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AF022" w14:textId="77777777" w:rsidR="008E42E2" w:rsidRPr="00922263" w:rsidRDefault="008E42E2" w:rsidP="00F27BF0">
      <w:pPr>
        <w:spacing w:after="240"/>
        <w:jc w:val="left"/>
        <w:rPr>
          <w:rFonts w:ascii="Times New Roman" w:hAnsi="Times New Roman" w:cs="Times New Roman"/>
          <w:sz w:val="24"/>
          <w:szCs w:val="24"/>
        </w:rPr>
      </w:pPr>
      <w:bookmarkStart w:id="0" w:name="_Hlk114577549"/>
      <w:bookmarkEnd w:id="0"/>
      <w:r w:rsidRPr="00922263">
        <w:rPr>
          <w:rFonts w:ascii="Times New Roman" w:hAnsi="Times New Roman" w:cs="Times New Roman"/>
          <w:sz w:val="24"/>
          <w:szCs w:val="24"/>
        </w:rPr>
        <w:t>Supporting Information for</w:t>
      </w:r>
    </w:p>
    <w:p w14:paraId="467B112F" w14:textId="77777777" w:rsidR="008E42E2" w:rsidRPr="000108E2" w:rsidRDefault="008E42E2" w:rsidP="00ED7637">
      <w:pPr>
        <w:spacing w:afterLines="100" w:after="312" w:line="360" w:lineRule="auto"/>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Cerium Methacrylate Assisted Preparation of Highly Thermally Conductive and Anticorrosive Multifunctional Coatings for Heat Conduction Metals Protection</w:t>
      </w:r>
    </w:p>
    <w:p w14:paraId="7A4F00D4" w14:textId="77777777" w:rsidR="008E42E2" w:rsidRPr="000108E2" w:rsidRDefault="008E42E2" w:rsidP="00F27BF0">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Fei Xu</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Peng Ye</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Jianwen</w:t>
      </w:r>
      <w:proofErr w:type="spellEnd"/>
      <w:r w:rsidRPr="000108E2">
        <w:rPr>
          <w:rFonts w:ascii="Times New Roman" w:hAnsi="Times New Roman" w:cs="Times New Roman"/>
          <w:color w:val="000000" w:themeColor="text1"/>
          <w:sz w:val="24"/>
          <w:szCs w:val="24"/>
        </w:rPr>
        <w:t xml:space="preserve"> Peng</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Haolei</w:t>
      </w:r>
      <w:proofErr w:type="spellEnd"/>
      <w:r w:rsidRPr="000108E2">
        <w:rPr>
          <w:rFonts w:ascii="Times New Roman" w:hAnsi="Times New Roman" w:cs="Times New Roman"/>
          <w:color w:val="000000" w:themeColor="text1"/>
          <w:sz w:val="24"/>
          <w:szCs w:val="24"/>
        </w:rPr>
        <w:t xml:space="preserve"> Geng</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Yexiang</w:t>
      </w:r>
      <w:proofErr w:type="spellEnd"/>
      <w:r w:rsidRPr="000108E2">
        <w:rPr>
          <w:rFonts w:ascii="Times New Roman" w:hAnsi="Times New Roman" w:cs="Times New Roman"/>
          <w:color w:val="000000" w:themeColor="text1"/>
          <w:sz w:val="24"/>
          <w:szCs w:val="24"/>
        </w:rPr>
        <w:t xml:space="preserve"> Cui</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Di Bao</w:t>
      </w:r>
      <w:r w:rsidRPr="000108E2">
        <w:rPr>
          <w:rFonts w:ascii="Times New Roman" w:hAnsi="Times New Roman" w:cs="Times New Roman"/>
          <w:color w:val="000000" w:themeColor="text1"/>
          <w:sz w:val="24"/>
          <w:szCs w:val="24"/>
          <w:vertAlign w:val="superscript"/>
        </w:rPr>
        <w:t>1,2</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Renjie</w:t>
      </w:r>
      <w:proofErr w:type="spellEnd"/>
      <w:r w:rsidRPr="000108E2">
        <w:rPr>
          <w:rFonts w:ascii="Times New Roman" w:hAnsi="Times New Roman" w:cs="Times New Roman"/>
          <w:color w:val="000000" w:themeColor="text1"/>
          <w:sz w:val="24"/>
          <w:szCs w:val="24"/>
        </w:rPr>
        <w:t xml:space="preserve"> Lu</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Hongyu</w:t>
      </w:r>
      <w:proofErr w:type="spellEnd"/>
      <w:r w:rsidRPr="000108E2">
        <w:rPr>
          <w:rFonts w:ascii="Times New Roman" w:hAnsi="Times New Roman" w:cs="Times New Roman"/>
          <w:color w:val="000000" w:themeColor="text1"/>
          <w:sz w:val="24"/>
          <w:szCs w:val="24"/>
        </w:rPr>
        <w:t xml:space="preserve"> Zhu</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Yanji Zhu</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Huaiyuan</w:t>
      </w:r>
      <w:proofErr w:type="spellEnd"/>
      <w:r w:rsidRPr="000108E2">
        <w:rPr>
          <w:rFonts w:ascii="Times New Roman" w:hAnsi="Times New Roman" w:cs="Times New Roman"/>
          <w:color w:val="000000" w:themeColor="text1"/>
          <w:sz w:val="24"/>
          <w:szCs w:val="24"/>
        </w:rPr>
        <w:t xml:space="preserve"> Wang</w:t>
      </w:r>
      <w:r w:rsidRPr="000108E2">
        <w:rPr>
          <w:rFonts w:ascii="Times New Roman" w:hAnsi="Times New Roman" w:cs="Times New Roman"/>
          <w:color w:val="000000" w:themeColor="text1"/>
          <w:sz w:val="24"/>
          <w:szCs w:val="24"/>
          <w:vertAlign w:val="superscript"/>
        </w:rPr>
        <w:t>1,4,5,*</w:t>
      </w:r>
    </w:p>
    <w:p w14:paraId="43DFAD2B" w14:textId="77777777" w:rsidR="008E42E2" w:rsidRPr="000108E2" w:rsidRDefault="008E42E2" w:rsidP="00F27BF0">
      <w:pPr>
        <w:spacing w:afterLines="100" w:after="312"/>
        <w:rPr>
          <w:rFonts w:ascii="Times New Roman" w:hAnsi="Times New Roman" w:cs="Times New Roman"/>
          <w:color w:val="000000" w:themeColor="text1"/>
          <w:sz w:val="24"/>
          <w:szCs w:val="24"/>
        </w:rPr>
      </w:pPr>
      <w:bookmarkStart w:id="1" w:name="_Hlk119337728"/>
      <w:bookmarkStart w:id="2" w:name="_Hlk62076544"/>
      <w:bookmarkStart w:id="3" w:name="_Hlk119491592"/>
      <w:bookmarkStart w:id="4" w:name="_Hlk120279991"/>
      <w:r w:rsidRPr="000108E2">
        <w:rPr>
          <w:rFonts w:ascii="Times New Roman" w:hAnsi="Times New Roman" w:cs="Times New Roman"/>
          <w:color w:val="000000" w:themeColor="text1"/>
          <w:sz w:val="24"/>
          <w:szCs w:val="24"/>
          <w:vertAlign w:val="superscript"/>
        </w:rPr>
        <w:t xml:space="preserve">1 </w:t>
      </w:r>
      <w:r w:rsidRPr="000108E2">
        <w:rPr>
          <w:rFonts w:ascii="Times New Roman" w:hAnsi="Times New Roman" w:cs="Times New Roman"/>
          <w:color w:val="000000" w:themeColor="text1"/>
          <w:sz w:val="24"/>
          <w:szCs w:val="24"/>
        </w:rPr>
        <w:t>School of Chemical Engineering and Technology, Tianjin University, Tianjin 300350, PR China</w:t>
      </w:r>
    </w:p>
    <w:bookmarkEnd w:id="1"/>
    <w:p w14:paraId="770310AD" w14:textId="77777777" w:rsidR="008E42E2" w:rsidRPr="000108E2" w:rsidRDefault="008E42E2" w:rsidP="00F27BF0">
      <w:pPr>
        <w:spacing w:afterLines="100" w:after="312"/>
        <w:rPr>
          <w:rFonts w:ascii="Times New Roman" w:hAnsi="Times New Roman" w:cs="Times New Roman"/>
          <w:color w:val="000000" w:themeColor="text1"/>
          <w:sz w:val="24"/>
          <w:szCs w:val="24"/>
          <w:vertAlign w:val="superscript"/>
        </w:rPr>
      </w:pPr>
      <w:r w:rsidRPr="000108E2">
        <w:rPr>
          <w:rFonts w:ascii="Times New Roman" w:hAnsi="Times New Roman" w:cs="Times New Roman"/>
          <w:color w:val="000000" w:themeColor="text1"/>
          <w:sz w:val="24"/>
          <w:szCs w:val="24"/>
          <w:vertAlign w:val="superscript"/>
        </w:rPr>
        <w:t xml:space="preserve">2 </w:t>
      </w:r>
      <w:proofErr w:type="spellStart"/>
      <w:r w:rsidRPr="000108E2">
        <w:rPr>
          <w:rFonts w:ascii="Times New Roman" w:hAnsi="Times New Roman" w:cs="Times New Roman"/>
          <w:color w:val="000000" w:themeColor="text1"/>
          <w:sz w:val="24"/>
          <w:szCs w:val="24"/>
        </w:rPr>
        <w:t>Haihe</w:t>
      </w:r>
      <w:proofErr w:type="spellEnd"/>
      <w:r w:rsidRPr="000108E2">
        <w:rPr>
          <w:rFonts w:ascii="Times New Roman" w:hAnsi="Times New Roman" w:cs="Times New Roman"/>
          <w:color w:val="000000" w:themeColor="text1"/>
          <w:sz w:val="24"/>
          <w:szCs w:val="24"/>
        </w:rPr>
        <w:t xml:space="preserve"> Laboratory of Sustainable Chemical Transformations, Tianjin 300192, PR China</w:t>
      </w:r>
    </w:p>
    <w:p w14:paraId="4BA3B6AE" w14:textId="77777777" w:rsidR="008E42E2" w:rsidRPr="000108E2" w:rsidRDefault="008E42E2" w:rsidP="00F27BF0">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Tianjin Key Lab Composite &amp; Functional Materials, School of Materials Science and Engineering, Tianjin University, Tianjin 300072, PR China</w:t>
      </w:r>
    </w:p>
    <w:p w14:paraId="62A41889" w14:textId="77777777" w:rsidR="008E42E2" w:rsidRPr="000108E2" w:rsidRDefault="008E42E2" w:rsidP="00F27BF0">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vertAlign w:val="superscript"/>
        </w:rPr>
        <w:t>4</w:t>
      </w:r>
      <w:r w:rsidRPr="000108E2">
        <w:rPr>
          <w:rFonts w:ascii="Times New Roman" w:hAnsi="Times New Roman" w:cs="Times New Roman"/>
          <w:color w:val="000000" w:themeColor="text1"/>
          <w:sz w:val="24"/>
          <w:szCs w:val="24"/>
        </w:rPr>
        <w:t xml:space="preserve"> State Key Laboratory of Chemical Engineering and Collaborative Innovation Center of Chemical Science and Engineering (Tianjin), Tianjin University, Tianjin 300072, PR China</w:t>
      </w:r>
    </w:p>
    <w:p w14:paraId="4C4E2C1E" w14:textId="77777777" w:rsidR="008E42E2" w:rsidRPr="000108E2" w:rsidRDefault="008E42E2" w:rsidP="00F27BF0">
      <w:pPr>
        <w:spacing w:afterLines="100" w:after="312"/>
        <w:rPr>
          <w:rFonts w:ascii="Times New Roman" w:hAnsi="Times New Roman" w:cs="Times New Roman"/>
          <w:color w:val="000000" w:themeColor="text1"/>
          <w:sz w:val="24"/>
          <w:szCs w:val="24"/>
        </w:rPr>
      </w:pPr>
      <w:bookmarkStart w:id="5" w:name="_Hlk62076178"/>
      <w:r w:rsidRPr="000108E2">
        <w:rPr>
          <w:rFonts w:ascii="Times New Roman" w:hAnsi="Times New Roman" w:cs="Times New Roman"/>
          <w:color w:val="000000" w:themeColor="text1"/>
          <w:sz w:val="24"/>
          <w:szCs w:val="24"/>
          <w:vertAlign w:val="superscript"/>
        </w:rPr>
        <w:t xml:space="preserve">5 </w:t>
      </w:r>
      <w:r w:rsidRPr="000108E2">
        <w:rPr>
          <w:rFonts w:ascii="Times New Roman" w:hAnsi="Times New Roman" w:cs="Times New Roman"/>
          <w:color w:val="000000" w:themeColor="text1"/>
          <w:sz w:val="24"/>
          <w:szCs w:val="24"/>
        </w:rPr>
        <w:t>Tianjin Key Laboratory of Chemical process safety and equipment technology, Tianjin University, Tianjin 300072, PR China</w:t>
      </w:r>
      <w:bookmarkEnd w:id="2"/>
      <w:bookmarkEnd w:id="3"/>
      <w:bookmarkEnd w:id="4"/>
      <w:bookmarkEnd w:id="5"/>
    </w:p>
    <w:p w14:paraId="6DFF4766" w14:textId="77777777" w:rsidR="008E42E2" w:rsidRPr="000108E2" w:rsidRDefault="008E42E2" w:rsidP="00F27BF0">
      <w:pPr>
        <w:spacing w:afterLines="100" w:after="312"/>
        <w:rPr>
          <w:rFonts w:ascii="Times New Roman" w:hAnsi="Times New Roman" w:cs="Times New Roman"/>
          <w:i/>
          <w:iCs/>
          <w:color w:val="000000" w:themeColor="text1"/>
          <w:sz w:val="24"/>
          <w:szCs w:val="24"/>
        </w:rPr>
      </w:pPr>
      <w:r w:rsidRPr="000108E2">
        <w:rPr>
          <w:rFonts w:ascii="Times New Roman" w:hAnsi="Times New Roman" w:cs="Times New Roman"/>
          <w:color w:val="000000" w:themeColor="text1"/>
          <w:sz w:val="24"/>
          <w:szCs w:val="24"/>
        </w:rPr>
        <w:t xml:space="preserve">*Corresponding author. E-mail: </w:t>
      </w:r>
      <w:hyperlink r:id="rId7" w:history="1">
        <w:r w:rsidRPr="000108E2">
          <w:rPr>
            <w:rStyle w:val="af0"/>
            <w:rFonts w:ascii="Times New Roman" w:eastAsia="宋体" w:hAnsi="Times New Roman" w:cs="Times New Roman"/>
            <w:color w:val="000000" w:themeColor="text1"/>
            <w:sz w:val="24"/>
            <w:szCs w:val="24"/>
            <w:u w:val="none"/>
          </w:rPr>
          <w:t>huaiyuanwang@tju.edu.cn</w:t>
        </w:r>
      </w:hyperlink>
    </w:p>
    <w:p w14:paraId="71EAFDBA"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S1 Materials</w:t>
      </w:r>
    </w:p>
    <w:p w14:paraId="5F14C746" w14:textId="77777777"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Boron nitride (BN, lateral size</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szCs w:val="24"/>
        </w:rPr>
        <w:t xml:space="preserve">is approximately 25 μm) was acquired from Dandong </w:t>
      </w:r>
      <w:proofErr w:type="spellStart"/>
      <w:r w:rsidRPr="000108E2">
        <w:rPr>
          <w:rFonts w:ascii="Times New Roman" w:hAnsi="Times New Roman" w:cs="Times New Roman"/>
          <w:color w:val="000000" w:themeColor="text1"/>
          <w:sz w:val="24"/>
          <w:szCs w:val="24"/>
        </w:rPr>
        <w:t>Rijin</w:t>
      </w:r>
      <w:proofErr w:type="spellEnd"/>
      <w:r w:rsidRPr="000108E2">
        <w:rPr>
          <w:rFonts w:ascii="Times New Roman" w:hAnsi="Times New Roman" w:cs="Times New Roman"/>
          <w:color w:val="000000" w:themeColor="text1"/>
          <w:sz w:val="24"/>
          <w:szCs w:val="24"/>
        </w:rPr>
        <w:t xml:space="preserve"> Technology Co., Ltd. (Dandong, China). Cerium (III) nitrate hexahydrate (Ce(NO</w:t>
      </w:r>
      <w:r w:rsidRPr="000108E2">
        <w:rPr>
          <w:rFonts w:ascii="Times New Roman" w:hAnsi="Times New Roman" w:cs="Times New Roman"/>
          <w:color w:val="000000" w:themeColor="text1"/>
          <w:sz w:val="24"/>
          <w:szCs w:val="24"/>
          <w:vertAlign w:val="subscript"/>
        </w:rPr>
        <w:t>3</w:t>
      </w:r>
      <w:r w:rsidRPr="000108E2">
        <w:rPr>
          <w:rFonts w:ascii="Times New Roman" w:hAnsi="Times New Roman" w:cs="Times New Roman"/>
          <w:color w:val="000000" w:themeColor="text1"/>
          <w:sz w:val="24"/>
          <w:szCs w:val="24"/>
        </w:rPr>
        <w:t>)</w:t>
      </w:r>
      <w:r w:rsidRPr="000108E2">
        <w:rPr>
          <w:rFonts w:ascii="Times New Roman" w:hAnsi="Times New Roman" w:cs="Times New Roman"/>
          <w:color w:val="000000" w:themeColor="text1"/>
          <w:sz w:val="24"/>
          <w:szCs w:val="24"/>
          <w:vertAlign w:val="subscript"/>
        </w:rPr>
        <w:t>3</w:t>
      </w:r>
      <w:r w:rsidRPr="000108E2">
        <w:rPr>
          <w:rFonts w:ascii="Times New Roman" w:hAnsi="Times New Roman" w:cs="Times New Roman"/>
          <w:color w:val="000000" w:themeColor="text1"/>
          <w:sz w:val="24"/>
          <w:szCs w:val="24"/>
        </w:rPr>
        <w:t>·6H</w:t>
      </w:r>
      <w:r w:rsidRPr="000108E2">
        <w:rPr>
          <w:rFonts w:ascii="Times New Roman" w:hAnsi="Times New Roman" w:cs="Times New Roman"/>
          <w:color w:val="000000" w:themeColor="text1"/>
          <w:sz w:val="24"/>
          <w:szCs w:val="24"/>
          <w:vertAlign w:val="subscript"/>
        </w:rPr>
        <w:t>2</w:t>
      </w:r>
      <w:r w:rsidRPr="000108E2">
        <w:rPr>
          <w:rFonts w:ascii="Times New Roman" w:hAnsi="Times New Roman" w:cs="Times New Roman"/>
          <w:color w:val="000000" w:themeColor="text1"/>
          <w:sz w:val="24"/>
          <w:szCs w:val="24"/>
        </w:rPr>
        <w:t>O) was</w:t>
      </w:r>
      <w:r w:rsidRPr="000108E2">
        <w:rPr>
          <w:rFonts w:ascii="Times New Roman" w:hAnsi="Times New Roman" w:cs="Times New Roman"/>
          <w:color w:val="000000" w:themeColor="text1"/>
          <w:sz w:val="24"/>
        </w:rPr>
        <w:t xml:space="preserve"> supplied by Aladdin Biochemical Technology Co., Ltd. (Shanghai, China). Ammonium bicarbonate (NH</w:t>
      </w:r>
      <w:r w:rsidRPr="000108E2">
        <w:rPr>
          <w:rFonts w:ascii="Times New Roman" w:hAnsi="Times New Roman" w:cs="Times New Roman"/>
          <w:color w:val="000000" w:themeColor="text1"/>
          <w:sz w:val="24"/>
          <w:vertAlign w:val="subscript"/>
        </w:rPr>
        <w:t>4</w:t>
      </w:r>
      <w:r w:rsidRPr="000108E2">
        <w:rPr>
          <w:rFonts w:ascii="Times New Roman" w:hAnsi="Times New Roman" w:cs="Times New Roman"/>
          <w:color w:val="000000" w:themeColor="text1"/>
          <w:sz w:val="24"/>
        </w:rPr>
        <w:t>HCO</w:t>
      </w:r>
      <w:r w:rsidRPr="000108E2">
        <w:rPr>
          <w:rFonts w:ascii="Times New Roman" w:hAnsi="Times New Roman" w:cs="Times New Roman"/>
          <w:color w:val="000000" w:themeColor="text1"/>
          <w:sz w:val="24"/>
          <w:vertAlign w:val="subscript"/>
        </w:rPr>
        <w:t>3</w:t>
      </w:r>
      <w:r w:rsidRPr="000108E2">
        <w:rPr>
          <w:rFonts w:ascii="Times New Roman" w:hAnsi="Times New Roman" w:cs="Times New Roman"/>
          <w:color w:val="000000" w:themeColor="text1"/>
          <w:sz w:val="24"/>
        </w:rPr>
        <w:t xml:space="preserve">) was purchased from FUCHEN (Tianjin) Chemical Reagents Co., Ltd. </w:t>
      </w:r>
      <w:r w:rsidRPr="000108E2">
        <w:rPr>
          <w:rFonts w:ascii="Times New Roman" w:hAnsi="Times New Roman" w:cs="Times New Roman"/>
          <w:color w:val="000000" w:themeColor="text1"/>
          <w:sz w:val="24"/>
          <w:szCs w:val="24"/>
        </w:rPr>
        <w:t xml:space="preserve">(Tianjin, China). Methacrylic acid (MAA) was purchased from Shanghai Macklin Biochemical Co., Ltd. (Shanghai, China). </w:t>
      </w:r>
      <w:bookmarkStart w:id="6" w:name="_Hlk132276668"/>
      <w:r w:rsidRPr="000108E2">
        <w:rPr>
          <w:rFonts w:ascii="Times New Roman" w:hAnsi="Times New Roman" w:cs="Times New Roman"/>
          <w:color w:val="000000" w:themeColor="text1"/>
          <w:sz w:val="24"/>
          <w:szCs w:val="24"/>
        </w:rPr>
        <w:t xml:space="preserve">1H, 1H, 2H, 2H-perfluorodecyltriethoxysilane (FAS) </w:t>
      </w:r>
      <w:bookmarkEnd w:id="6"/>
      <w:r w:rsidRPr="000108E2">
        <w:rPr>
          <w:rFonts w:ascii="Times New Roman" w:hAnsi="Times New Roman" w:cs="Times New Roman"/>
          <w:color w:val="000000" w:themeColor="text1"/>
          <w:sz w:val="24"/>
          <w:szCs w:val="24"/>
        </w:rPr>
        <w:t xml:space="preserve">was from Nanjing </w:t>
      </w:r>
      <w:proofErr w:type="spellStart"/>
      <w:r w:rsidRPr="000108E2">
        <w:rPr>
          <w:rFonts w:ascii="Times New Roman" w:hAnsi="Times New Roman" w:cs="Times New Roman"/>
          <w:color w:val="000000" w:themeColor="text1"/>
          <w:sz w:val="24"/>
          <w:szCs w:val="24"/>
        </w:rPr>
        <w:t>Quanxi</w:t>
      </w:r>
      <w:proofErr w:type="spellEnd"/>
      <w:r w:rsidRPr="000108E2">
        <w:rPr>
          <w:rFonts w:ascii="Times New Roman" w:hAnsi="Times New Roman" w:cs="Times New Roman"/>
          <w:color w:val="000000" w:themeColor="text1"/>
          <w:sz w:val="24"/>
          <w:szCs w:val="24"/>
        </w:rPr>
        <w:t xml:space="preserve"> Chemical Co., Ltd. (Nanjing, China). Ethyl acetate was provided by Tianjin </w:t>
      </w:r>
      <w:proofErr w:type="spellStart"/>
      <w:r w:rsidRPr="000108E2">
        <w:rPr>
          <w:rFonts w:ascii="Times New Roman" w:hAnsi="Times New Roman" w:cs="Times New Roman"/>
          <w:color w:val="000000" w:themeColor="text1"/>
          <w:sz w:val="24"/>
          <w:szCs w:val="24"/>
        </w:rPr>
        <w:t>Yuanli</w:t>
      </w:r>
      <w:proofErr w:type="spellEnd"/>
      <w:r w:rsidRPr="000108E2">
        <w:rPr>
          <w:rFonts w:ascii="Times New Roman" w:hAnsi="Times New Roman" w:cs="Times New Roman"/>
          <w:color w:val="000000" w:themeColor="text1"/>
          <w:sz w:val="24"/>
          <w:szCs w:val="24"/>
        </w:rPr>
        <w:t xml:space="preserve"> Chemical Co., Ltd. (Tianjin, China). D-230 (polyether amine) bought from </w:t>
      </w:r>
      <w:proofErr w:type="spellStart"/>
      <w:r w:rsidRPr="000108E2">
        <w:rPr>
          <w:rFonts w:ascii="Times New Roman" w:hAnsi="Times New Roman" w:cs="Times New Roman"/>
          <w:color w:val="000000" w:themeColor="text1"/>
          <w:sz w:val="24"/>
          <w:szCs w:val="24"/>
        </w:rPr>
        <w:t>Chuzhou</w:t>
      </w:r>
      <w:proofErr w:type="spellEnd"/>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Huisheng</w:t>
      </w:r>
      <w:proofErr w:type="spellEnd"/>
      <w:r w:rsidRPr="000108E2">
        <w:rPr>
          <w:rFonts w:ascii="Times New Roman" w:hAnsi="Times New Roman" w:cs="Times New Roman"/>
          <w:color w:val="000000" w:themeColor="text1"/>
          <w:sz w:val="24"/>
          <w:szCs w:val="24"/>
        </w:rPr>
        <w:t xml:space="preserve"> Electronic Materials Co., Ltd. (</w:t>
      </w:r>
      <w:proofErr w:type="spellStart"/>
      <w:r w:rsidRPr="000108E2">
        <w:rPr>
          <w:rFonts w:ascii="Times New Roman" w:hAnsi="Times New Roman" w:cs="Times New Roman"/>
          <w:color w:val="000000" w:themeColor="text1"/>
          <w:sz w:val="24"/>
          <w:szCs w:val="24"/>
        </w:rPr>
        <w:t>Chuzhou</w:t>
      </w:r>
      <w:proofErr w:type="spellEnd"/>
      <w:r w:rsidRPr="000108E2">
        <w:rPr>
          <w:rFonts w:ascii="Times New Roman" w:hAnsi="Times New Roman" w:cs="Times New Roman"/>
          <w:color w:val="000000" w:themeColor="text1"/>
          <w:sz w:val="24"/>
          <w:szCs w:val="24"/>
        </w:rPr>
        <w:t xml:space="preserve">, China) was used as the comparative commercial curing agent for epoxy resin. Epoxy resin (E-51) was purchased from Jining </w:t>
      </w:r>
      <w:proofErr w:type="spellStart"/>
      <w:r w:rsidRPr="000108E2">
        <w:rPr>
          <w:rFonts w:ascii="Times New Roman" w:hAnsi="Times New Roman" w:cs="Times New Roman"/>
          <w:color w:val="000000" w:themeColor="text1"/>
          <w:sz w:val="24"/>
          <w:szCs w:val="24"/>
        </w:rPr>
        <w:t>Huakai</w:t>
      </w:r>
      <w:proofErr w:type="spellEnd"/>
      <w:r w:rsidRPr="000108E2">
        <w:rPr>
          <w:rFonts w:ascii="Times New Roman" w:hAnsi="Times New Roman" w:cs="Times New Roman"/>
          <w:color w:val="000000" w:themeColor="text1"/>
          <w:sz w:val="24"/>
          <w:szCs w:val="24"/>
        </w:rPr>
        <w:t xml:space="preserve"> Resin Co., Ltd. (Jining, China). All the reagents were used as received. </w:t>
      </w:r>
      <w:r w:rsidRPr="000108E2">
        <w:rPr>
          <w:rFonts w:ascii="Times New Roman" w:hAnsi="Times New Roman" w:cs="Times New Roman"/>
          <w:color w:val="000000" w:themeColor="text1"/>
          <w:kern w:val="0"/>
          <w:sz w:val="24"/>
          <w:szCs w:val="24"/>
        </w:rPr>
        <w:t xml:space="preserve">Q235 carbon steels (70 mm × 70 mm × 1 mm) were used as metal substrates. </w:t>
      </w:r>
    </w:p>
    <w:p w14:paraId="3B2DA843"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lastRenderedPageBreak/>
        <w:t>Text S2 Characterization</w:t>
      </w:r>
    </w:p>
    <w:p w14:paraId="619CF864" w14:textId="77777777" w:rsidR="008E42E2" w:rsidRPr="000108E2" w:rsidRDefault="008E42E2" w:rsidP="0068745F">
      <w:pPr>
        <w:spacing w:afterLines="100" w:after="312"/>
        <w:jc w:val="left"/>
        <w:rPr>
          <w:rFonts w:ascii="Times New Roman" w:hAnsi="Times New Roman" w:cs="Times New Roman"/>
          <w:b/>
          <w:bCs/>
          <w:color w:val="000000" w:themeColor="text1"/>
          <w:sz w:val="24"/>
          <w:szCs w:val="24"/>
        </w:rPr>
      </w:pPr>
      <w:r w:rsidRPr="000108E2">
        <w:rPr>
          <w:rFonts w:ascii="Times New Roman" w:hAnsi="Times New Roman" w:cs="Times New Roman"/>
          <w:b/>
          <w:bCs/>
          <w:color w:val="000000" w:themeColor="text1"/>
          <w:sz w:val="24"/>
          <w:szCs w:val="24"/>
        </w:rPr>
        <w:t>Text S2.1 The characterization of fillers and coatings</w:t>
      </w:r>
    </w:p>
    <w:p w14:paraId="5DF1FD4D" w14:textId="77777777"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The morphology and element composition of fillers and coating samples were obtained by transmission electron microscope (TEM, JEM-F200) and scanning electron microscopy (SEM, Regulus 8100 or </w:t>
      </w:r>
      <w:proofErr w:type="spellStart"/>
      <w:r w:rsidRPr="000108E2">
        <w:rPr>
          <w:rFonts w:ascii="Times New Roman" w:hAnsi="Times New Roman" w:cs="Times New Roman"/>
          <w:color w:val="000000" w:themeColor="text1"/>
          <w:sz w:val="24"/>
          <w:szCs w:val="24"/>
        </w:rPr>
        <w:t>Apreo</w:t>
      </w:r>
      <w:proofErr w:type="spellEnd"/>
      <w:r w:rsidRPr="000108E2">
        <w:rPr>
          <w:rFonts w:ascii="Times New Roman" w:hAnsi="Times New Roman" w:cs="Times New Roman"/>
          <w:color w:val="000000" w:themeColor="text1"/>
          <w:sz w:val="24"/>
          <w:szCs w:val="24"/>
        </w:rPr>
        <w:t xml:space="preserve"> S </w:t>
      </w:r>
      <w:proofErr w:type="spellStart"/>
      <w:r w:rsidRPr="000108E2">
        <w:rPr>
          <w:rFonts w:ascii="Times New Roman" w:hAnsi="Times New Roman" w:cs="Times New Roman"/>
          <w:color w:val="000000" w:themeColor="text1"/>
          <w:sz w:val="24"/>
          <w:szCs w:val="24"/>
        </w:rPr>
        <w:t>LoVac</w:t>
      </w:r>
      <w:proofErr w:type="spellEnd"/>
      <w:r w:rsidRPr="000108E2">
        <w:rPr>
          <w:rFonts w:ascii="Times New Roman" w:hAnsi="Times New Roman" w:cs="Times New Roman"/>
          <w:color w:val="000000" w:themeColor="text1"/>
          <w:sz w:val="24"/>
          <w:szCs w:val="24"/>
        </w:rPr>
        <w:t>) equipped with energy dispersive spectroscopy (EDS).</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szCs w:val="24"/>
        </w:rPr>
        <w:t>The change of cerium methacrylate (CMA) crystals in epoxy matrix during the curing process was captured using a polarization microscope (Nikon H600L). And thermal performance of the coatings was tested by</w:t>
      </w:r>
      <w:r w:rsidRPr="000108E2">
        <w:rPr>
          <w:rFonts w:ascii="Times New Roman" w:hAnsi="Times New Roman" w:cs="Times New Roman"/>
          <w:b/>
          <w:bCs/>
          <w:color w:val="000000" w:themeColor="text1"/>
          <w:sz w:val="24"/>
          <w:szCs w:val="24"/>
        </w:rPr>
        <w:t xml:space="preserve"> </w:t>
      </w:r>
      <w:r w:rsidRPr="000108E2">
        <w:rPr>
          <w:rFonts w:ascii="Times New Roman" w:hAnsi="Times New Roman" w:cs="Times New Roman"/>
          <w:color w:val="000000" w:themeColor="text1"/>
          <w:sz w:val="24"/>
          <w:szCs w:val="24"/>
        </w:rPr>
        <w:t xml:space="preserve">differential scanning calorimetry (DSC, TA Instruments, Q2000, nitrogen atmosphere). The chemical composition, crystalline structure and relative information regarding the CMA and fillers, as well as the uncured and cured coatings were detected by Fourier transformation infrared spectrometer (FT-IR spectrometer, Perkin Elmer), X-ray diffraction (XRD, D8 Advanced, Bruker) using Cu Kα radiation (λ = 1.5406 Å, 40 kV and 40 mA), ultraviolet-visible spectroscopy (UV-vis, TU-1901), X-ray photoelectron spectroscopy (XPS, </w:t>
      </w:r>
      <w:proofErr w:type="spellStart"/>
      <w:r w:rsidRPr="000108E2">
        <w:rPr>
          <w:rFonts w:ascii="Times New Roman" w:hAnsi="Times New Roman" w:cs="Times New Roman"/>
          <w:color w:val="000000" w:themeColor="text1"/>
          <w:sz w:val="24"/>
          <w:szCs w:val="24"/>
        </w:rPr>
        <w:t>Thermo</w:t>
      </w:r>
      <w:proofErr w:type="spellEnd"/>
      <w:r w:rsidRPr="000108E2">
        <w:rPr>
          <w:rFonts w:ascii="Times New Roman" w:hAnsi="Times New Roman" w:cs="Times New Roman"/>
          <w:color w:val="000000" w:themeColor="text1"/>
          <w:sz w:val="24"/>
          <w:szCs w:val="24"/>
        </w:rPr>
        <w:t xml:space="preserve"> Scientific K-Alpha), respectively. The roughness (Ra) of the coatings surface was tested by portable roughness tester (Mitutoyo, SJ-210).</w:t>
      </w:r>
    </w:p>
    <w:p w14:paraId="278F5F2C" w14:textId="77777777" w:rsidR="008E42E2" w:rsidRPr="000108E2" w:rsidRDefault="008E42E2" w:rsidP="0068745F">
      <w:pPr>
        <w:spacing w:afterLines="100" w:after="312"/>
        <w:jc w:val="left"/>
        <w:rPr>
          <w:rFonts w:ascii="Times New Roman" w:hAnsi="Times New Roman" w:cs="Times New Roman"/>
          <w:b/>
          <w:bCs/>
          <w:color w:val="000000" w:themeColor="text1"/>
          <w:sz w:val="24"/>
          <w:szCs w:val="24"/>
        </w:rPr>
      </w:pPr>
      <w:r w:rsidRPr="000108E2">
        <w:rPr>
          <w:rFonts w:ascii="Times New Roman" w:hAnsi="Times New Roman" w:cs="Times New Roman"/>
          <w:b/>
          <w:bCs/>
          <w:color w:val="000000" w:themeColor="text1"/>
          <w:sz w:val="24"/>
          <w:szCs w:val="24"/>
        </w:rPr>
        <w:t>Text S2.2 Thermal properties measurement of the coatings</w:t>
      </w:r>
    </w:p>
    <w:p w14:paraId="4242D98D" w14:textId="77777777"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Due to the force majeure factors (e.g., interfacial thermal resistance (ITR) between the coating and substrate interface), it is difficult to directly and accurately test thermal conductivity (TC) of the coating on substrate surface. Conversely, the TC of lumped composites is more readily available. As a result, bulk composites (thickness greater than 2.3 mm and lateral size approximately 20 mm) with same compositions as the coatings were prepared for the TC measurement. Infrared thermal imager (Ti480 Pro, Fluke) was used to capture the thermal management capabilities of the composite coatings.</w:t>
      </w:r>
    </w:p>
    <w:p w14:paraId="19A0C367" w14:textId="77777777" w:rsidR="008E42E2" w:rsidRPr="000108E2" w:rsidRDefault="008E42E2" w:rsidP="0068745F">
      <w:pPr>
        <w:spacing w:afterLines="100" w:after="312"/>
        <w:jc w:val="left"/>
        <w:rPr>
          <w:rFonts w:ascii="Times New Roman" w:hAnsi="Times New Roman" w:cs="Times New Roman"/>
          <w:b/>
          <w:bCs/>
          <w:color w:val="000000" w:themeColor="text1"/>
          <w:sz w:val="24"/>
          <w:szCs w:val="24"/>
        </w:rPr>
      </w:pPr>
      <w:r w:rsidRPr="000108E2">
        <w:rPr>
          <w:rFonts w:ascii="Times New Roman" w:hAnsi="Times New Roman" w:cs="Times New Roman"/>
          <w:b/>
          <w:bCs/>
          <w:color w:val="000000" w:themeColor="text1"/>
          <w:sz w:val="24"/>
          <w:szCs w:val="24"/>
        </w:rPr>
        <w:t>Text S2.3 Corrosion resistance properties measurement of the coatings and fillers</w:t>
      </w:r>
    </w:p>
    <w:p w14:paraId="4774FD57" w14:textId="77777777"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To evaluate corrosion resistance properties of the coatings and fillers, electrochemical measurements, including electrochemical impedance spectroscopy (EIS) test and potentiodynamic polarization test, were conducted in 3.5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NaCl solution with the electrochemical workstation (</w:t>
      </w:r>
      <w:proofErr w:type="spellStart"/>
      <w:r w:rsidRPr="000108E2">
        <w:rPr>
          <w:rFonts w:ascii="Times New Roman" w:hAnsi="Times New Roman" w:cs="Times New Roman"/>
          <w:color w:val="000000" w:themeColor="text1"/>
          <w:sz w:val="24"/>
          <w:szCs w:val="24"/>
        </w:rPr>
        <w:t>Metrohm</w:t>
      </w:r>
      <w:proofErr w:type="spellEnd"/>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Autolab</w:t>
      </w:r>
      <w:proofErr w:type="spellEnd"/>
      <w:r w:rsidRPr="000108E2">
        <w:rPr>
          <w:rFonts w:ascii="Times New Roman" w:hAnsi="Times New Roman" w:cs="Times New Roman"/>
          <w:color w:val="000000" w:themeColor="text1"/>
          <w:sz w:val="24"/>
          <w:szCs w:val="24"/>
        </w:rPr>
        <w:t xml:space="preserve"> PGSTAT302N). Conventional three-electrode system was used for tests with saturated calomel electrode as reference electrode, platinum electrode as counter electrode, and coated metal substrate with exposed area of 7.065 cm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 xml:space="preserve"> as working electrode, respectively. For EIS measurement, the </w:t>
      </w:r>
      <w:r w:rsidRPr="000108E2">
        <w:rPr>
          <w:rFonts w:ascii="Times New Roman" w:eastAsia="宋体" w:hAnsi="Times New Roman" w:cs="Times New Roman"/>
          <w:color w:val="000000" w:themeColor="text1"/>
          <w:sz w:val="24"/>
        </w:rPr>
        <w:t>electrochemical data</w:t>
      </w:r>
      <w:r w:rsidRPr="000108E2">
        <w:rPr>
          <w:rFonts w:ascii="Times New Roman" w:hAnsi="Times New Roman" w:cs="Times New Roman"/>
          <w:color w:val="000000" w:themeColor="text1"/>
          <w:sz w:val="24"/>
          <w:szCs w:val="24"/>
        </w:rPr>
        <w:t xml:space="preserve"> were captured in the frequency range of 10 mHz-100 kHz </w:t>
      </w:r>
      <w:r w:rsidRPr="000108E2">
        <w:rPr>
          <w:rFonts w:ascii="Times New Roman" w:eastAsia="宋体" w:hAnsi="Times New Roman" w:cs="Times New Roman"/>
          <w:color w:val="000000" w:themeColor="text1"/>
          <w:sz w:val="24"/>
        </w:rPr>
        <w:t>with the sinusoidal perturbation of 20 mV amplitude</w:t>
      </w:r>
      <w:r w:rsidRPr="000108E2">
        <w:rPr>
          <w:rFonts w:ascii="Times New Roman" w:hAnsi="Times New Roman" w:cs="Times New Roman"/>
          <w:color w:val="000000" w:themeColor="text1"/>
          <w:sz w:val="24"/>
          <w:szCs w:val="24"/>
        </w:rPr>
        <w:t>. Before each test, samples were immersed in NaCl solution for ~25 min to stabilize the open circuit potential. For each sample, the reproducibility of the obtained test result was checked by three replicates and middle value was selected as the final reported data. The EIS data were fitted by</w:t>
      </w:r>
      <w:r w:rsidRPr="000108E2">
        <w:rPr>
          <w:rFonts w:ascii="Times New Roman" w:hAnsi="Times New Roman" w:cs="Times New Roman"/>
          <w:b/>
          <w:bCs/>
          <w:color w:val="000000" w:themeColor="text1"/>
          <w:sz w:val="24"/>
          <w:szCs w:val="24"/>
        </w:rPr>
        <w:t xml:space="preserve"> </w:t>
      </w:r>
      <w:bookmarkStart w:id="7" w:name="OLE_LINK2"/>
      <w:proofErr w:type="spellStart"/>
      <w:r w:rsidRPr="000108E2">
        <w:rPr>
          <w:rFonts w:ascii="Times New Roman" w:hAnsi="Times New Roman" w:cs="Times New Roman"/>
          <w:color w:val="000000" w:themeColor="text1"/>
          <w:sz w:val="24"/>
          <w:szCs w:val="24"/>
        </w:rPr>
        <w:t>ZSimpWin</w:t>
      </w:r>
      <w:bookmarkEnd w:id="7"/>
      <w:proofErr w:type="spellEnd"/>
      <w:r w:rsidRPr="000108E2">
        <w:rPr>
          <w:rFonts w:ascii="Times New Roman" w:hAnsi="Times New Roman" w:cs="Times New Roman"/>
          <w:b/>
          <w:bCs/>
          <w:color w:val="000000" w:themeColor="text1"/>
          <w:sz w:val="24"/>
          <w:szCs w:val="24"/>
        </w:rPr>
        <w:t xml:space="preserve"> </w:t>
      </w:r>
      <w:r w:rsidRPr="000108E2">
        <w:rPr>
          <w:rFonts w:ascii="Times New Roman" w:hAnsi="Times New Roman" w:cs="Times New Roman"/>
          <w:color w:val="000000" w:themeColor="text1"/>
          <w:sz w:val="24"/>
          <w:szCs w:val="24"/>
        </w:rPr>
        <w:t xml:space="preserve">software. The potentiodynamic polarization curves of steel plates after different immersion time in 3.5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NaCl solution, and 3.5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NaCl solution with 50 mg/L </w:t>
      </w:r>
      <w:r w:rsidRPr="000108E2">
        <w:rPr>
          <w:rFonts w:ascii="Times New Roman" w:hAnsi="Times New Roman" w:cs="Times New Roman"/>
          <w:color w:val="000000" w:themeColor="text1"/>
          <w:sz w:val="24"/>
          <w:szCs w:val="24"/>
        </w:rPr>
        <w:lastRenderedPageBreak/>
        <w:t>of CMA or 1 g/L of F-CB and 50 mg/L of CMA were tested to explore the corrosion inhibition behavior of cerium ions and</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szCs w:val="24"/>
        </w:rPr>
        <w:t>methacrylate ions in the coatings.</w:t>
      </w:r>
    </w:p>
    <w:p w14:paraId="6E27D1E9" w14:textId="77777777" w:rsidR="008E42E2" w:rsidRPr="000108E2" w:rsidRDefault="008E42E2" w:rsidP="0068745F">
      <w:pPr>
        <w:spacing w:afterLines="100" w:after="312"/>
        <w:jc w:val="left"/>
        <w:rPr>
          <w:rFonts w:ascii="Times New Roman" w:hAnsi="Times New Roman" w:cs="Times New Roman"/>
          <w:b/>
          <w:bCs/>
          <w:color w:val="000000" w:themeColor="text1"/>
          <w:sz w:val="24"/>
          <w:szCs w:val="24"/>
        </w:rPr>
      </w:pPr>
      <w:r w:rsidRPr="000108E2">
        <w:rPr>
          <w:rFonts w:ascii="Times New Roman" w:hAnsi="Times New Roman" w:cs="Times New Roman"/>
          <w:b/>
          <w:bCs/>
          <w:color w:val="000000" w:themeColor="text1"/>
          <w:sz w:val="24"/>
          <w:szCs w:val="24"/>
        </w:rPr>
        <w:t>Text S2.4 Wettability test of the coatings</w:t>
      </w:r>
    </w:p>
    <w:p w14:paraId="08ACD9A6" w14:textId="77777777"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Water contact angles (WCAs) with 10 </w:t>
      </w:r>
      <w:proofErr w:type="spellStart"/>
      <w:r w:rsidRPr="000108E2">
        <w:rPr>
          <w:rFonts w:ascii="Times New Roman" w:hAnsi="Times New Roman" w:cs="Times New Roman"/>
          <w:color w:val="000000" w:themeColor="text1"/>
          <w:sz w:val="24"/>
          <w:szCs w:val="24"/>
        </w:rPr>
        <w:t>μL</w:t>
      </w:r>
      <w:proofErr w:type="spellEnd"/>
      <w:r w:rsidRPr="000108E2">
        <w:rPr>
          <w:rFonts w:ascii="Times New Roman" w:hAnsi="Times New Roman" w:cs="Times New Roman"/>
          <w:color w:val="000000" w:themeColor="text1"/>
          <w:sz w:val="24"/>
          <w:szCs w:val="24"/>
        </w:rPr>
        <w:t xml:space="preserve"> of water droplet, water sliding angles (WSAs) with 30 </w:t>
      </w:r>
      <w:proofErr w:type="spellStart"/>
      <w:r w:rsidRPr="000108E2">
        <w:rPr>
          <w:rFonts w:ascii="Times New Roman" w:hAnsi="Times New Roman" w:cs="Times New Roman"/>
          <w:color w:val="000000" w:themeColor="text1"/>
          <w:sz w:val="24"/>
          <w:szCs w:val="24"/>
        </w:rPr>
        <w:t>μL</w:t>
      </w:r>
      <w:proofErr w:type="spellEnd"/>
      <w:r w:rsidRPr="000108E2">
        <w:rPr>
          <w:rFonts w:ascii="Times New Roman" w:hAnsi="Times New Roman" w:cs="Times New Roman"/>
          <w:color w:val="000000" w:themeColor="text1"/>
          <w:sz w:val="24"/>
          <w:szCs w:val="24"/>
        </w:rPr>
        <w:t xml:space="preserve"> of water droplet, and oil contact angles (OCAs) with 10 </w:t>
      </w:r>
      <w:proofErr w:type="spellStart"/>
      <w:r w:rsidRPr="000108E2">
        <w:rPr>
          <w:rFonts w:ascii="Times New Roman" w:hAnsi="Times New Roman" w:cs="Times New Roman"/>
          <w:color w:val="000000" w:themeColor="text1"/>
          <w:sz w:val="24"/>
          <w:szCs w:val="24"/>
        </w:rPr>
        <w:t>μL</w:t>
      </w:r>
      <w:proofErr w:type="spellEnd"/>
      <w:r w:rsidRPr="000108E2">
        <w:rPr>
          <w:rFonts w:ascii="Times New Roman" w:hAnsi="Times New Roman" w:cs="Times New Roman"/>
          <w:color w:val="000000" w:themeColor="text1"/>
          <w:sz w:val="24"/>
          <w:szCs w:val="24"/>
        </w:rPr>
        <w:t xml:space="preserve"> of sunflower seed oil were measured on contact angle measuring system (Attention Theta Lite). And average value was recorded as the final result by testing at least four different positions of each sample. The self-cleaning tests of different coatings were performed as follows: 0.1 g of dust powders were first dispersed on the sloped coating surfaces. Then, water droplets were slowly dropped on coatings surface and the optical photographs during this process were recorded. </w:t>
      </w:r>
    </w:p>
    <w:p w14:paraId="6A266E79" w14:textId="77777777" w:rsidR="008E42E2" w:rsidRPr="000108E2" w:rsidRDefault="008E42E2" w:rsidP="006205C9">
      <w:pPr>
        <w:spacing w:afterLines="100" w:after="312"/>
        <w:jc w:val="center"/>
        <w:rPr>
          <w:rFonts w:ascii="Times New Roman" w:hAnsi="Times New Roman" w:cs="Times New Roman"/>
          <w:color w:val="000000" w:themeColor="text1"/>
          <w:sz w:val="24"/>
          <w:szCs w:val="24"/>
        </w:rPr>
      </w:pPr>
      <w:r w:rsidRPr="000108E2">
        <w:rPr>
          <w:rFonts w:ascii="Times New Roman" w:hAnsi="Times New Roman" w:cs="Times New Roman"/>
          <w:noProof/>
          <w:color w:val="000000" w:themeColor="text1"/>
          <w:sz w:val="24"/>
          <w:szCs w:val="24"/>
        </w:rPr>
        <w:drawing>
          <wp:inline distT="0" distB="0" distL="0" distR="0" wp14:anchorId="0EB3A0EE" wp14:editId="0AA303D5">
            <wp:extent cx="5072332" cy="399075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07954" cy="4018781"/>
                    </a:xfrm>
                    <a:prstGeom prst="rect">
                      <a:avLst/>
                    </a:prstGeom>
                  </pic:spPr>
                </pic:pic>
              </a:graphicData>
            </a:graphic>
          </wp:inline>
        </w:drawing>
      </w:r>
    </w:p>
    <w:p w14:paraId="5F69087F" w14:textId="77777777" w:rsidR="008E42E2" w:rsidRPr="000108E2" w:rsidRDefault="008E42E2" w:rsidP="00065157">
      <w:pPr>
        <w:spacing w:beforeLines="100" w:before="312" w:afterLines="100" w:after="312"/>
        <w:rPr>
          <w:rFonts w:ascii="Times New Roman" w:hAnsi="Times New Roman" w:cs="Times New Roman"/>
          <w:color w:val="000000" w:themeColor="text1"/>
          <w:sz w:val="24"/>
          <w:szCs w:val="24"/>
        </w:rPr>
      </w:pPr>
      <w:bookmarkStart w:id="8" w:name="_Hlk136349370"/>
      <w:r w:rsidRPr="000108E2">
        <w:rPr>
          <w:rFonts w:ascii="Times New Roman" w:hAnsi="Times New Roman" w:cs="Times New Roman"/>
          <w:b/>
          <w:bCs/>
          <w:color w:val="000000" w:themeColor="text1"/>
          <w:sz w:val="24"/>
          <w:szCs w:val="24"/>
        </w:rPr>
        <w:t xml:space="preserve">Fig. S1 </w:t>
      </w:r>
      <w:r w:rsidRPr="000108E2">
        <w:rPr>
          <w:rFonts w:ascii="Times New Roman" w:hAnsi="Times New Roman" w:cs="Times New Roman"/>
          <w:color w:val="000000" w:themeColor="text1"/>
          <w:sz w:val="24"/>
          <w:szCs w:val="24"/>
        </w:rPr>
        <w:t xml:space="preserve">Scheme diagram for the curing process of epoxy resin cured with CMA. The </w:t>
      </w:r>
      <w:r w:rsidRPr="000108E2">
        <w:rPr>
          <w:rFonts w:ascii="Times New Roman" w:hAnsi="Times New Roman" w:cs="Times New Roman"/>
          <w:b/>
          <w:bCs/>
          <w:color w:val="000000" w:themeColor="text1"/>
          <w:sz w:val="24"/>
          <w:szCs w:val="24"/>
        </w:rPr>
        <w:t>a</w:t>
      </w:r>
      <w:r w:rsidRPr="000108E2">
        <w:rPr>
          <w:rFonts w:ascii="Times New Roman" w:hAnsi="Times New Roman" w:cs="Times New Roman"/>
          <w:color w:val="000000" w:themeColor="text1"/>
          <w:sz w:val="24"/>
          <w:szCs w:val="24"/>
        </w:rPr>
        <w:t xml:space="preserve"> ion crosslinking process, </w:t>
      </w:r>
      <w:r w:rsidRPr="000108E2">
        <w:rPr>
          <w:rFonts w:ascii="Times New Roman" w:hAnsi="Times New Roman" w:cs="Times New Roman"/>
          <w:b/>
          <w:bCs/>
          <w:color w:val="000000" w:themeColor="text1"/>
          <w:sz w:val="24"/>
          <w:szCs w:val="24"/>
        </w:rPr>
        <w:t xml:space="preserve">b </w:t>
      </w:r>
      <w:r w:rsidRPr="000108E2">
        <w:rPr>
          <w:rFonts w:ascii="Times New Roman" w:hAnsi="Times New Roman" w:cs="Times New Roman"/>
          <w:color w:val="000000" w:themeColor="text1"/>
          <w:sz w:val="24"/>
          <w:szCs w:val="24"/>
        </w:rPr>
        <w:t xml:space="preserve">covalent crosslinking process, and </w:t>
      </w:r>
      <w:r w:rsidRPr="000108E2">
        <w:rPr>
          <w:rFonts w:ascii="Times New Roman" w:hAnsi="Times New Roman" w:cs="Times New Roman"/>
          <w:b/>
          <w:bCs/>
          <w:color w:val="000000" w:themeColor="text1"/>
          <w:sz w:val="24"/>
          <w:szCs w:val="24"/>
        </w:rPr>
        <w:t>c</w:t>
      </w:r>
      <w:r w:rsidRPr="000108E2">
        <w:rPr>
          <w:rFonts w:ascii="Times New Roman" w:hAnsi="Times New Roman" w:cs="Times New Roman"/>
          <w:color w:val="000000" w:themeColor="text1"/>
          <w:sz w:val="24"/>
          <w:szCs w:val="24"/>
        </w:rPr>
        <w:t xml:space="preserve"> cured epoxy network</w:t>
      </w:r>
    </w:p>
    <w:p w14:paraId="5B77E998"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bookmarkStart w:id="9" w:name="_Hlk128667121"/>
      <w:bookmarkEnd w:id="8"/>
      <w:r w:rsidRPr="000108E2">
        <w:rPr>
          <w:rFonts w:ascii="Times New Roman" w:hAnsi="Times New Roman" w:cs="Times New Roman"/>
          <w:b/>
          <w:bCs/>
          <w:color w:val="000000" w:themeColor="text1"/>
          <w:sz w:val="28"/>
          <w:szCs w:val="28"/>
        </w:rPr>
        <w:t>Text S3</w:t>
      </w:r>
      <w:bookmarkEnd w:id="9"/>
      <w:r w:rsidRPr="000108E2">
        <w:rPr>
          <w:rFonts w:ascii="Times New Roman" w:hAnsi="Times New Roman" w:cs="Times New Roman"/>
          <w:b/>
          <w:bCs/>
          <w:color w:val="000000" w:themeColor="text1"/>
          <w:sz w:val="28"/>
          <w:szCs w:val="28"/>
        </w:rPr>
        <w:t xml:space="preserve"> FT-IR characterization of MAA, Ce</w:t>
      </w:r>
      <w:r w:rsidRPr="000108E2">
        <w:rPr>
          <w:rFonts w:ascii="Times New Roman" w:hAnsi="Times New Roman" w:cs="Times New Roman"/>
          <w:b/>
          <w:bCs/>
          <w:color w:val="000000" w:themeColor="text1"/>
          <w:sz w:val="28"/>
          <w:szCs w:val="28"/>
          <w:vertAlign w:val="subscript"/>
        </w:rPr>
        <w:t>2</w:t>
      </w:r>
      <w:r w:rsidRPr="000108E2">
        <w:rPr>
          <w:rFonts w:ascii="Times New Roman" w:hAnsi="Times New Roman" w:cs="Times New Roman"/>
          <w:b/>
          <w:bCs/>
          <w:color w:val="000000" w:themeColor="text1"/>
          <w:sz w:val="28"/>
          <w:szCs w:val="28"/>
        </w:rPr>
        <w:t>(CO</w:t>
      </w:r>
      <w:r w:rsidRPr="000108E2">
        <w:rPr>
          <w:rFonts w:ascii="Times New Roman" w:hAnsi="Times New Roman" w:cs="Times New Roman"/>
          <w:b/>
          <w:bCs/>
          <w:color w:val="000000" w:themeColor="text1"/>
          <w:sz w:val="28"/>
          <w:szCs w:val="28"/>
          <w:vertAlign w:val="subscript"/>
        </w:rPr>
        <w:t>3</w:t>
      </w:r>
      <w:r w:rsidRPr="000108E2">
        <w:rPr>
          <w:rFonts w:ascii="Times New Roman" w:hAnsi="Times New Roman" w:cs="Times New Roman"/>
          <w:b/>
          <w:bCs/>
          <w:color w:val="000000" w:themeColor="text1"/>
          <w:sz w:val="28"/>
          <w:szCs w:val="28"/>
        </w:rPr>
        <w:t>)</w:t>
      </w:r>
      <w:r w:rsidRPr="000108E2">
        <w:rPr>
          <w:rFonts w:ascii="Times New Roman" w:hAnsi="Times New Roman" w:cs="Times New Roman"/>
          <w:b/>
          <w:bCs/>
          <w:color w:val="000000" w:themeColor="text1"/>
          <w:sz w:val="28"/>
          <w:szCs w:val="28"/>
          <w:vertAlign w:val="subscript"/>
        </w:rPr>
        <w:t>3</w:t>
      </w:r>
      <w:r w:rsidRPr="000108E2">
        <w:rPr>
          <w:rFonts w:ascii="Times New Roman" w:hAnsi="Times New Roman" w:cs="Times New Roman"/>
          <w:b/>
          <w:bCs/>
          <w:color w:val="000000" w:themeColor="text1"/>
          <w:sz w:val="28"/>
          <w:szCs w:val="28"/>
        </w:rPr>
        <w:t xml:space="preserve"> and CMA</w:t>
      </w:r>
    </w:p>
    <w:p w14:paraId="224956EB" w14:textId="67E7FBFE" w:rsidR="008E42E2" w:rsidRPr="000108E2" w:rsidRDefault="008E42E2" w:rsidP="002C26D6">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FT-IR spectra were tested to confirm the successful synthesis of CMA. As shown in Fig. 1f, compared with the spectrum for MAA, the absorption peaks at 1533 cm</w:t>
      </w:r>
      <w:r w:rsidRPr="000108E2">
        <w:rPr>
          <w:rFonts w:ascii="Times New Roman" w:eastAsia="微软雅黑" w:hAnsi="Times New Roman" w:cs="Times New Roman"/>
          <w:color w:val="000000" w:themeColor="text1"/>
          <w:sz w:val="24"/>
          <w:szCs w:val="24"/>
          <w:vertAlign w:val="superscript"/>
        </w:rPr>
        <w:t>−</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and 1415 cm</w:t>
      </w:r>
      <w:r w:rsidRPr="000108E2">
        <w:rPr>
          <w:rFonts w:ascii="Times New Roman" w:eastAsia="微软雅黑" w:hAnsi="Times New Roman" w:cs="Times New Roman"/>
          <w:color w:val="000000" w:themeColor="text1"/>
          <w:sz w:val="24"/>
          <w:szCs w:val="24"/>
          <w:vertAlign w:val="superscript"/>
        </w:rPr>
        <w:t>−</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on spectrum of CMA are scribed to the vibrations of carboxylate</w:t>
      </w:r>
      <w:r w:rsidRPr="000108E2">
        <w:rPr>
          <w:rFonts w:ascii="Times New Roman" w:hAnsi="Times New Roman" w:cs="Times New Roman"/>
          <w:noProof/>
          <w:color w:val="000000" w:themeColor="text1"/>
          <w:sz w:val="24"/>
          <w:szCs w:val="24"/>
        </w:rPr>
        <w:t xml:space="preserve"> [</w:t>
      </w:r>
      <w:r w:rsidR="00A87287"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1]</w:t>
      </w:r>
      <w:r w:rsidRPr="000108E2">
        <w:rPr>
          <w:rFonts w:ascii="Times New Roman" w:hAnsi="Times New Roman" w:cs="Times New Roman"/>
          <w:color w:val="000000" w:themeColor="text1"/>
          <w:sz w:val="24"/>
          <w:szCs w:val="24"/>
        </w:rPr>
        <w:t xml:space="preserve">. Moreover, the apparently </w:t>
      </w:r>
      <w:r w:rsidRPr="000108E2">
        <w:rPr>
          <w:rFonts w:ascii="Times New Roman" w:hAnsi="Times New Roman" w:cs="Times New Roman"/>
          <w:color w:val="000000" w:themeColor="text1"/>
          <w:sz w:val="24"/>
          <w:szCs w:val="24"/>
        </w:rPr>
        <w:lastRenderedPageBreak/>
        <w:t>weakened absorption peak for -OH at 2980 cm</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and the appearance of Ce-O absorption peak at 410 cm</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on the spectrum of CMA account for the coordination of carboxylate in MAA with Ce</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ions</w:t>
      </w:r>
      <w:r w:rsidRPr="000108E2">
        <w:rPr>
          <w:rFonts w:ascii="Times New Roman" w:hAnsi="Times New Roman" w:cs="Times New Roman"/>
          <w:noProof/>
          <w:color w:val="000000" w:themeColor="text1"/>
          <w:sz w:val="24"/>
          <w:szCs w:val="24"/>
        </w:rPr>
        <w:t xml:space="preserve"> [</w:t>
      </w:r>
      <w:r w:rsidR="00A87287"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2]</w:t>
      </w:r>
      <w:r w:rsidRPr="000108E2">
        <w:rPr>
          <w:rFonts w:ascii="Times New Roman" w:hAnsi="Times New Roman" w:cs="Times New Roman"/>
          <w:color w:val="000000" w:themeColor="text1"/>
          <w:sz w:val="24"/>
          <w:szCs w:val="24"/>
        </w:rPr>
        <w:t>. Besides, the characteristic stretching vibrational absorption peak of C=C bond shifts from 1636 cm</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for MAA to 1645 cm</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for CMA, indicating that the C=C bond was not open to participate in the coordination of cerium, but was shifted due to the effect of receiving the cerium coordination. </w:t>
      </w:r>
      <w:bookmarkStart w:id="10" w:name="_Hlk122534359"/>
      <w:r w:rsidRPr="000108E2">
        <w:rPr>
          <w:rFonts w:ascii="Times New Roman" w:hAnsi="Times New Roman" w:cs="Times New Roman"/>
          <w:color w:val="000000" w:themeColor="text1"/>
          <w:sz w:val="24"/>
          <w:szCs w:val="24"/>
        </w:rPr>
        <w:t>These indicate the successful synthesis of CMA.</w:t>
      </w:r>
      <w:bookmarkEnd w:id="10"/>
    </w:p>
    <w:p w14:paraId="72984205" w14:textId="445F803C" w:rsidR="008E42E2" w:rsidRPr="000108E2" w:rsidRDefault="008E42E2" w:rsidP="0068745F">
      <w:pPr>
        <w:spacing w:afterLines="100" w:after="312"/>
        <w:jc w:val="left"/>
        <w:rPr>
          <w:rFonts w:ascii="Times New Roman" w:hAnsi="Times New Roman" w:cs="Times New Roman"/>
          <w:b/>
          <w:bCs/>
          <w:color w:val="000000" w:themeColor="text1"/>
          <w:sz w:val="28"/>
          <w:szCs w:val="28"/>
          <w:u w:val="single"/>
        </w:rPr>
      </w:pPr>
      <w:r w:rsidRPr="000108E2">
        <w:rPr>
          <w:rFonts w:ascii="Times New Roman" w:hAnsi="Times New Roman" w:cs="Times New Roman"/>
          <w:b/>
          <w:bCs/>
          <w:color w:val="000000" w:themeColor="text1"/>
          <w:sz w:val="28"/>
          <w:szCs w:val="28"/>
        </w:rPr>
        <w:t xml:space="preserve">Text S4 The </w:t>
      </w:r>
      <w:r w:rsidR="00E65605" w:rsidRPr="000108E2">
        <w:rPr>
          <w:rFonts w:ascii="Times New Roman" w:hAnsi="Times New Roman" w:cs="Times New Roman"/>
          <w:b/>
          <w:bCs/>
          <w:color w:val="000000" w:themeColor="text1"/>
          <w:sz w:val="28"/>
          <w:szCs w:val="28"/>
        </w:rPr>
        <w:t>feasibility</w:t>
      </w:r>
      <w:r w:rsidRPr="000108E2">
        <w:rPr>
          <w:rFonts w:ascii="Times New Roman" w:hAnsi="Times New Roman" w:cs="Times New Roman"/>
          <w:b/>
          <w:bCs/>
          <w:color w:val="000000" w:themeColor="text1"/>
          <w:sz w:val="28"/>
          <w:szCs w:val="28"/>
        </w:rPr>
        <w:t xml:space="preserve"> of CMA as curing agent for epoxy resin</w:t>
      </w:r>
    </w:p>
    <w:p w14:paraId="5629B30D" w14:textId="49BB35A9"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FT-IR measurements evince that compared with epoxy and uncured CEP, FT-IR spectrum for cured CEP exhibits a significantly weaker characteristic peak at 914 cm</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 xml:space="preserve"> for epoxy group. Meanwhile, the appearance of new peak at 1738 cm</w:t>
      </w:r>
      <w:r w:rsidRPr="000108E2">
        <w:rPr>
          <w:rFonts w:ascii="Times New Roman" w:hAnsi="Times New Roman" w:cs="Times New Roman"/>
          <w:color w:val="000000" w:themeColor="text1"/>
          <w:sz w:val="24"/>
          <w:szCs w:val="24"/>
          <w:vertAlign w:val="superscript"/>
        </w:rPr>
        <w:t>-1</w:t>
      </w:r>
      <w:hyperlink r:id="rId9" w:history="1">
        <w:r w:rsidRPr="000108E2">
          <w:rPr>
            <w:rFonts w:ascii="Times New Roman" w:hAnsi="Times New Roman" w:cs="Times New Roman"/>
            <w:color w:val="000000" w:themeColor="text1"/>
            <w:sz w:val="24"/>
            <w:szCs w:val="24"/>
          </w:rPr>
          <w:t xml:space="preserve"> corresponding to the ester</w:t>
        </w:r>
      </w:hyperlink>
      <w:r w:rsidRPr="000108E2">
        <w:rPr>
          <w:rFonts w:ascii="Times New Roman" w:hAnsi="Times New Roman" w:cs="Times New Roman"/>
          <w:color w:val="000000" w:themeColor="text1"/>
          <w:sz w:val="24"/>
          <w:szCs w:val="24"/>
        </w:rPr>
        <w:t xml:space="preserve"> </w:t>
      </w:r>
      <w:hyperlink r:id="rId10" w:history="1">
        <w:r w:rsidRPr="000108E2">
          <w:rPr>
            <w:rFonts w:ascii="Times New Roman" w:hAnsi="Times New Roman" w:cs="Times New Roman"/>
            <w:color w:val="000000" w:themeColor="text1"/>
            <w:sz w:val="24"/>
            <w:szCs w:val="24"/>
          </w:rPr>
          <w:t>group</w:t>
        </w:r>
      </w:hyperlink>
      <w:r w:rsidRPr="000108E2">
        <w:rPr>
          <w:rFonts w:ascii="Times New Roman" w:hAnsi="Times New Roman" w:cs="Times New Roman"/>
          <w:color w:val="000000" w:themeColor="text1"/>
          <w:sz w:val="24"/>
          <w:szCs w:val="24"/>
        </w:rPr>
        <w:t xml:space="preserve"> stretching vibration confirms</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szCs w:val="24"/>
        </w:rPr>
        <w:t>the presence of ester group in the cured epoxy network (Fig. 1g). These indicate that the ring-opening reaction between CMA and epoxy resin was occurred at high temperature, resulting in the successful curing of epoxy resin. The specific might reactions during the curing of epoxy resin with CMA as curing agent are shown in Fig. S1. It is worth emphasizing that some of the adjacent C=C bonds on methacrylate might undergo polymerization at high temperatures to form covalent crosslinking network, but usually in very small yields</w:t>
      </w:r>
      <w:r w:rsidRPr="000108E2">
        <w:rPr>
          <w:rFonts w:ascii="Times New Roman" w:hAnsi="Times New Roman" w:cs="Times New Roman"/>
          <w:noProof/>
          <w:color w:val="000000" w:themeColor="text1"/>
          <w:sz w:val="24"/>
          <w:szCs w:val="24"/>
        </w:rPr>
        <w:t xml:space="preserve"> [</w:t>
      </w:r>
      <w:r w:rsidR="00A87287"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3]</w:t>
      </w:r>
      <w:r w:rsidRPr="000108E2">
        <w:rPr>
          <w:rFonts w:ascii="Times New Roman" w:hAnsi="Times New Roman" w:cs="Times New Roman"/>
          <w:color w:val="000000" w:themeColor="text1"/>
          <w:sz w:val="24"/>
          <w:szCs w:val="24"/>
        </w:rPr>
        <w:t xml:space="preserve">. Therefore, we will not discuss this too much here. </w:t>
      </w:r>
    </w:p>
    <w:p w14:paraId="18C6CFAB"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S5 XRD characterization of the fillers</w:t>
      </w:r>
    </w:p>
    <w:p w14:paraId="1E1993B6" w14:textId="69EDBE6B"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XRD pattern of CMA shows diffraction double peaks at 2θ = 6.23° and 7.82°, corresponding to the typical characteristic peak positions of carboxylates (Fig. 2d). </w:t>
      </w:r>
      <w:bookmarkStart w:id="11" w:name="_Hlk135060035"/>
      <w:r w:rsidRPr="000108E2">
        <w:rPr>
          <w:rFonts w:ascii="Times New Roman" w:hAnsi="Times New Roman" w:cs="Times New Roman"/>
          <w:color w:val="000000" w:themeColor="text1"/>
          <w:sz w:val="24"/>
          <w:szCs w:val="24"/>
        </w:rPr>
        <w:t>For XRD pattern of CB, the relative peak intensity of the diffraction double peaks has changed compared with that of the original synthetic CMA, which may be related to the morphological change from irregular agglomerates of original CMA to homogeneous nanoparticles on BN surface</w:t>
      </w:r>
      <w:r w:rsidRPr="000108E2">
        <w:rPr>
          <w:rFonts w:ascii="Times New Roman" w:hAnsi="Times New Roman" w:cs="Times New Roman"/>
          <w:noProof/>
          <w:color w:val="000000" w:themeColor="text1"/>
          <w:sz w:val="24"/>
          <w:szCs w:val="24"/>
        </w:rPr>
        <w:t xml:space="preserve"> [</w:t>
      </w:r>
      <w:r w:rsidR="00A87287"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 xml:space="preserve">4, </w:t>
      </w:r>
      <w:r w:rsidR="00A87287"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5]</w:t>
      </w:r>
      <w:r w:rsidRPr="000108E2">
        <w:rPr>
          <w:rFonts w:ascii="Times New Roman" w:hAnsi="Times New Roman" w:cs="Times New Roman"/>
          <w:color w:val="000000" w:themeColor="text1"/>
          <w:sz w:val="24"/>
          <w:szCs w:val="24"/>
        </w:rPr>
        <w:t xml:space="preserve">. </w:t>
      </w:r>
      <w:bookmarkEnd w:id="11"/>
      <w:r w:rsidRPr="000108E2">
        <w:rPr>
          <w:rFonts w:ascii="Times New Roman" w:hAnsi="Times New Roman" w:cs="Times New Roman"/>
          <w:color w:val="000000" w:themeColor="text1"/>
          <w:sz w:val="24"/>
          <w:szCs w:val="24"/>
        </w:rPr>
        <w:t>In addition, it is noteworthy that the XRD characteristic peaks of F-CB are almost unchanged compared with those of CB, proving that fluorination modification would not affect crystal structures of CB.</w:t>
      </w:r>
    </w:p>
    <w:p w14:paraId="5644769F"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S6 XPS characterization of the fillers</w:t>
      </w:r>
    </w:p>
    <w:p w14:paraId="1B8792DF" w14:textId="2C1EC920"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For the Ce3d, based on notation proposed by Burroughs et al, the bands labeled "v" and "u" correspond to the 3d</w:t>
      </w:r>
      <w:r w:rsidRPr="000108E2">
        <w:rPr>
          <w:rFonts w:ascii="Times New Roman" w:hAnsi="Times New Roman" w:cs="Times New Roman"/>
          <w:color w:val="000000" w:themeColor="text1"/>
          <w:sz w:val="24"/>
          <w:szCs w:val="24"/>
          <w:vertAlign w:val="subscript"/>
        </w:rPr>
        <w:t>5/2</w:t>
      </w:r>
      <w:r w:rsidRPr="000108E2">
        <w:rPr>
          <w:rFonts w:ascii="Times New Roman" w:hAnsi="Times New Roman" w:cs="Times New Roman"/>
          <w:color w:val="000000" w:themeColor="text1"/>
          <w:sz w:val="24"/>
          <w:szCs w:val="24"/>
        </w:rPr>
        <w:t xml:space="preserve"> ionization and 3d</w:t>
      </w:r>
      <w:r w:rsidRPr="000108E2">
        <w:rPr>
          <w:rFonts w:ascii="Times New Roman" w:hAnsi="Times New Roman" w:cs="Times New Roman"/>
          <w:color w:val="000000" w:themeColor="text1"/>
          <w:sz w:val="24"/>
          <w:szCs w:val="24"/>
          <w:vertAlign w:val="subscript"/>
        </w:rPr>
        <w:t>3/2</w:t>
      </w:r>
      <w:r w:rsidRPr="000108E2">
        <w:rPr>
          <w:rFonts w:ascii="Times New Roman" w:hAnsi="Times New Roman" w:cs="Times New Roman"/>
          <w:color w:val="000000" w:themeColor="text1"/>
          <w:sz w:val="24"/>
          <w:szCs w:val="24"/>
        </w:rPr>
        <w:t xml:space="preserve"> ionization, respectively. Ce</w:t>
      </w:r>
      <w:r w:rsidRPr="000108E2">
        <w:rPr>
          <w:rFonts w:ascii="Times New Roman" w:hAnsi="Times New Roman" w:cs="Times New Roman"/>
          <w:color w:val="000000" w:themeColor="text1"/>
          <w:sz w:val="24"/>
          <w:szCs w:val="24"/>
          <w:vertAlign w:val="superscript"/>
        </w:rPr>
        <w:t>4+</w:t>
      </w:r>
      <w:r w:rsidRPr="000108E2">
        <w:rPr>
          <w:rFonts w:ascii="Times New Roman" w:hAnsi="Times New Roman" w:cs="Times New Roman"/>
          <w:color w:val="000000" w:themeColor="text1"/>
          <w:sz w:val="24"/>
          <w:szCs w:val="24"/>
        </w:rPr>
        <w:t xml:space="preserve"> ions are associated with peaks labeled u, v, u", v", u"', v"', while Ce</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ions are associated with peaks labeled u</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v</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u', v'</w:t>
      </w:r>
      <w:r w:rsidRPr="000108E2">
        <w:rPr>
          <w:rFonts w:ascii="Times New Roman" w:hAnsi="Times New Roman" w:cs="Times New Roman"/>
          <w:noProof/>
          <w:color w:val="000000" w:themeColor="text1"/>
          <w:sz w:val="24"/>
          <w:szCs w:val="24"/>
        </w:rPr>
        <w:t xml:space="preserve">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 xml:space="preserve">6,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7]</w:t>
      </w:r>
      <w:r w:rsidRPr="000108E2">
        <w:rPr>
          <w:rFonts w:ascii="Times New Roman" w:hAnsi="Times New Roman" w:cs="Times New Roman"/>
          <w:color w:val="000000" w:themeColor="text1"/>
          <w:sz w:val="24"/>
          <w:szCs w:val="24"/>
        </w:rPr>
        <w:t>. As depicted in Fig. 2f3, it is clear that the high-resolution spectra of Ce3d for CMA only show the peaks (u</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v</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u', v') associated with Ce</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ions, indicating that all the cerium ions in the synthesized CMA exist in the trivalent state. Remarkably, high-resolution spectra of Ce3d for CB show characteristic peaks associated with both the Ce</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and Ce</w:t>
      </w:r>
      <w:r w:rsidRPr="000108E2">
        <w:rPr>
          <w:rFonts w:ascii="Times New Roman" w:hAnsi="Times New Roman" w:cs="Times New Roman"/>
          <w:color w:val="000000" w:themeColor="text1"/>
          <w:sz w:val="24"/>
          <w:szCs w:val="24"/>
          <w:vertAlign w:val="superscript"/>
        </w:rPr>
        <w:t>4+</w:t>
      </w:r>
      <w:r w:rsidRPr="000108E2">
        <w:rPr>
          <w:rFonts w:ascii="Times New Roman" w:hAnsi="Times New Roman" w:cs="Times New Roman"/>
          <w:color w:val="000000" w:themeColor="text1"/>
          <w:sz w:val="24"/>
          <w:szCs w:val="24"/>
        </w:rPr>
        <w:t xml:space="preserve"> ions. This indicates that part of Ce</w:t>
      </w:r>
      <w:r w:rsidRPr="000108E2">
        <w:rPr>
          <w:rFonts w:ascii="Times New Roman" w:hAnsi="Times New Roman" w:cs="Times New Roman"/>
          <w:color w:val="000000" w:themeColor="text1"/>
          <w:sz w:val="24"/>
          <w:szCs w:val="24"/>
          <w:vertAlign w:val="superscript"/>
        </w:rPr>
        <w:t>3+</w:t>
      </w:r>
      <w:r w:rsidRPr="000108E2">
        <w:rPr>
          <w:rFonts w:ascii="Times New Roman" w:hAnsi="Times New Roman" w:cs="Times New Roman"/>
          <w:color w:val="000000" w:themeColor="text1"/>
          <w:sz w:val="24"/>
          <w:szCs w:val="24"/>
        </w:rPr>
        <w:t xml:space="preserve"> ions was oxidized to Ce</w:t>
      </w:r>
      <w:r w:rsidRPr="000108E2">
        <w:rPr>
          <w:rFonts w:ascii="Times New Roman" w:hAnsi="Times New Roman" w:cs="Times New Roman"/>
          <w:color w:val="000000" w:themeColor="text1"/>
          <w:sz w:val="24"/>
          <w:szCs w:val="24"/>
          <w:vertAlign w:val="superscript"/>
        </w:rPr>
        <w:t>4+</w:t>
      </w:r>
      <w:r w:rsidRPr="000108E2">
        <w:rPr>
          <w:rFonts w:ascii="Times New Roman" w:hAnsi="Times New Roman" w:cs="Times New Roman"/>
          <w:color w:val="000000" w:themeColor="text1"/>
          <w:sz w:val="24"/>
          <w:szCs w:val="24"/>
        </w:rPr>
        <w:t xml:space="preserve"> ions during the modification of BN. </w:t>
      </w:r>
      <w:bookmarkStart w:id="12" w:name="OLE_LINK6"/>
      <w:r w:rsidRPr="000108E2">
        <w:rPr>
          <w:rFonts w:ascii="Times New Roman" w:hAnsi="Times New Roman" w:cs="Times New Roman"/>
          <w:color w:val="000000" w:themeColor="text1"/>
          <w:sz w:val="24"/>
          <w:szCs w:val="24"/>
        </w:rPr>
        <w:t xml:space="preserve">And </w:t>
      </w:r>
      <w:r w:rsidRPr="000108E2">
        <w:rPr>
          <w:rFonts w:ascii="Times New Roman" w:hAnsi="Times New Roman" w:cs="Times New Roman"/>
          <w:color w:val="000000" w:themeColor="text1"/>
          <w:sz w:val="24"/>
          <w:szCs w:val="24"/>
        </w:rPr>
        <w:lastRenderedPageBreak/>
        <w:t>the proportion of Ce</w:t>
      </w:r>
      <w:r w:rsidRPr="000108E2">
        <w:rPr>
          <w:rFonts w:ascii="Times New Roman" w:hAnsi="Times New Roman" w:cs="Times New Roman"/>
          <w:color w:val="000000" w:themeColor="text1"/>
          <w:sz w:val="24"/>
          <w:szCs w:val="24"/>
          <w:vertAlign w:val="superscript"/>
        </w:rPr>
        <w:t>4+</w:t>
      </w:r>
      <w:r w:rsidRPr="000108E2">
        <w:rPr>
          <w:rFonts w:ascii="Times New Roman" w:hAnsi="Times New Roman" w:cs="Times New Roman"/>
          <w:color w:val="000000" w:themeColor="text1"/>
          <w:sz w:val="24"/>
          <w:szCs w:val="24"/>
        </w:rPr>
        <w:t xml:space="preserve"> ions is calculated by obtaining the ratio of the summation of u, v, u'', v'', u''', and v''' areas to the total areas, which yields a value of 55.08%.</w:t>
      </w:r>
      <w:bookmarkEnd w:id="12"/>
      <w:r w:rsidRPr="000108E2">
        <w:rPr>
          <w:rFonts w:ascii="Times New Roman" w:hAnsi="Times New Roman" w:cs="Times New Roman"/>
          <w:color w:val="000000" w:themeColor="text1"/>
          <w:sz w:val="24"/>
          <w:szCs w:val="24"/>
        </w:rPr>
        <w:t xml:space="preserve"> Therefore, after modification process, nanoparticles on BN surface are not pure CMA, but exist in the form of hybrids. For the convenience of expression, these hybrids are named as h-CMAs in our work. Moreover, compared with CMA, the peaks assigning to u</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v</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u' and v'</w:t>
      </w:r>
      <w:r w:rsidRPr="000108E2">
        <w:rPr>
          <w:rFonts w:ascii="Times New Roman" w:hAnsi="Times New Roman" w:cs="Times New Roman"/>
          <w:color w:val="000000" w:themeColor="text1"/>
          <w:sz w:val="24"/>
          <w:szCs w:val="24"/>
          <w:vertAlign w:val="subscript"/>
        </w:rPr>
        <w:t xml:space="preserve"> </w:t>
      </w:r>
      <w:r w:rsidRPr="000108E2">
        <w:rPr>
          <w:rFonts w:ascii="Times New Roman" w:hAnsi="Times New Roman" w:cs="Times New Roman"/>
          <w:color w:val="000000" w:themeColor="text1"/>
          <w:sz w:val="24"/>
          <w:szCs w:val="24"/>
        </w:rPr>
        <w:t>for CB</w:t>
      </w:r>
      <w:r w:rsidRPr="000108E2">
        <w:rPr>
          <w:rFonts w:ascii="Times New Roman" w:hAnsi="Times New Roman" w:cs="Times New Roman"/>
          <w:color w:val="000000" w:themeColor="text1"/>
          <w:sz w:val="24"/>
          <w:szCs w:val="24"/>
          <w:vertAlign w:val="subscript"/>
        </w:rPr>
        <w:t xml:space="preserve"> </w:t>
      </w:r>
      <w:r w:rsidRPr="000108E2">
        <w:rPr>
          <w:rFonts w:ascii="Times New Roman" w:hAnsi="Times New Roman" w:cs="Times New Roman"/>
          <w:color w:val="000000" w:themeColor="text1"/>
          <w:sz w:val="24"/>
          <w:szCs w:val="24"/>
        </w:rPr>
        <w:t>all shift to lower binding energies. Researches have shown that the chemical environment of atoms participating in particular interactions would be changed</w:t>
      </w:r>
      <w:r w:rsidRPr="000108E2">
        <w:rPr>
          <w:rFonts w:ascii="Times New Roman" w:hAnsi="Times New Roman" w:cs="Times New Roman"/>
          <w:noProof/>
          <w:color w:val="000000" w:themeColor="text1"/>
          <w:sz w:val="24"/>
          <w:szCs w:val="24"/>
        </w:rPr>
        <w:t xml:space="preserve">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 xml:space="preserve">8,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9]</w:t>
      </w:r>
      <w:r w:rsidRPr="000108E2">
        <w:rPr>
          <w:rFonts w:ascii="Times New Roman" w:hAnsi="Times New Roman" w:cs="Times New Roman"/>
          <w:color w:val="000000" w:themeColor="text1"/>
          <w:sz w:val="24"/>
          <w:szCs w:val="24"/>
        </w:rPr>
        <w:t>. Therefore, this further proves the existence of "cation-π" interaction between BN and cerium ions. For the XPS results of F-CB, the appearance of F1s and Si-O characteristic peaks further prove the successful modification of CB by FAS (Fig. 2f1, f2). Similarly, cerium ions in F-CB exist in the trivalent and tetravalent coexisting state, and calculation result reveals little change in Ce</w:t>
      </w:r>
      <w:r w:rsidRPr="000108E2">
        <w:rPr>
          <w:rFonts w:ascii="Times New Roman" w:hAnsi="Times New Roman" w:cs="Times New Roman"/>
          <w:color w:val="000000" w:themeColor="text1"/>
          <w:sz w:val="24"/>
          <w:szCs w:val="24"/>
          <w:vertAlign w:val="superscript"/>
        </w:rPr>
        <w:t>4+</w:t>
      </w:r>
      <w:r w:rsidRPr="000108E2">
        <w:rPr>
          <w:rFonts w:ascii="Times New Roman" w:hAnsi="Times New Roman" w:cs="Times New Roman"/>
          <w:color w:val="000000" w:themeColor="text1"/>
          <w:sz w:val="24"/>
          <w:szCs w:val="24"/>
        </w:rPr>
        <w:t xml:space="preserve"> ions content (54.84%) compared with that of CB, indicating that fluorination treatment would not affect the valence state of cerium ions.</w:t>
      </w:r>
    </w:p>
    <w:p w14:paraId="3B1A3813"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S7 SEM images of the composite coatings</w:t>
      </w:r>
    </w:p>
    <w:p w14:paraId="77E5FA2E" w14:textId="77777777" w:rsidR="008E42E2" w:rsidRPr="000108E2" w:rsidRDefault="008E42E2" w:rsidP="006205C9">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Fig. S2 shows the surface and cross-sectional SEM images of F-CB/CEP coatings with different contents of BN (10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%-50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Fig. S2a1-e2 show that as filler content increases, the surface roughness of F-CB/CEP coating gradually increases, which is also confirmed by the increased surface roughness (Ra) value in Fig. S3a. </w:t>
      </w:r>
      <w:bookmarkStart w:id="13" w:name="_Hlk132791811"/>
      <w:r w:rsidRPr="000108E2">
        <w:rPr>
          <w:rFonts w:ascii="Times New Roman" w:hAnsi="Times New Roman" w:cs="Times New Roman"/>
          <w:color w:val="000000" w:themeColor="text1"/>
          <w:sz w:val="24"/>
          <w:szCs w:val="24"/>
        </w:rPr>
        <w:t xml:space="preserve">This is conducive to imparting hydrophobicity to the coating surface. </w:t>
      </w:r>
      <w:bookmarkEnd w:id="13"/>
      <w:r w:rsidRPr="000108E2">
        <w:rPr>
          <w:rFonts w:ascii="Times New Roman" w:hAnsi="Times New Roman" w:cs="Times New Roman"/>
          <w:color w:val="000000" w:themeColor="text1"/>
          <w:kern w:val="0"/>
          <w:sz w:val="24"/>
        </w:rPr>
        <w:t xml:space="preserve">For the cross-sectional images of different composite coatings with the same 50 </w:t>
      </w:r>
      <w:proofErr w:type="spellStart"/>
      <w:r w:rsidRPr="000108E2">
        <w:rPr>
          <w:rFonts w:ascii="Times New Roman" w:hAnsi="Times New Roman" w:cs="Times New Roman"/>
          <w:color w:val="000000" w:themeColor="text1"/>
          <w:kern w:val="0"/>
          <w:sz w:val="24"/>
        </w:rPr>
        <w:t>wt</w:t>
      </w:r>
      <w:proofErr w:type="spellEnd"/>
      <w:r w:rsidRPr="000108E2">
        <w:rPr>
          <w:rFonts w:ascii="Times New Roman" w:hAnsi="Times New Roman" w:cs="Times New Roman"/>
          <w:color w:val="000000" w:themeColor="text1"/>
          <w:kern w:val="0"/>
          <w:sz w:val="24"/>
        </w:rPr>
        <w:t xml:space="preserve">% BN content, Fig. S3b1 and b2 clearly shows that there are obvious interfacial defects between BN and epoxy matrix in the BN/DEP coating. For the BN/CEP and F-CB/CEP coatings with CMA as curing agent (Fig. S3c and d), good interfacial connection between BN and epoxy matrix can be observed. And compared with BN/CEP coating, F-CB/CEP coating shows better adhesion between filler and epoxy matrix, demonstrating the effective bridging effect provided by </w:t>
      </w:r>
      <w:r w:rsidRPr="000108E2">
        <w:rPr>
          <w:rFonts w:ascii="Times New Roman" w:hAnsi="Times New Roman" w:cs="Times New Roman"/>
          <w:color w:val="000000" w:themeColor="text1"/>
          <w:sz w:val="24"/>
          <w:szCs w:val="24"/>
        </w:rPr>
        <w:t>h-CMAs nanoparticles</w:t>
      </w:r>
      <w:r w:rsidRPr="000108E2">
        <w:rPr>
          <w:rFonts w:ascii="Times New Roman" w:hAnsi="Times New Roman" w:cs="Times New Roman"/>
          <w:color w:val="000000" w:themeColor="text1"/>
          <w:kern w:val="0"/>
          <w:sz w:val="24"/>
        </w:rPr>
        <w:t xml:space="preserve"> in the coating.</w:t>
      </w:r>
    </w:p>
    <w:p w14:paraId="4CBBA947" w14:textId="77777777" w:rsidR="008E42E2" w:rsidRPr="000108E2" w:rsidRDefault="008E42E2" w:rsidP="006205C9">
      <w:pPr>
        <w:spacing w:after="100"/>
        <w:jc w:val="center"/>
        <w:rPr>
          <w:rFonts w:ascii="Times New Roman" w:hAnsi="Times New Roman" w:cs="Times New Roman"/>
          <w:color w:val="000000" w:themeColor="text1"/>
          <w:sz w:val="24"/>
          <w:szCs w:val="24"/>
        </w:rPr>
      </w:pPr>
      <w:r w:rsidRPr="000108E2">
        <w:rPr>
          <w:rFonts w:ascii="Times New Roman" w:hAnsi="Times New Roman" w:cs="Times New Roman"/>
          <w:noProof/>
          <w:color w:val="000000" w:themeColor="text1"/>
          <w:sz w:val="24"/>
          <w:szCs w:val="24"/>
        </w:rPr>
        <w:drawing>
          <wp:inline distT="0" distB="0" distL="0" distR="0" wp14:anchorId="72F26D5E" wp14:editId="27FE9181">
            <wp:extent cx="5046473" cy="2009954"/>
            <wp:effectExtent l="0" t="0" r="190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rotWithShape="1">
                    <a:blip r:embed="rId11" cstate="print">
                      <a:extLst>
                        <a:ext uri="{28A0092B-C50C-407E-A947-70E740481C1C}">
                          <a14:useLocalDpi xmlns:a14="http://schemas.microsoft.com/office/drawing/2010/main" val="0"/>
                        </a:ext>
                      </a:extLst>
                    </a:blip>
                    <a:srcRect r="2394"/>
                    <a:stretch/>
                  </pic:blipFill>
                  <pic:spPr bwMode="auto">
                    <a:xfrm>
                      <a:off x="0" y="0"/>
                      <a:ext cx="5089928" cy="2027262"/>
                    </a:xfrm>
                    <a:prstGeom prst="rect">
                      <a:avLst/>
                    </a:prstGeom>
                    <a:ln>
                      <a:noFill/>
                    </a:ln>
                    <a:extLst>
                      <a:ext uri="{53640926-AAD7-44D8-BBD7-CCE9431645EC}">
                        <a14:shadowObscured xmlns:a14="http://schemas.microsoft.com/office/drawing/2010/main"/>
                      </a:ext>
                    </a:extLst>
                  </pic:spPr>
                </pic:pic>
              </a:graphicData>
            </a:graphic>
          </wp:inline>
        </w:drawing>
      </w:r>
    </w:p>
    <w:p w14:paraId="5659D84A" w14:textId="77777777" w:rsidR="008E42E2" w:rsidRPr="000108E2" w:rsidRDefault="008E42E2" w:rsidP="00065157">
      <w:pPr>
        <w:spacing w:beforeLines="100" w:before="312" w:afterLines="100" w:after="312"/>
        <w:rPr>
          <w:rFonts w:ascii="Times New Roman" w:hAnsi="Times New Roman" w:cs="Times New Roman"/>
          <w:color w:val="000000" w:themeColor="text1"/>
          <w:sz w:val="24"/>
          <w:szCs w:val="24"/>
        </w:rPr>
      </w:pPr>
      <w:bookmarkStart w:id="14" w:name="_Hlk136349376"/>
      <w:r w:rsidRPr="000108E2">
        <w:rPr>
          <w:rFonts w:ascii="Times New Roman" w:hAnsi="Times New Roman" w:cs="Times New Roman"/>
          <w:b/>
          <w:bCs/>
          <w:color w:val="000000" w:themeColor="text1"/>
          <w:sz w:val="24"/>
          <w:szCs w:val="24"/>
        </w:rPr>
        <w:t xml:space="preserve">Fig. S2 </w:t>
      </w:r>
      <w:r w:rsidRPr="000108E2">
        <w:rPr>
          <w:rFonts w:ascii="Times New Roman" w:hAnsi="Times New Roman" w:cs="Times New Roman"/>
          <w:color w:val="000000" w:themeColor="text1"/>
          <w:sz w:val="24"/>
          <w:szCs w:val="24"/>
        </w:rPr>
        <w:t xml:space="preserve">Surface and </w:t>
      </w:r>
      <w:bookmarkStart w:id="15" w:name="_Hlk131690514"/>
      <w:r w:rsidRPr="000108E2">
        <w:rPr>
          <w:rFonts w:ascii="Times New Roman" w:hAnsi="Times New Roman" w:cs="Times New Roman"/>
          <w:color w:val="000000" w:themeColor="text1"/>
          <w:sz w:val="24"/>
          <w:szCs w:val="24"/>
        </w:rPr>
        <w:t>cross-sectional SEM images of</w:t>
      </w:r>
      <w:bookmarkEnd w:id="15"/>
      <w:r w:rsidRPr="000108E2">
        <w:rPr>
          <w:rFonts w:ascii="Times New Roman" w:hAnsi="Times New Roman" w:cs="Times New Roman"/>
          <w:color w:val="000000" w:themeColor="text1"/>
          <w:sz w:val="24"/>
          <w:szCs w:val="24"/>
        </w:rPr>
        <w:t xml:space="preserve"> F-CB/CEP coatings with </w:t>
      </w:r>
      <w:r w:rsidRPr="000108E2">
        <w:rPr>
          <w:rFonts w:ascii="Times New Roman" w:hAnsi="Times New Roman" w:cs="Times New Roman"/>
          <w:b/>
          <w:bCs/>
          <w:color w:val="000000" w:themeColor="text1"/>
          <w:sz w:val="24"/>
          <w:szCs w:val="24"/>
        </w:rPr>
        <w:t>a1-a3</w:t>
      </w:r>
      <w:r w:rsidRPr="000108E2">
        <w:rPr>
          <w:rFonts w:ascii="Times New Roman" w:hAnsi="Times New Roman" w:cs="Times New Roman"/>
          <w:color w:val="000000" w:themeColor="text1"/>
          <w:sz w:val="24"/>
          <w:szCs w:val="24"/>
        </w:rPr>
        <w:t xml:space="preserve"> 10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b/>
          <w:bCs/>
          <w:color w:val="000000" w:themeColor="text1"/>
          <w:sz w:val="24"/>
          <w:szCs w:val="24"/>
        </w:rPr>
        <w:t>b1-b3</w:t>
      </w:r>
      <w:r w:rsidRPr="000108E2">
        <w:rPr>
          <w:rFonts w:ascii="Times New Roman" w:hAnsi="Times New Roman" w:cs="Times New Roman"/>
          <w:color w:val="000000" w:themeColor="text1"/>
          <w:sz w:val="24"/>
          <w:szCs w:val="24"/>
        </w:rPr>
        <w:t xml:space="preserve"> 20</w:t>
      </w:r>
      <w:r w:rsidRPr="000108E2">
        <w:rPr>
          <w:rFonts w:ascii="Times New Roman" w:hAnsi="Times New Roman" w:cs="Times New Roman"/>
          <w:b/>
          <w:bCs/>
          <w:color w:val="000000" w:themeColor="text1"/>
          <w:sz w:val="24"/>
          <w:szCs w:val="24"/>
        </w:rPr>
        <w:t xml:space="preserve">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b/>
          <w:bCs/>
          <w:color w:val="000000" w:themeColor="text1"/>
          <w:sz w:val="24"/>
          <w:szCs w:val="24"/>
        </w:rPr>
        <w:t xml:space="preserve">c1-c3 </w:t>
      </w:r>
      <w:r w:rsidRPr="000108E2">
        <w:rPr>
          <w:rFonts w:ascii="Times New Roman" w:hAnsi="Times New Roman" w:cs="Times New Roman"/>
          <w:color w:val="000000" w:themeColor="text1"/>
          <w:sz w:val="24"/>
          <w:szCs w:val="24"/>
        </w:rPr>
        <w:t xml:space="preserve">30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b/>
          <w:bCs/>
          <w:color w:val="000000" w:themeColor="text1"/>
          <w:sz w:val="24"/>
          <w:szCs w:val="24"/>
        </w:rPr>
        <w:t xml:space="preserve">d1-d3 </w:t>
      </w:r>
      <w:r w:rsidRPr="000108E2">
        <w:rPr>
          <w:rFonts w:ascii="Times New Roman" w:hAnsi="Times New Roman" w:cs="Times New Roman"/>
          <w:color w:val="000000" w:themeColor="text1"/>
          <w:sz w:val="24"/>
          <w:szCs w:val="24"/>
        </w:rPr>
        <w:t xml:space="preserve">40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and </w:t>
      </w:r>
      <w:r w:rsidRPr="000108E2">
        <w:rPr>
          <w:rFonts w:ascii="Times New Roman" w:hAnsi="Times New Roman" w:cs="Times New Roman"/>
          <w:b/>
          <w:bCs/>
          <w:color w:val="000000" w:themeColor="text1"/>
          <w:sz w:val="24"/>
          <w:szCs w:val="24"/>
        </w:rPr>
        <w:t>e1-e3</w:t>
      </w:r>
      <w:r w:rsidRPr="000108E2">
        <w:rPr>
          <w:rFonts w:ascii="Times New Roman" w:hAnsi="Times New Roman" w:cs="Times New Roman"/>
          <w:color w:val="000000" w:themeColor="text1"/>
          <w:sz w:val="24"/>
          <w:szCs w:val="24"/>
        </w:rPr>
        <w:t xml:space="preserve"> 50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BN contents, respectively </w:t>
      </w:r>
    </w:p>
    <w:p w14:paraId="4FCB845F" w14:textId="77777777" w:rsidR="008E42E2" w:rsidRPr="000108E2" w:rsidRDefault="008E42E2" w:rsidP="006205C9">
      <w:pPr>
        <w:spacing w:after="100"/>
        <w:jc w:val="center"/>
        <w:rPr>
          <w:rFonts w:ascii="Times New Roman" w:hAnsi="Times New Roman" w:cs="Times New Roman"/>
          <w:color w:val="000000" w:themeColor="text1"/>
          <w:sz w:val="24"/>
          <w:szCs w:val="24"/>
        </w:rPr>
      </w:pPr>
      <w:bookmarkStart w:id="16" w:name="_Hlk136530153"/>
      <w:bookmarkEnd w:id="14"/>
      <w:r w:rsidRPr="000108E2">
        <w:rPr>
          <w:rFonts w:ascii="Times New Roman" w:hAnsi="Times New Roman" w:cs="Times New Roman"/>
          <w:noProof/>
          <w:color w:val="000000" w:themeColor="text1"/>
          <w:sz w:val="24"/>
          <w:szCs w:val="24"/>
        </w:rPr>
        <w:lastRenderedPageBreak/>
        <w:drawing>
          <wp:inline distT="0" distB="0" distL="0" distR="0" wp14:anchorId="0481FE6A" wp14:editId="6722E896">
            <wp:extent cx="5193102" cy="1585967"/>
            <wp:effectExtent l="0" t="0" r="762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rotWithShape="1">
                    <a:blip r:embed="rId12" cstate="print">
                      <a:extLst>
                        <a:ext uri="{28A0092B-C50C-407E-A947-70E740481C1C}">
                          <a14:useLocalDpi xmlns:a14="http://schemas.microsoft.com/office/drawing/2010/main" val="0"/>
                        </a:ext>
                      </a:extLst>
                    </a:blip>
                    <a:srcRect l="3452" t="7995" r="2915"/>
                    <a:stretch/>
                  </pic:blipFill>
                  <pic:spPr bwMode="auto">
                    <a:xfrm>
                      <a:off x="0" y="0"/>
                      <a:ext cx="5242239" cy="1600974"/>
                    </a:xfrm>
                    <a:prstGeom prst="rect">
                      <a:avLst/>
                    </a:prstGeom>
                    <a:ln>
                      <a:noFill/>
                    </a:ln>
                    <a:extLst>
                      <a:ext uri="{53640926-AAD7-44D8-BBD7-CCE9431645EC}">
                        <a14:shadowObscured xmlns:a14="http://schemas.microsoft.com/office/drawing/2010/main"/>
                      </a:ext>
                    </a:extLst>
                  </pic:spPr>
                </pic:pic>
              </a:graphicData>
            </a:graphic>
          </wp:inline>
        </w:drawing>
      </w:r>
    </w:p>
    <w:p w14:paraId="4DA20328" w14:textId="77777777" w:rsidR="008E42E2" w:rsidRPr="000108E2" w:rsidRDefault="008E42E2" w:rsidP="00065157">
      <w:pPr>
        <w:spacing w:beforeLines="100" w:before="312" w:afterLines="100" w:after="312"/>
        <w:rPr>
          <w:rFonts w:ascii="Times New Roman" w:hAnsi="Times New Roman" w:cs="Times New Roman"/>
          <w:color w:val="000000" w:themeColor="text1"/>
          <w:sz w:val="24"/>
          <w:szCs w:val="24"/>
        </w:rPr>
      </w:pPr>
      <w:bookmarkStart w:id="17" w:name="_Hlk136349504"/>
      <w:r w:rsidRPr="000108E2">
        <w:rPr>
          <w:rFonts w:ascii="Times New Roman" w:hAnsi="Times New Roman" w:cs="Times New Roman"/>
          <w:b/>
          <w:bCs/>
          <w:color w:val="000000" w:themeColor="text1"/>
          <w:sz w:val="24"/>
          <w:szCs w:val="24"/>
        </w:rPr>
        <w:t>Fig. S3</w:t>
      </w:r>
      <w:r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b/>
          <w:bCs/>
          <w:color w:val="000000" w:themeColor="text1"/>
          <w:sz w:val="24"/>
          <w:szCs w:val="24"/>
        </w:rPr>
        <w:t>a</w:t>
      </w:r>
      <w:r w:rsidRPr="000108E2">
        <w:rPr>
          <w:rFonts w:ascii="Times New Roman" w:hAnsi="Times New Roman" w:cs="Times New Roman"/>
          <w:color w:val="000000" w:themeColor="text1"/>
          <w:sz w:val="24"/>
          <w:szCs w:val="24"/>
        </w:rPr>
        <w:t xml:space="preserve"> Ra value of F-CB/CEP coatings with BN contents from 10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to 50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w:t>
      </w:r>
      <w:bookmarkStart w:id="18" w:name="_Hlk131690688"/>
      <w:r w:rsidRPr="000108E2">
        <w:rPr>
          <w:rFonts w:ascii="Times New Roman" w:hAnsi="Times New Roman" w:cs="Times New Roman"/>
          <w:color w:val="000000" w:themeColor="text1"/>
          <w:sz w:val="24"/>
          <w:szCs w:val="24"/>
        </w:rPr>
        <w:t xml:space="preserve">Cross-sectional SEM images of </w:t>
      </w:r>
      <w:r w:rsidRPr="000108E2">
        <w:rPr>
          <w:rFonts w:ascii="Times New Roman" w:hAnsi="Times New Roman" w:cs="Times New Roman"/>
          <w:b/>
          <w:bCs/>
          <w:color w:val="000000" w:themeColor="text1"/>
          <w:sz w:val="24"/>
          <w:szCs w:val="24"/>
        </w:rPr>
        <w:t>b1, b2</w:t>
      </w:r>
      <w:r w:rsidRPr="000108E2">
        <w:rPr>
          <w:rFonts w:ascii="Times New Roman" w:hAnsi="Times New Roman" w:cs="Times New Roman"/>
          <w:color w:val="000000" w:themeColor="text1"/>
          <w:sz w:val="24"/>
          <w:szCs w:val="24"/>
        </w:rPr>
        <w:t xml:space="preserve"> BN/DEP, </w:t>
      </w:r>
      <w:r w:rsidRPr="000108E2">
        <w:rPr>
          <w:rFonts w:ascii="Times New Roman" w:hAnsi="Times New Roman" w:cs="Times New Roman"/>
          <w:b/>
          <w:bCs/>
          <w:color w:val="000000" w:themeColor="text1"/>
          <w:sz w:val="24"/>
          <w:szCs w:val="24"/>
        </w:rPr>
        <w:t>c1, c2</w:t>
      </w:r>
      <w:r w:rsidRPr="000108E2">
        <w:rPr>
          <w:rFonts w:ascii="Times New Roman" w:hAnsi="Times New Roman" w:cs="Times New Roman"/>
          <w:color w:val="000000" w:themeColor="text1"/>
          <w:sz w:val="24"/>
          <w:szCs w:val="24"/>
        </w:rPr>
        <w:t xml:space="preserve"> BN/CEP, </w:t>
      </w:r>
      <w:r w:rsidRPr="000108E2">
        <w:rPr>
          <w:rFonts w:ascii="Times New Roman" w:hAnsi="Times New Roman" w:cs="Times New Roman"/>
          <w:b/>
          <w:bCs/>
          <w:color w:val="000000" w:themeColor="text1"/>
          <w:sz w:val="24"/>
          <w:szCs w:val="24"/>
        </w:rPr>
        <w:t>d1, d2</w:t>
      </w:r>
      <w:r w:rsidRPr="000108E2">
        <w:rPr>
          <w:rFonts w:ascii="Times New Roman" w:hAnsi="Times New Roman" w:cs="Times New Roman"/>
          <w:color w:val="000000" w:themeColor="text1"/>
          <w:sz w:val="24"/>
          <w:szCs w:val="24"/>
        </w:rPr>
        <w:t xml:space="preserve"> F-CB/CEP coatings with the same 50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BN content</w:t>
      </w:r>
    </w:p>
    <w:bookmarkEnd w:id="16"/>
    <w:bookmarkEnd w:id="17"/>
    <w:p w14:paraId="5B5FFCC8" w14:textId="3C2D507B"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 xml:space="preserve">Text S8 The </w:t>
      </w:r>
      <w:bookmarkStart w:id="19" w:name="_Hlk136351605"/>
      <w:r w:rsidRPr="000108E2">
        <w:rPr>
          <w:rFonts w:ascii="Times New Roman" w:hAnsi="Times New Roman" w:cs="Times New Roman"/>
          <w:b/>
          <w:bCs/>
          <w:color w:val="000000" w:themeColor="text1"/>
          <w:sz w:val="28"/>
          <w:szCs w:val="28"/>
        </w:rPr>
        <w:t>enhanced heat conduction mechanism of F-CB/CEP coating</w:t>
      </w:r>
      <w:bookmarkEnd w:id="19"/>
      <w:r w:rsidRPr="000108E2">
        <w:rPr>
          <w:rFonts w:ascii="Times New Roman" w:hAnsi="Times New Roman" w:cs="Times New Roman"/>
          <w:b/>
          <w:bCs/>
          <w:color w:val="000000" w:themeColor="text1"/>
          <w:sz w:val="28"/>
          <w:szCs w:val="28"/>
        </w:rPr>
        <w:t xml:space="preserve"> </w:t>
      </w:r>
    </w:p>
    <w:p w14:paraId="0C716A0A" w14:textId="61ED8C9B" w:rsidR="008E42E2" w:rsidRPr="000108E2" w:rsidRDefault="008E42E2" w:rsidP="00B57F67">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Such a high TC of 4.29 W/(</w:t>
      </w:r>
      <w:proofErr w:type="spellStart"/>
      <w:r w:rsidRPr="000108E2">
        <w:rPr>
          <w:rFonts w:ascii="Times New Roman" w:hAnsi="Times New Roman" w:cs="Times New Roman"/>
          <w:color w:val="000000" w:themeColor="text1"/>
          <w:sz w:val="24"/>
          <w:szCs w:val="24"/>
        </w:rPr>
        <w:t>m·K</w:t>
      </w:r>
      <w:proofErr w:type="spellEnd"/>
      <w:r w:rsidRPr="000108E2">
        <w:rPr>
          <w:rFonts w:ascii="Times New Roman" w:hAnsi="Times New Roman" w:cs="Times New Roman"/>
          <w:color w:val="000000" w:themeColor="text1"/>
          <w:sz w:val="24"/>
          <w:szCs w:val="24"/>
        </w:rPr>
        <w:t>) for the F-CB/CEP coating, which is nearly 19 times higher than that of DEP coating (0.22 W/(</w:t>
      </w:r>
      <w:proofErr w:type="spellStart"/>
      <w:r w:rsidRPr="000108E2">
        <w:rPr>
          <w:rFonts w:ascii="Times New Roman" w:hAnsi="Times New Roman" w:cs="Times New Roman"/>
          <w:color w:val="000000" w:themeColor="text1"/>
          <w:sz w:val="24"/>
          <w:szCs w:val="24"/>
        </w:rPr>
        <w:t>m·K</w:t>
      </w:r>
      <w:proofErr w:type="spellEnd"/>
      <w:r w:rsidRPr="000108E2">
        <w:rPr>
          <w:rFonts w:ascii="Times New Roman" w:hAnsi="Times New Roman" w:cs="Times New Roman"/>
          <w:color w:val="000000" w:themeColor="text1"/>
          <w:sz w:val="24"/>
          <w:szCs w:val="24"/>
        </w:rPr>
        <w:t xml:space="preserve">)), is firstly attributed to the compact stacking of F-CB hybrids at 50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BN content compared with the DEP coating in Fig. 3d (as shown in Fig. 3f1). This allows most of the heat to be transferred quickly along the highly thermally conductive F-CB pathways. </w:t>
      </w:r>
      <w:bookmarkStart w:id="20" w:name="_Hlk136723212"/>
      <w:r w:rsidRPr="000108E2">
        <w:rPr>
          <w:rFonts w:ascii="Times New Roman" w:hAnsi="Times New Roman" w:cs="Times New Roman"/>
          <w:color w:val="000000" w:themeColor="text1"/>
          <w:sz w:val="24"/>
          <w:szCs w:val="24"/>
        </w:rPr>
        <w:t>For BN/DEP coating (Fig. 3e1 and e2), even though the BN content is high enough to form interconnected BN pathways, there still exists</w:t>
      </w:r>
      <w:r w:rsidRPr="000108E2">
        <w:rPr>
          <w:rFonts w:ascii="Times New Roman" w:hAnsi="Times New Roman" w:cs="Times New Roman"/>
          <w:color w:val="000000" w:themeColor="text1"/>
          <w:kern w:val="0"/>
          <w:sz w:val="24"/>
        </w:rPr>
        <w:t xml:space="preserve"> a small amount of</w:t>
      </w:r>
      <w:r w:rsidRPr="000108E2">
        <w:rPr>
          <w:rFonts w:ascii="Times New Roman" w:hAnsi="Times New Roman" w:cs="Times New Roman"/>
          <w:color w:val="000000" w:themeColor="text1"/>
          <w:sz w:val="24"/>
          <w:szCs w:val="24"/>
        </w:rPr>
        <w:t xml:space="preserve"> epoxy matrix between adjacent BN, which cannot guarantee the formation of dense, high-quality thermally conductive pathways. Conversely, </w:t>
      </w:r>
      <w:bookmarkStart w:id="21" w:name="_Hlk135233485"/>
      <w:r w:rsidRPr="000108E2">
        <w:rPr>
          <w:rFonts w:ascii="Times New Roman" w:hAnsi="Times New Roman" w:cs="Times New Roman"/>
          <w:color w:val="000000" w:themeColor="text1"/>
          <w:sz w:val="24"/>
          <w:szCs w:val="24"/>
        </w:rPr>
        <w:t xml:space="preserve">cerium ions </w:t>
      </w:r>
      <w:bookmarkStart w:id="22" w:name="_Hlk135230174"/>
      <w:r w:rsidR="007D0D1E" w:rsidRPr="000108E2">
        <w:rPr>
          <w:rFonts w:ascii="Times New Roman" w:hAnsi="Times New Roman" w:cs="Times New Roman"/>
          <w:color w:val="000000" w:themeColor="text1"/>
          <w:sz w:val="24"/>
        </w:rPr>
        <w:t>could act as bridges between adjacent BN sheets by the virtue of "cation-π" interaction for F-CB/CEP coating.</w:t>
      </w:r>
      <w:r w:rsidR="007D0D1E" w:rsidRPr="000108E2">
        <w:rPr>
          <w:rFonts w:ascii="Times New Roman" w:hAnsi="Times New Roman" w:cs="Times New Roman"/>
          <w:color w:val="000000" w:themeColor="text1"/>
          <w:sz w:val="24"/>
          <w:szCs w:val="28"/>
        </w:rPr>
        <w:t xml:space="preserve"> This could reduce the ITR and provide </w:t>
      </w:r>
      <w:bookmarkStart w:id="23" w:name="_Hlk135234351"/>
      <w:r w:rsidR="007D0D1E" w:rsidRPr="000108E2">
        <w:rPr>
          <w:rFonts w:ascii="Times New Roman" w:hAnsi="Times New Roman" w:cs="Times New Roman"/>
          <w:color w:val="000000" w:themeColor="text1"/>
          <w:sz w:val="24"/>
          <w:szCs w:val="28"/>
        </w:rPr>
        <w:t>efficient channels for</w:t>
      </w:r>
      <w:bookmarkEnd w:id="23"/>
      <w:r w:rsidR="007D0D1E" w:rsidRPr="000108E2">
        <w:rPr>
          <w:rFonts w:ascii="Times New Roman" w:hAnsi="Times New Roman" w:cs="Times New Roman"/>
          <w:color w:val="000000" w:themeColor="text1"/>
          <w:sz w:val="24"/>
          <w:szCs w:val="28"/>
        </w:rPr>
        <w:t xml:space="preserve"> </w:t>
      </w:r>
      <w:bookmarkStart w:id="24" w:name="_Hlk135234337"/>
      <w:r w:rsidR="007D0D1E" w:rsidRPr="000108E2">
        <w:rPr>
          <w:rFonts w:ascii="Times New Roman" w:hAnsi="Times New Roman" w:cs="Times New Roman"/>
          <w:color w:val="000000" w:themeColor="text1"/>
          <w:sz w:val="24"/>
          <w:szCs w:val="28"/>
        </w:rPr>
        <w:t>phonon transport</w:t>
      </w:r>
      <w:bookmarkEnd w:id="24"/>
      <w:r w:rsidR="007D0D1E" w:rsidRPr="000108E2">
        <w:rPr>
          <w:rFonts w:ascii="Times New Roman" w:hAnsi="Times New Roman" w:cs="Times New Roman"/>
          <w:color w:val="000000" w:themeColor="text1"/>
          <w:sz w:val="24"/>
          <w:szCs w:val="28"/>
        </w:rPr>
        <w:t xml:space="preserve"> between the adjacent BN sheets compared to pure epoxy, resulting in </w:t>
      </w:r>
      <w:bookmarkEnd w:id="21"/>
      <w:bookmarkEnd w:id="22"/>
      <w:r w:rsidRPr="000108E2">
        <w:rPr>
          <w:rFonts w:ascii="Times New Roman" w:hAnsi="Times New Roman" w:cs="Times New Roman"/>
          <w:color w:val="000000" w:themeColor="text1"/>
          <w:sz w:val="24"/>
          <w:szCs w:val="24"/>
        </w:rPr>
        <w:t xml:space="preserve">more rapid heat transfer between BN sheets (Fig. 3f2). </w:t>
      </w:r>
      <w:bookmarkEnd w:id="20"/>
      <w:r w:rsidRPr="000108E2">
        <w:rPr>
          <w:rFonts w:ascii="Times New Roman" w:hAnsi="Times New Roman" w:cs="Times New Roman"/>
          <w:color w:val="000000" w:themeColor="text1"/>
          <w:sz w:val="24"/>
          <w:szCs w:val="24"/>
        </w:rPr>
        <w:t>Besides, as mentioned above,</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szCs w:val="24"/>
        </w:rPr>
        <w:t xml:space="preserve">the h-CMAs nanoparticles also tightly bridge the BN and epoxy matrix (Fig. 3f2), causing the rapid heat transfer between BN and epoxy matrix as well. This is confirmed by the significantly reduced </w:t>
      </w:r>
      <w:bookmarkStart w:id="25" w:name="_Hlk129081049"/>
      <w:r w:rsidRPr="000108E2">
        <w:rPr>
          <w:rFonts w:ascii="Times New Roman" w:hAnsi="Times New Roman" w:cs="Times New Roman"/>
          <w:color w:val="000000" w:themeColor="text1"/>
          <w:sz w:val="24"/>
          <w:szCs w:val="24"/>
        </w:rPr>
        <w:t xml:space="preserve">ITR </w:t>
      </w:r>
      <w:bookmarkEnd w:id="25"/>
      <w:r w:rsidRPr="000108E2">
        <w:rPr>
          <w:rFonts w:ascii="Times New Roman" w:hAnsi="Times New Roman" w:cs="Times New Roman"/>
          <w:color w:val="000000" w:themeColor="text1"/>
          <w:sz w:val="24"/>
          <w:szCs w:val="24"/>
        </w:rPr>
        <w:t>value between BN and epoxy matrix (</w:t>
      </w:r>
      <w:r w:rsidRPr="000108E2">
        <w:rPr>
          <w:rFonts w:ascii="Times New Roman" w:hAnsi="Times New Roman" w:cs="Times New Roman"/>
          <w:i/>
          <w:iCs/>
          <w:color w:val="000000" w:themeColor="text1"/>
          <w:sz w:val="24"/>
          <w:szCs w:val="24"/>
        </w:rPr>
        <w:t>R</w:t>
      </w:r>
      <w:r w:rsidRPr="000108E2">
        <w:rPr>
          <w:rFonts w:ascii="Times New Roman" w:hAnsi="Times New Roman" w:cs="Times New Roman"/>
          <w:color w:val="000000" w:themeColor="text1"/>
          <w:sz w:val="24"/>
          <w:szCs w:val="24"/>
          <w:vertAlign w:val="subscript"/>
        </w:rPr>
        <w:t>b</w:t>
      </w:r>
      <w:r w:rsidRPr="000108E2">
        <w:rPr>
          <w:rFonts w:ascii="Times New Roman" w:hAnsi="Times New Roman" w:cs="Times New Roman"/>
          <w:color w:val="000000" w:themeColor="text1"/>
          <w:sz w:val="24"/>
          <w:szCs w:val="24"/>
        </w:rPr>
        <w:t xml:space="preserve">) of </w:t>
      </w:r>
      <w:bookmarkStart w:id="26" w:name="_Hlk129090782"/>
      <w:r w:rsidRPr="000108E2">
        <w:rPr>
          <w:rFonts w:ascii="Times New Roman" w:hAnsi="Times New Roman" w:cs="Times New Roman"/>
          <w:color w:val="000000" w:themeColor="text1"/>
          <w:sz w:val="24"/>
          <w:szCs w:val="24"/>
        </w:rPr>
        <w:t xml:space="preserve">F-CB/CEP </w:t>
      </w:r>
      <w:bookmarkEnd w:id="26"/>
      <w:r w:rsidRPr="000108E2">
        <w:rPr>
          <w:rFonts w:ascii="Times New Roman" w:hAnsi="Times New Roman" w:cs="Times New Roman"/>
          <w:color w:val="000000" w:themeColor="text1"/>
          <w:sz w:val="24"/>
          <w:szCs w:val="24"/>
        </w:rPr>
        <w:t>coating</w:t>
      </w:r>
      <w:bookmarkStart w:id="27" w:name="_Hlk129090471"/>
      <w:r w:rsidRPr="000108E2">
        <w:rPr>
          <w:rFonts w:ascii="Times New Roman" w:hAnsi="Times New Roman" w:cs="Times New Roman"/>
          <w:color w:val="000000" w:themeColor="text1"/>
          <w:sz w:val="24"/>
          <w:szCs w:val="24"/>
        </w:rPr>
        <w:t xml:space="preserve"> (3.65 × 10</w:t>
      </w:r>
      <w:r w:rsidRPr="000108E2">
        <w:rPr>
          <w:rFonts w:ascii="Times New Roman" w:hAnsi="Times New Roman" w:cs="Times New Roman"/>
          <w:color w:val="000000" w:themeColor="text1"/>
          <w:sz w:val="24"/>
          <w:szCs w:val="24"/>
          <w:vertAlign w:val="superscript"/>
        </w:rPr>
        <w:t>-8</w:t>
      </w:r>
      <w:r w:rsidRPr="000108E2">
        <w:rPr>
          <w:rFonts w:ascii="Times New Roman" w:hAnsi="Times New Roman" w:cs="Times New Roman"/>
          <w:color w:val="000000" w:themeColor="text1"/>
          <w:sz w:val="24"/>
          <w:szCs w:val="24"/>
        </w:rPr>
        <w:t xml:space="preserve"> 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·K·W</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w:t>
      </w:r>
      <w:bookmarkEnd w:id="27"/>
      <w:r w:rsidRPr="000108E2">
        <w:rPr>
          <w:rFonts w:ascii="Times New Roman" w:hAnsi="Times New Roman" w:cs="Times New Roman"/>
          <w:color w:val="000000" w:themeColor="text1"/>
          <w:sz w:val="24"/>
          <w:szCs w:val="24"/>
        </w:rPr>
        <w:t xml:space="preserve"> compared with that of </w:t>
      </w:r>
      <w:bookmarkStart w:id="28" w:name="_Hlk129090789"/>
      <w:r w:rsidRPr="000108E2">
        <w:rPr>
          <w:rFonts w:ascii="Times New Roman" w:hAnsi="Times New Roman" w:cs="Times New Roman"/>
          <w:color w:val="000000" w:themeColor="text1"/>
          <w:sz w:val="24"/>
          <w:szCs w:val="24"/>
        </w:rPr>
        <w:t>BN/CEP</w:t>
      </w:r>
      <w:bookmarkEnd w:id="28"/>
      <w:r w:rsidRPr="000108E2">
        <w:rPr>
          <w:rFonts w:ascii="Times New Roman" w:hAnsi="Times New Roman" w:cs="Times New Roman"/>
          <w:color w:val="000000" w:themeColor="text1"/>
          <w:sz w:val="24"/>
          <w:szCs w:val="24"/>
        </w:rPr>
        <w:t xml:space="preserve"> coating (</w:t>
      </w:r>
      <w:bookmarkStart w:id="29" w:name="_Hlk129090460"/>
      <w:r w:rsidRPr="000108E2">
        <w:rPr>
          <w:rFonts w:ascii="Times New Roman" w:hAnsi="Times New Roman" w:cs="Times New Roman"/>
          <w:color w:val="000000" w:themeColor="text1"/>
          <w:sz w:val="24"/>
          <w:szCs w:val="24"/>
        </w:rPr>
        <w:t>3.15 × 10</w:t>
      </w:r>
      <w:r w:rsidRPr="000108E2">
        <w:rPr>
          <w:rFonts w:ascii="Times New Roman" w:hAnsi="Times New Roman" w:cs="Times New Roman"/>
          <w:color w:val="000000" w:themeColor="text1"/>
          <w:sz w:val="24"/>
          <w:szCs w:val="24"/>
          <w:vertAlign w:val="superscript"/>
        </w:rPr>
        <w:t>-7</w:t>
      </w:r>
      <w:r w:rsidRPr="000108E2">
        <w:rPr>
          <w:rFonts w:ascii="Times New Roman" w:hAnsi="Times New Roman" w:cs="Times New Roman"/>
          <w:color w:val="000000" w:themeColor="text1"/>
          <w:sz w:val="24"/>
          <w:szCs w:val="24"/>
        </w:rPr>
        <w:t xml:space="preserve"> 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·K·W</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w:t>
      </w:r>
      <w:bookmarkEnd w:id="29"/>
      <w:r w:rsidRPr="000108E2">
        <w:rPr>
          <w:rFonts w:ascii="Times New Roman" w:hAnsi="Times New Roman" w:cs="Times New Roman"/>
          <w:color w:val="000000" w:themeColor="text1"/>
          <w:sz w:val="24"/>
          <w:szCs w:val="24"/>
        </w:rPr>
        <w:t xml:space="preserve"> and BN/DEP coating (</w:t>
      </w:r>
      <w:bookmarkStart w:id="30" w:name="_Hlk129090368"/>
      <w:r w:rsidRPr="000108E2">
        <w:rPr>
          <w:rFonts w:ascii="Times New Roman" w:hAnsi="Times New Roman" w:cs="Times New Roman"/>
          <w:color w:val="000000" w:themeColor="text1"/>
          <w:sz w:val="24"/>
          <w:szCs w:val="24"/>
        </w:rPr>
        <w:t>1.16 × 10</w:t>
      </w:r>
      <w:r w:rsidRPr="000108E2">
        <w:rPr>
          <w:rFonts w:ascii="Times New Roman" w:hAnsi="Times New Roman" w:cs="Times New Roman"/>
          <w:color w:val="000000" w:themeColor="text1"/>
          <w:sz w:val="24"/>
          <w:szCs w:val="24"/>
          <w:vertAlign w:val="superscript"/>
        </w:rPr>
        <w:t>-6</w:t>
      </w:r>
      <w:r w:rsidRPr="000108E2">
        <w:rPr>
          <w:rFonts w:ascii="Times New Roman" w:hAnsi="Times New Roman" w:cs="Times New Roman"/>
          <w:color w:val="000000" w:themeColor="text1"/>
          <w:sz w:val="24"/>
          <w:szCs w:val="24"/>
        </w:rPr>
        <w:t xml:space="preserve"> 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·K·W</w:t>
      </w:r>
      <w:r w:rsidRPr="000108E2">
        <w:rPr>
          <w:rFonts w:ascii="Times New Roman" w:hAnsi="Times New Roman" w:cs="Times New Roman"/>
          <w:color w:val="000000" w:themeColor="text1"/>
          <w:sz w:val="24"/>
          <w:szCs w:val="24"/>
          <w:vertAlign w:val="superscript"/>
        </w:rPr>
        <w:t>-1</w:t>
      </w:r>
      <w:r w:rsidRPr="000108E2">
        <w:rPr>
          <w:rFonts w:ascii="Times New Roman" w:hAnsi="Times New Roman" w:cs="Times New Roman"/>
          <w:color w:val="000000" w:themeColor="text1"/>
          <w:sz w:val="24"/>
          <w:szCs w:val="24"/>
        </w:rPr>
        <w:t>)</w:t>
      </w:r>
      <w:bookmarkEnd w:id="30"/>
      <w:r w:rsidRPr="000108E2">
        <w:rPr>
          <w:rFonts w:ascii="Times New Roman" w:hAnsi="Times New Roman" w:cs="Times New Roman"/>
          <w:color w:val="000000" w:themeColor="text1"/>
          <w:sz w:val="24"/>
          <w:szCs w:val="24"/>
        </w:rPr>
        <w:t xml:space="preserve"> fitted by effective media approximation (EMA) model (Fig. 3b, see more details in Text S9). </w:t>
      </w:r>
      <w:bookmarkStart w:id="31" w:name="_Hlk136530118"/>
      <w:r w:rsidRPr="000108E2">
        <w:rPr>
          <w:rFonts w:ascii="Times New Roman" w:hAnsi="Times New Roman" w:cs="Times New Roman"/>
          <w:color w:val="000000" w:themeColor="text1"/>
          <w:sz w:val="24"/>
          <w:szCs w:val="24"/>
        </w:rPr>
        <w:t>The results also show that using CMA as curing agent is more effective in reducing the ITR between BN and epoxy matrix compared to the common commercial D230 curing agent.</w:t>
      </w:r>
      <w:r w:rsidRPr="000108E2">
        <w:rPr>
          <w:rFonts w:ascii="Times New Roman" w:hAnsi="Times New Roman" w:cs="Times New Roman"/>
          <w:color w:val="000000" w:themeColor="text1"/>
          <w:kern w:val="0"/>
          <w:sz w:val="24"/>
        </w:rPr>
        <w:t xml:space="preserve"> </w:t>
      </w:r>
      <w:bookmarkStart w:id="32" w:name="_Hlk135074647"/>
      <w:r w:rsidRPr="000108E2">
        <w:rPr>
          <w:rFonts w:ascii="Times New Roman" w:hAnsi="Times New Roman" w:cs="Times New Roman"/>
          <w:color w:val="000000" w:themeColor="text1"/>
          <w:kern w:val="0"/>
          <w:sz w:val="24"/>
        </w:rPr>
        <w:t xml:space="preserve">This is because that </w:t>
      </w:r>
      <w:r w:rsidR="003C5120" w:rsidRPr="000108E2">
        <w:rPr>
          <w:rFonts w:ascii="Times New Roman" w:hAnsi="Times New Roman" w:cs="Times New Roman"/>
          <w:color w:val="000000" w:themeColor="text1"/>
          <w:kern w:val="0"/>
          <w:sz w:val="24"/>
        </w:rPr>
        <w:t>methacrylate</w:t>
      </w:r>
      <w:r w:rsidRPr="000108E2">
        <w:rPr>
          <w:rFonts w:ascii="Times New Roman" w:hAnsi="Times New Roman" w:cs="Times New Roman"/>
          <w:color w:val="000000" w:themeColor="text1"/>
          <w:kern w:val="0"/>
          <w:sz w:val="24"/>
        </w:rPr>
        <w:t xml:space="preserve"> end of CMA would be involved in the curing of epoxy resin, and there exists "cation-π" interaction between BN and cerium ions in the epoxy matrix, which would lead to a relatively good interfacial connection between BN and epoxy matrix compared with the BN/DEP coating.</w:t>
      </w:r>
      <w:bookmarkEnd w:id="32"/>
      <w:r w:rsidRPr="000108E2">
        <w:rPr>
          <w:rFonts w:ascii="Times New Roman" w:hAnsi="Times New Roman" w:cs="Times New Roman"/>
          <w:color w:val="000000" w:themeColor="text1"/>
          <w:kern w:val="0"/>
          <w:sz w:val="24"/>
        </w:rPr>
        <w:t xml:space="preserve"> The cross-sectional SEM images of the coatings in Fig. S3b, c could prove this.</w:t>
      </w:r>
      <w:bookmarkEnd w:id="31"/>
    </w:p>
    <w:bookmarkEnd w:id="18"/>
    <w:p w14:paraId="75FDABE4" w14:textId="77777777" w:rsidR="008E42E2" w:rsidRPr="00922263" w:rsidRDefault="008E42E2" w:rsidP="0068745F">
      <w:pPr>
        <w:spacing w:afterLines="100" w:after="312"/>
        <w:jc w:val="left"/>
        <w:rPr>
          <w:rFonts w:ascii="Times New Roman" w:hAnsi="Times New Roman" w:cs="Times New Roman"/>
          <w:b/>
          <w:bCs/>
          <w:color w:val="000000" w:themeColor="text1"/>
          <w:sz w:val="28"/>
          <w:szCs w:val="28"/>
        </w:rPr>
      </w:pPr>
      <w:r w:rsidRPr="00922263">
        <w:rPr>
          <w:rFonts w:ascii="Times New Roman" w:hAnsi="Times New Roman" w:cs="Times New Roman"/>
          <w:b/>
          <w:bCs/>
          <w:color w:val="000000" w:themeColor="text1"/>
          <w:sz w:val="28"/>
          <w:szCs w:val="28"/>
        </w:rPr>
        <w:t>Text S9 The EMA model fitting process</w:t>
      </w:r>
    </w:p>
    <w:p w14:paraId="1FB834C1" w14:textId="3416A36C" w:rsidR="008E42E2" w:rsidRPr="00922263" w:rsidRDefault="008E42E2" w:rsidP="00F27BF0">
      <w:pPr>
        <w:spacing w:afterLines="100" w:after="312"/>
        <w:rPr>
          <w:rFonts w:ascii="Times New Roman" w:eastAsia="微软雅黑" w:hAnsi="Times New Roman" w:cs="Times New Roman"/>
          <w:color w:val="000000" w:themeColor="text1"/>
          <w:sz w:val="24"/>
          <w:szCs w:val="28"/>
          <w:shd w:val="clear" w:color="auto" w:fill="FFFFFF"/>
        </w:rPr>
      </w:pPr>
      <w:r w:rsidRPr="00922263">
        <w:rPr>
          <w:rFonts w:ascii="Times New Roman" w:eastAsia="微软雅黑" w:hAnsi="Times New Roman" w:cs="Times New Roman"/>
          <w:color w:val="000000" w:themeColor="text1"/>
          <w:sz w:val="24"/>
          <w:szCs w:val="28"/>
          <w:shd w:val="clear" w:color="auto" w:fill="FFFFFF"/>
        </w:rPr>
        <w:lastRenderedPageBreak/>
        <w:t>The EMA model was used to</w:t>
      </w:r>
      <w:r w:rsidRPr="00922263">
        <w:rPr>
          <w:rFonts w:ascii="Times New Roman" w:hAnsi="Times New Roman" w:cs="Times New Roman"/>
        </w:rPr>
        <w:t xml:space="preserve"> </w:t>
      </w:r>
      <w:r w:rsidRPr="00922263">
        <w:rPr>
          <w:rFonts w:ascii="Times New Roman" w:eastAsia="微软雅黑" w:hAnsi="Times New Roman" w:cs="Times New Roman"/>
          <w:color w:val="000000" w:themeColor="text1"/>
          <w:sz w:val="24"/>
          <w:szCs w:val="28"/>
          <w:shd w:val="clear" w:color="auto" w:fill="FFFFFF"/>
        </w:rPr>
        <w:t>quantificationally analyze the interfacial strengthening effect between epoxy matrix and BN</w:t>
      </w:r>
      <w:r w:rsidRPr="00922263">
        <w:rPr>
          <w:rFonts w:ascii="Times New Roman" w:eastAsia="微软雅黑" w:hAnsi="Times New Roman" w:cs="Times New Roman"/>
          <w:noProof/>
          <w:color w:val="000000" w:themeColor="text1"/>
          <w:sz w:val="24"/>
          <w:szCs w:val="28"/>
          <w:shd w:val="clear" w:color="auto" w:fill="FFFFFF"/>
        </w:rPr>
        <w:t xml:space="preserve"> [</w:t>
      </w:r>
      <w:r w:rsidR="00553C5F" w:rsidRPr="00922263">
        <w:rPr>
          <w:rFonts w:ascii="Times New Roman" w:eastAsia="微软雅黑" w:hAnsi="Times New Roman" w:cs="Times New Roman"/>
          <w:noProof/>
          <w:color w:val="000000" w:themeColor="text1"/>
          <w:sz w:val="24"/>
          <w:szCs w:val="28"/>
          <w:shd w:val="clear" w:color="auto" w:fill="FFFFFF"/>
        </w:rPr>
        <w:t>S</w:t>
      </w:r>
      <w:r w:rsidRPr="00922263">
        <w:rPr>
          <w:rFonts w:ascii="Times New Roman" w:eastAsia="微软雅黑" w:hAnsi="Times New Roman" w:cs="Times New Roman"/>
          <w:noProof/>
          <w:color w:val="000000" w:themeColor="text1"/>
          <w:sz w:val="24"/>
          <w:szCs w:val="28"/>
          <w:shd w:val="clear" w:color="auto" w:fill="FFFFFF"/>
        </w:rPr>
        <w:t>10]</w:t>
      </w:r>
      <w:r w:rsidRPr="00922263">
        <w:rPr>
          <w:rFonts w:ascii="Times New Roman" w:eastAsia="微软雅黑" w:hAnsi="Times New Roman" w:cs="Times New Roman"/>
          <w:color w:val="000000" w:themeColor="text1"/>
          <w:sz w:val="24"/>
          <w:szCs w:val="28"/>
          <w:shd w:val="clear" w:color="auto" w:fill="FFFFFF"/>
        </w:rPr>
        <w:t>. According to EMA model, the following equation is used to get the TC value of the composites:</w:t>
      </w:r>
    </w:p>
    <w:p w14:paraId="78CC8B61" w14:textId="77777777" w:rsidR="008E42E2" w:rsidRPr="00922263" w:rsidRDefault="008E42E2" w:rsidP="00F27BF0">
      <w:pPr>
        <w:spacing w:afterLines="100" w:after="312"/>
        <w:jc w:val="center"/>
        <w:rPr>
          <w:rFonts w:ascii="Times New Roman" w:eastAsia="微软雅黑" w:hAnsi="Times New Roman" w:cs="Times New Roman"/>
          <w:color w:val="000000" w:themeColor="text1"/>
          <w:sz w:val="24"/>
          <w:szCs w:val="28"/>
          <w:shd w:val="clear" w:color="auto" w:fill="FFFFFF"/>
        </w:rPr>
      </w:pPr>
      <w:r w:rsidRPr="00922263">
        <w:rPr>
          <w:rFonts w:ascii="Times New Roman" w:eastAsia="微软雅黑" w:hAnsi="Times New Roman" w:cs="Times New Roman"/>
          <w:sz w:val="24"/>
          <w:szCs w:val="24"/>
        </w:rPr>
        <w:t xml:space="preserve">                   </w:t>
      </w:r>
      <m:oMath>
        <m:sSup>
          <m:sSupPr>
            <m:ctrlPr>
              <w:rPr>
                <w:rFonts w:ascii="Cambria Math" w:hAnsi="Cambria Math" w:cs="Times New Roman"/>
                <w:i/>
                <w:sz w:val="24"/>
                <w:szCs w:val="24"/>
              </w:rPr>
            </m:ctrlPr>
          </m:sSupPr>
          <m:e>
            <m:r>
              <m:rPr>
                <m:nor/>
              </m:rPr>
              <w:rPr>
                <w:rFonts w:ascii="Times New Roman" w:hAnsi="Times New Roman" w:cs="Times New Roman"/>
                <w:i/>
                <w:sz w:val="24"/>
                <w:szCs w:val="24"/>
              </w:rPr>
              <m:t>K</m:t>
            </m:r>
          </m:e>
          <m:sup>
            <m:r>
              <m:rPr>
                <m:nor/>
              </m:rPr>
              <w:rPr>
                <w:rFonts w:ascii="Times New Roman" w:hAnsi="Times New Roman" w:cs="Times New Roman"/>
                <w:i/>
                <w:sz w:val="24"/>
                <w:szCs w:val="24"/>
              </w:rPr>
              <m:t>*</m:t>
            </m:r>
          </m:sup>
        </m:sSup>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m</m:t>
            </m:r>
          </m:sub>
        </m:sSub>
        <m:f>
          <m:fPr>
            <m:ctrlPr>
              <w:rPr>
                <w:rFonts w:ascii="Cambria Math" w:hAnsi="Cambria Math" w:cs="Times New Roman"/>
                <w:i/>
                <w:sz w:val="24"/>
                <w:szCs w:val="24"/>
              </w:rPr>
            </m:ctrlPr>
          </m:fPr>
          <m:num>
            <m:r>
              <m:rPr>
                <m:nor/>
              </m:rPr>
              <w:rPr>
                <w:rFonts w:ascii="Times New Roman" w:hAnsi="Times New Roman" w:cs="Times New Roman"/>
                <w:i/>
                <w:sz w:val="24"/>
                <w:szCs w:val="24"/>
              </w:rPr>
              <m:t>3+f</m:t>
            </m:r>
            <m:r>
              <m:rPr>
                <m:nor/>
              </m:rPr>
              <w:rPr>
                <w:rFonts w:ascii="Times New Roman" w:hAnsi="Times New Roman" w:cs="Times New Roman"/>
                <w:iCs/>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2β</m:t>
                </m:r>
              </m:e>
              <m:sub>
                <m:r>
                  <m:rPr>
                    <m:nor/>
                  </m:rPr>
                  <w:rPr>
                    <w:rFonts w:ascii="Times New Roman" w:hAnsi="Times New Roman" w:cs="Times New Roman"/>
                    <w:i/>
                    <w:sz w:val="24"/>
                    <w:szCs w:val="24"/>
                  </w:rPr>
                  <m:t>11</m:t>
                </m:r>
              </m:sub>
            </m:sSub>
            <m:d>
              <m:dPr>
                <m:ctrlPr>
                  <w:rPr>
                    <w:rFonts w:ascii="Cambria Math" w:hAnsi="Cambria Math" w:cs="Times New Roman"/>
                    <w:i/>
                    <w:sz w:val="24"/>
                    <w:szCs w:val="24"/>
                  </w:rPr>
                </m:ctrlPr>
              </m:dPr>
              <m:e>
                <m:r>
                  <m:rPr>
                    <m:nor/>
                  </m:rPr>
                  <w:rPr>
                    <w:rFonts w:ascii="Times New Roman" w:hAnsi="Times New Roman" w:cs="Times New Roman"/>
                    <w:i/>
                    <w:sz w:val="24"/>
                    <w:szCs w:val="24"/>
                  </w:rPr>
                  <m:t>1-</m:t>
                </m:r>
                <m:sSub>
                  <m:sSubPr>
                    <m:ctrlPr>
                      <w:rPr>
                        <w:rFonts w:ascii="Cambria Math" w:hAnsi="Cambria Math" w:cs="Times New Roman"/>
                        <w:i/>
                        <w:sz w:val="24"/>
                        <w:szCs w:val="24"/>
                      </w:rPr>
                    </m:ctrlPr>
                  </m:sSubPr>
                  <m:e>
                    <m:r>
                      <m:rPr>
                        <m:nor/>
                      </m:rPr>
                      <w:rPr>
                        <w:rFonts w:ascii="Times New Roman" w:hAnsi="Times New Roman" w:cs="Times New Roman"/>
                        <w:i/>
                        <w:sz w:val="24"/>
                        <w:szCs w:val="24"/>
                      </w:rPr>
                      <m:t>L</m:t>
                    </m:r>
                  </m:e>
                  <m:sub>
                    <m:r>
                      <m:rPr>
                        <m:nor/>
                      </m:rPr>
                      <w:rPr>
                        <w:rFonts w:ascii="Times New Roman" w:hAnsi="Times New Roman" w:cs="Times New Roman"/>
                        <w:i/>
                        <w:sz w:val="24"/>
                        <w:szCs w:val="24"/>
                      </w:rPr>
                      <m:t>11</m:t>
                    </m:r>
                  </m:sub>
                </m:sSub>
              </m:e>
            </m:d>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β</m:t>
                </m:r>
              </m:e>
              <m:sub>
                <m:r>
                  <m:rPr>
                    <m:nor/>
                  </m:rPr>
                  <w:rPr>
                    <w:rFonts w:ascii="Times New Roman" w:hAnsi="Times New Roman" w:cs="Times New Roman"/>
                    <w:i/>
                    <w:sz w:val="24"/>
                    <w:szCs w:val="24"/>
                  </w:rPr>
                  <m:t>33</m:t>
                </m:r>
              </m:sub>
            </m:sSub>
            <m:d>
              <m:dPr>
                <m:ctrlPr>
                  <w:rPr>
                    <w:rFonts w:ascii="Cambria Math" w:hAnsi="Cambria Math" w:cs="Times New Roman"/>
                    <w:i/>
                    <w:sz w:val="24"/>
                    <w:szCs w:val="24"/>
                  </w:rPr>
                </m:ctrlPr>
              </m:dPr>
              <m:e>
                <m:r>
                  <m:rPr>
                    <m:nor/>
                  </m:rPr>
                  <w:rPr>
                    <w:rFonts w:ascii="Times New Roman" w:hAnsi="Times New Roman" w:cs="Times New Roman"/>
                    <w:i/>
                    <w:sz w:val="24"/>
                    <w:szCs w:val="24"/>
                  </w:rPr>
                  <m:t>1-</m:t>
                </m:r>
                <m:sSub>
                  <m:sSubPr>
                    <m:ctrlPr>
                      <w:rPr>
                        <w:rFonts w:ascii="Cambria Math" w:hAnsi="Cambria Math" w:cs="Times New Roman"/>
                        <w:i/>
                        <w:sz w:val="24"/>
                        <w:szCs w:val="24"/>
                      </w:rPr>
                    </m:ctrlPr>
                  </m:sSubPr>
                  <m:e>
                    <m:r>
                      <m:rPr>
                        <m:nor/>
                      </m:rPr>
                      <w:rPr>
                        <w:rFonts w:ascii="Times New Roman" w:hAnsi="Times New Roman" w:cs="Times New Roman"/>
                        <w:i/>
                        <w:sz w:val="24"/>
                        <w:szCs w:val="24"/>
                      </w:rPr>
                      <m:t>L</m:t>
                    </m:r>
                  </m:e>
                  <m:sub>
                    <m:r>
                      <m:rPr>
                        <m:nor/>
                      </m:rPr>
                      <w:rPr>
                        <w:rFonts w:ascii="Times New Roman" w:hAnsi="Times New Roman" w:cs="Times New Roman"/>
                        <w:i/>
                        <w:sz w:val="24"/>
                        <w:szCs w:val="24"/>
                      </w:rPr>
                      <m:t>33</m:t>
                    </m:r>
                  </m:sub>
                </m:sSub>
              </m:e>
            </m:d>
            <m:r>
              <m:rPr>
                <m:nor/>
              </m:rPr>
              <w:rPr>
                <w:rFonts w:ascii="Times New Roman" w:hAnsi="Times New Roman" w:cs="Times New Roman"/>
                <w:iCs/>
                <w:sz w:val="24"/>
                <w:szCs w:val="24"/>
              </w:rPr>
              <m:t>]</m:t>
            </m:r>
          </m:num>
          <m:den>
            <m:r>
              <m:rPr>
                <m:nor/>
              </m:rPr>
              <w:rPr>
                <w:rFonts w:ascii="Times New Roman" w:hAnsi="Times New Roman" w:cs="Times New Roman"/>
                <w:i/>
                <w:sz w:val="24"/>
                <w:szCs w:val="24"/>
              </w:rPr>
              <m:t>3-f</m:t>
            </m:r>
            <m:r>
              <m:rPr>
                <m:nor/>
              </m:rPr>
              <w:rPr>
                <w:rFonts w:ascii="Times New Roman" w:hAnsi="Times New Roman" w:cs="Times New Roman"/>
                <w:iCs/>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2β</m:t>
                </m:r>
              </m:e>
              <m:sub>
                <m:r>
                  <m:rPr>
                    <m:nor/>
                  </m:rPr>
                  <w:rPr>
                    <w:rFonts w:ascii="Times New Roman" w:hAnsi="Times New Roman" w:cs="Times New Roman"/>
                    <w:i/>
                    <w:sz w:val="24"/>
                    <w:szCs w:val="24"/>
                  </w:rPr>
                  <m:t>11</m:t>
                </m:r>
              </m:sub>
            </m:sSub>
            <m:sSub>
              <m:sSubPr>
                <m:ctrlPr>
                  <w:rPr>
                    <w:rFonts w:ascii="Cambria Math" w:hAnsi="Cambria Math" w:cs="Times New Roman"/>
                    <w:i/>
                    <w:sz w:val="24"/>
                    <w:szCs w:val="24"/>
                  </w:rPr>
                </m:ctrlPr>
              </m:sSubPr>
              <m:e>
                <m:r>
                  <m:rPr>
                    <m:nor/>
                  </m:rPr>
                  <w:rPr>
                    <w:rFonts w:ascii="Times New Roman" w:hAnsi="Times New Roman" w:cs="Times New Roman"/>
                    <w:i/>
                    <w:sz w:val="24"/>
                    <w:szCs w:val="24"/>
                  </w:rPr>
                  <m:t>L</m:t>
                </m:r>
              </m:e>
              <m:sub>
                <m:r>
                  <m:rPr>
                    <m:nor/>
                  </m:rPr>
                  <w:rPr>
                    <w:rFonts w:ascii="Times New Roman" w:hAnsi="Times New Roman" w:cs="Times New Roman"/>
                    <w:i/>
                    <w:sz w:val="24"/>
                    <w:szCs w:val="24"/>
                  </w:rPr>
                  <m:t>11</m:t>
                </m:r>
              </m:sub>
            </m:sSub>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β</m:t>
                </m:r>
              </m:e>
              <m:sub>
                <m:r>
                  <m:rPr>
                    <m:nor/>
                  </m:rPr>
                  <w:rPr>
                    <w:rFonts w:ascii="Times New Roman" w:hAnsi="Times New Roman" w:cs="Times New Roman"/>
                    <w:i/>
                    <w:sz w:val="24"/>
                    <w:szCs w:val="24"/>
                  </w:rPr>
                  <m:t>33</m:t>
                </m:r>
              </m:sub>
            </m:sSub>
            <m:sSub>
              <m:sSubPr>
                <m:ctrlPr>
                  <w:rPr>
                    <w:rFonts w:ascii="Cambria Math" w:hAnsi="Cambria Math" w:cs="Times New Roman"/>
                    <w:i/>
                    <w:sz w:val="24"/>
                    <w:szCs w:val="24"/>
                  </w:rPr>
                </m:ctrlPr>
              </m:sSubPr>
              <m:e>
                <m:r>
                  <m:rPr>
                    <m:nor/>
                  </m:rPr>
                  <w:rPr>
                    <w:rFonts w:ascii="Times New Roman" w:hAnsi="Times New Roman" w:cs="Times New Roman"/>
                    <w:i/>
                    <w:sz w:val="24"/>
                    <w:szCs w:val="24"/>
                  </w:rPr>
                  <m:t>L</m:t>
                </m:r>
              </m:e>
              <m:sub>
                <m:r>
                  <m:rPr>
                    <m:nor/>
                  </m:rPr>
                  <w:rPr>
                    <w:rFonts w:ascii="Times New Roman" w:hAnsi="Times New Roman" w:cs="Times New Roman"/>
                    <w:i/>
                    <w:sz w:val="24"/>
                    <w:szCs w:val="24"/>
                  </w:rPr>
                  <m:t>33</m:t>
                </m:r>
              </m:sub>
            </m:sSub>
            <m:r>
              <m:rPr>
                <m:nor/>
              </m:rPr>
              <w:rPr>
                <w:rFonts w:ascii="Times New Roman" w:hAnsi="Times New Roman" w:cs="Times New Roman"/>
                <w:iCs/>
                <w:sz w:val="24"/>
                <w:szCs w:val="24"/>
              </w:rPr>
              <m:t>]</m:t>
            </m:r>
          </m:den>
        </m:f>
      </m:oMath>
      <w:r w:rsidRPr="00922263">
        <w:rPr>
          <w:rFonts w:ascii="Times New Roman" w:hAnsi="Times New Roman" w:cs="Times New Roman"/>
          <w:sz w:val="24"/>
          <w:szCs w:val="24"/>
        </w:rPr>
        <w:t xml:space="preserve">                    (1)</w:t>
      </w:r>
    </w:p>
    <w:p w14:paraId="5A0BFC13" w14:textId="77777777" w:rsidR="008E42E2" w:rsidRPr="00922263" w:rsidRDefault="008E42E2" w:rsidP="00F27BF0">
      <w:pPr>
        <w:snapToGrid w:val="0"/>
        <w:spacing w:afterLines="100" w:after="312"/>
        <w:rPr>
          <w:rFonts w:ascii="Times New Roman" w:hAnsi="Times New Roman" w:cs="Times New Roman"/>
          <w:sz w:val="24"/>
          <w:szCs w:val="24"/>
        </w:rPr>
      </w:pPr>
      <w:r w:rsidRPr="00922263">
        <w:rPr>
          <w:rFonts w:ascii="Times New Roman" w:hAnsi="Times New Roman" w:cs="Times New Roman"/>
          <w:sz w:val="24"/>
          <w:szCs w:val="24"/>
        </w:rPr>
        <w:t>With</w:t>
      </w:r>
    </w:p>
    <w:p w14:paraId="18D25E37" w14:textId="77777777" w:rsidR="008E42E2" w:rsidRPr="00922263" w:rsidRDefault="008E42E2" w:rsidP="00F27BF0">
      <w:pPr>
        <w:snapToGrid w:val="0"/>
        <w:spacing w:afterLines="100" w:after="312"/>
        <w:jc w:val="center"/>
        <w:rPr>
          <w:rFonts w:ascii="Times New Roman" w:hAnsi="Times New Roman" w:cs="Times New Roman"/>
          <w:sz w:val="24"/>
          <w:szCs w:val="24"/>
        </w:rPr>
      </w:pPr>
      <w:r w:rsidRPr="00922263">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m:rPr>
                <m:nor/>
              </m:rPr>
              <w:rPr>
                <w:rFonts w:ascii="Times New Roman" w:hAnsi="Times New Roman" w:cs="Times New Roman"/>
                <w:i/>
                <w:sz w:val="24"/>
                <w:szCs w:val="24"/>
              </w:rPr>
              <m:t>β</m:t>
            </m:r>
          </m:e>
          <m:sub>
            <m:r>
              <m:rPr>
                <m:nor/>
              </m:rPr>
              <w:rPr>
                <w:rFonts w:ascii="Times New Roman" w:hAnsi="Times New Roman" w:cs="Times New Roman"/>
                <w:i/>
                <w:sz w:val="24"/>
                <w:szCs w:val="24"/>
              </w:rPr>
              <m:t>ii</m:t>
            </m:r>
          </m:sub>
        </m:sSub>
        <m:r>
          <m:rPr>
            <m:nor/>
          </m:rPr>
          <w:rPr>
            <w:rFonts w:ascii="Times New Roman" w:hAnsi="Times New Roman" w:cs="Times New Roman"/>
            <w:i/>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m:rPr>
                    <m:nor/>
                  </m:rPr>
                  <w:rPr>
                    <w:rFonts w:ascii="Times New Roman" w:hAnsi="Times New Roman" w:cs="Times New Roman"/>
                    <w:i/>
                    <w:sz w:val="24"/>
                    <w:szCs w:val="24"/>
                  </w:rPr>
                  <m:t>K</m:t>
                </m:r>
              </m:e>
              <m:sub>
                <m:r>
                  <m:rPr>
                    <m:nor/>
                  </m:rPr>
                  <w:rPr>
                    <w:rFonts w:ascii="Times New Roman" w:hAnsi="Times New Roman" w:cs="Times New Roman"/>
                    <w:i/>
                    <w:sz w:val="24"/>
                    <w:szCs w:val="24"/>
                  </w:rPr>
                  <m:t>ii</m:t>
                </m:r>
              </m:sub>
              <m:sup>
                <m:r>
                  <m:rPr>
                    <m:nor/>
                  </m:rPr>
                  <w:rPr>
                    <w:rFonts w:ascii="Times New Roman" w:hAnsi="Times New Roman" w:cs="Times New Roman"/>
                    <w:i/>
                    <w:sz w:val="24"/>
                    <w:szCs w:val="24"/>
                  </w:rPr>
                  <m:t>c</m:t>
                </m:r>
              </m:sup>
            </m:sSubSup>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m</m:t>
                </m:r>
              </m:sub>
            </m:sSub>
          </m:num>
          <m:den>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m</m:t>
                </m:r>
              </m:sub>
            </m:sSub>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L</m:t>
                </m:r>
              </m:e>
              <m:sub>
                <m:r>
                  <m:rPr>
                    <m:nor/>
                  </m:rPr>
                  <w:rPr>
                    <w:rFonts w:ascii="Times New Roman" w:hAnsi="Times New Roman" w:cs="Times New Roman"/>
                    <w:i/>
                    <w:sz w:val="24"/>
                    <w:szCs w:val="24"/>
                  </w:rPr>
                  <m:t>ii</m:t>
                </m:r>
              </m:sub>
            </m:sSub>
            <m:r>
              <m:rPr>
                <m:nor/>
              </m:rPr>
              <w:rPr>
                <w:rFonts w:ascii="Times New Roman" w:hAnsi="Times New Roman" w:cs="Times New Roman"/>
                <w:iCs/>
                <w:sz w:val="24"/>
                <w:szCs w:val="24"/>
              </w:rPr>
              <m:t>(</m:t>
            </m:r>
            <m:sSubSup>
              <m:sSubSupPr>
                <m:ctrlPr>
                  <w:rPr>
                    <w:rFonts w:ascii="Cambria Math" w:hAnsi="Cambria Math" w:cs="Times New Roman"/>
                    <w:i/>
                    <w:sz w:val="24"/>
                    <w:szCs w:val="24"/>
                  </w:rPr>
                </m:ctrlPr>
              </m:sSubSupPr>
              <m:e>
                <m:r>
                  <m:rPr>
                    <m:nor/>
                  </m:rPr>
                  <w:rPr>
                    <w:rFonts w:ascii="Times New Roman" w:hAnsi="Times New Roman" w:cs="Times New Roman"/>
                    <w:i/>
                    <w:sz w:val="24"/>
                    <w:szCs w:val="24"/>
                  </w:rPr>
                  <m:t>K</m:t>
                </m:r>
              </m:e>
              <m:sub>
                <m:r>
                  <m:rPr>
                    <m:nor/>
                  </m:rPr>
                  <w:rPr>
                    <w:rFonts w:ascii="Times New Roman" w:hAnsi="Times New Roman" w:cs="Times New Roman"/>
                    <w:i/>
                    <w:sz w:val="24"/>
                    <w:szCs w:val="24"/>
                  </w:rPr>
                  <m:t>ii</m:t>
                </m:r>
              </m:sub>
              <m:sup>
                <m:r>
                  <m:rPr>
                    <m:nor/>
                  </m:rPr>
                  <w:rPr>
                    <w:rFonts w:ascii="Times New Roman" w:hAnsi="Times New Roman" w:cs="Times New Roman"/>
                    <w:i/>
                    <w:sz w:val="24"/>
                    <w:szCs w:val="24"/>
                  </w:rPr>
                  <m:t>c</m:t>
                </m:r>
              </m:sup>
            </m:sSubSup>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m</m:t>
                </m:r>
              </m:sub>
            </m:sSub>
            <m:r>
              <m:rPr>
                <m:nor/>
              </m:rPr>
              <w:rPr>
                <w:rFonts w:ascii="Times New Roman" w:hAnsi="Times New Roman" w:cs="Times New Roman"/>
                <w:i/>
                <w:sz w:val="24"/>
                <w:szCs w:val="24"/>
              </w:rPr>
              <m:t>)</m:t>
            </m:r>
          </m:den>
        </m:f>
      </m:oMath>
      <w:r w:rsidRPr="00922263">
        <w:rPr>
          <w:rFonts w:ascii="Times New Roman" w:hAnsi="Times New Roman" w:cs="Times New Roman"/>
          <w:sz w:val="24"/>
          <w:szCs w:val="24"/>
        </w:rPr>
        <w:t xml:space="preserve">                             (2)</w:t>
      </w:r>
    </w:p>
    <w:p w14:paraId="59751A61" w14:textId="77777777" w:rsidR="008E42E2" w:rsidRPr="00922263" w:rsidRDefault="008E42E2" w:rsidP="00F27BF0">
      <w:pPr>
        <w:snapToGrid w:val="0"/>
        <w:spacing w:afterLines="100" w:after="312"/>
        <w:jc w:val="center"/>
        <w:rPr>
          <w:rFonts w:ascii="Times New Roman" w:hAnsi="Times New Roman" w:cs="Times New Roman"/>
          <w:sz w:val="24"/>
          <w:szCs w:val="24"/>
        </w:rPr>
      </w:pPr>
      <w:r w:rsidRPr="00922263">
        <w:rPr>
          <w:rFonts w:ascii="Times New Roman" w:hAnsi="Times New Roman" w:cs="Times New Roman"/>
          <w:sz w:val="24"/>
          <w:szCs w:val="24"/>
        </w:rPr>
        <w:t xml:space="preserve">                        </w:t>
      </w:r>
      <m:oMath>
        <m:sSubSup>
          <m:sSubSupPr>
            <m:ctrlPr>
              <w:rPr>
                <w:rFonts w:ascii="Cambria Math" w:hAnsi="Cambria Math" w:cs="Times New Roman"/>
                <w:i/>
                <w:sz w:val="24"/>
                <w:szCs w:val="24"/>
              </w:rPr>
            </m:ctrlPr>
          </m:sSubSupPr>
          <m:e>
            <m:r>
              <m:rPr>
                <m:nor/>
              </m:rPr>
              <w:rPr>
                <w:rFonts w:ascii="Times New Roman" w:hAnsi="Times New Roman" w:cs="Times New Roman"/>
                <w:i/>
                <w:sz w:val="24"/>
                <w:szCs w:val="24"/>
              </w:rPr>
              <m:t>K</m:t>
            </m:r>
          </m:e>
          <m:sub>
            <m:r>
              <m:rPr>
                <m:nor/>
              </m:rPr>
              <w:rPr>
                <w:rFonts w:ascii="Times New Roman" w:hAnsi="Times New Roman" w:cs="Times New Roman"/>
                <w:i/>
                <w:sz w:val="24"/>
                <w:szCs w:val="24"/>
              </w:rPr>
              <m:t>ii</m:t>
            </m:r>
          </m:sub>
          <m:sup>
            <m:r>
              <m:rPr>
                <m:nor/>
              </m:rPr>
              <w:rPr>
                <w:rFonts w:ascii="Times New Roman" w:hAnsi="Times New Roman" w:cs="Times New Roman"/>
                <w:i/>
                <w:sz w:val="24"/>
                <w:szCs w:val="24"/>
              </w:rPr>
              <m:t>c</m:t>
            </m:r>
          </m:sup>
        </m:sSubSup>
        <m:r>
          <m:rPr>
            <m:nor/>
          </m:rPr>
          <w:rPr>
            <w:rFonts w:ascii="Times New Roman" w:hAnsi="Times New Roman" w:cs="Times New Roman"/>
            <w:i/>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p</m:t>
                </m:r>
              </m:sub>
            </m:sSub>
          </m:num>
          <m:den>
            <m:r>
              <m:rPr>
                <m:nor/>
              </m:rPr>
              <w:rPr>
                <w:rFonts w:ascii="Times New Roman" w:hAnsi="Times New Roman" w:cs="Times New Roman"/>
                <w:i/>
                <w:sz w:val="24"/>
                <w:szCs w:val="24"/>
              </w:rPr>
              <m:t>1+γ</m:t>
            </m:r>
            <m:sSub>
              <m:sSubPr>
                <m:ctrlPr>
                  <w:rPr>
                    <w:rFonts w:ascii="Cambria Math" w:hAnsi="Cambria Math" w:cs="Times New Roman"/>
                    <w:i/>
                    <w:sz w:val="24"/>
                    <w:szCs w:val="24"/>
                  </w:rPr>
                </m:ctrlPr>
              </m:sSubPr>
              <m:e>
                <m:r>
                  <m:rPr>
                    <m:nor/>
                  </m:rPr>
                  <w:rPr>
                    <w:rFonts w:ascii="Times New Roman" w:hAnsi="Times New Roman" w:cs="Times New Roman"/>
                    <w:i/>
                    <w:sz w:val="24"/>
                    <w:szCs w:val="24"/>
                  </w:rPr>
                  <m:t>L</m:t>
                </m:r>
              </m:e>
              <m:sub>
                <m:r>
                  <m:rPr>
                    <m:nor/>
                  </m:rPr>
                  <w:rPr>
                    <w:rFonts w:ascii="Times New Roman" w:hAnsi="Times New Roman" w:cs="Times New Roman"/>
                    <w:i/>
                    <w:sz w:val="24"/>
                    <w:szCs w:val="24"/>
                  </w:rPr>
                  <m:t>ii</m:t>
                </m:r>
              </m:sub>
            </m:sSub>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p</m:t>
                </m:r>
              </m:sub>
            </m:sSub>
            <m:r>
              <m:rPr>
                <m:nor/>
              </m:rPr>
              <w:rPr>
                <w:rFonts w:ascii="Times New Roman" w:hAnsi="Times New Roman" w:cs="Times New Roman"/>
                <w:i/>
                <w:sz w:val="24"/>
                <w:szCs w:val="24"/>
              </w:rPr>
              <m:t>/</m:t>
            </m:r>
            <m:sSub>
              <m:sSubPr>
                <m:ctrlPr>
                  <w:rPr>
                    <w:rFonts w:ascii="Cambria Math" w:hAnsi="Cambria Math" w:cs="Times New Roman"/>
                    <w:i/>
                    <w:sz w:val="24"/>
                    <w:szCs w:val="24"/>
                  </w:rPr>
                </m:ctrlPr>
              </m:sSubPr>
              <m:e>
                <m:r>
                  <m:rPr>
                    <m:nor/>
                  </m:rPr>
                  <w:rPr>
                    <w:rFonts w:ascii="Times New Roman" w:hAnsi="Times New Roman" w:cs="Times New Roman"/>
                    <w:i/>
                    <w:sz w:val="24"/>
                    <w:szCs w:val="24"/>
                  </w:rPr>
                  <m:t>K</m:t>
                </m:r>
              </m:e>
              <m:sub>
                <m:r>
                  <m:rPr>
                    <m:nor/>
                  </m:rPr>
                  <w:rPr>
                    <w:rFonts w:ascii="Times New Roman" w:hAnsi="Times New Roman" w:cs="Times New Roman"/>
                    <w:i/>
                    <w:sz w:val="24"/>
                    <w:szCs w:val="24"/>
                  </w:rPr>
                  <m:t>m</m:t>
                </m:r>
              </m:sub>
            </m:sSub>
          </m:den>
        </m:f>
      </m:oMath>
      <w:r w:rsidRPr="00922263">
        <w:rPr>
          <w:rFonts w:ascii="Times New Roman" w:hAnsi="Times New Roman" w:cs="Times New Roman"/>
          <w:sz w:val="24"/>
          <w:szCs w:val="24"/>
        </w:rPr>
        <w:t xml:space="preserve">                              (3)</w:t>
      </w:r>
    </w:p>
    <w:p w14:paraId="7C81D021" w14:textId="77777777" w:rsidR="008E42E2" w:rsidRPr="00922263" w:rsidRDefault="008E42E2" w:rsidP="00F27BF0">
      <w:pPr>
        <w:snapToGrid w:val="0"/>
        <w:spacing w:afterLines="100" w:after="312"/>
        <w:jc w:val="center"/>
        <w:rPr>
          <w:rFonts w:ascii="Times New Roman" w:hAnsi="Times New Roman" w:cs="Times New Roman"/>
          <w:kern w:val="0"/>
          <w:sz w:val="24"/>
          <w:szCs w:val="24"/>
        </w:rPr>
      </w:pPr>
      <w:r w:rsidRPr="00922263">
        <w:rPr>
          <w:rFonts w:ascii="Times New Roman" w:hAnsi="Times New Roman" w:cs="Times New Roman"/>
          <w:kern w:val="0"/>
          <w:sz w:val="24"/>
          <w:szCs w:val="24"/>
        </w:rPr>
        <w:t xml:space="preserve">                  </w:t>
      </w:r>
      <m:oMath>
        <m:r>
          <m:rPr>
            <m:nor/>
          </m:rPr>
          <w:rPr>
            <w:rFonts w:ascii="Times New Roman" w:hAnsi="Times New Roman" w:cs="Times New Roman"/>
            <w:kern w:val="0"/>
            <w:sz w:val="24"/>
            <w:szCs w:val="24"/>
          </w:rPr>
          <m:t>γ=</m:t>
        </m:r>
        <m:d>
          <m:dPr>
            <m:ctrlPr>
              <w:rPr>
                <w:rFonts w:ascii="Cambria Math" w:hAnsi="Cambria Math" w:cs="Times New Roman"/>
                <w:i/>
                <w:kern w:val="0"/>
                <w:sz w:val="24"/>
                <w:szCs w:val="24"/>
              </w:rPr>
            </m:ctrlPr>
          </m:dPr>
          <m:e>
            <m:r>
              <m:rPr>
                <m:nor/>
              </m:rPr>
              <w:rPr>
                <w:rFonts w:ascii="Times New Roman" w:hAnsi="Times New Roman" w:cs="Times New Roman"/>
                <w:i/>
                <w:kern w:val="0"/>
                <w:sz w:val="24"/>
                <w:szCs w:val="24"/>
              </w:rPr>
              <m:t>1+2p</m:t>
            </m:r>
          </m:e>
        </m:d>
        <m:sSub>
          <m:sSubPr>
            <m:ctrlPr>
              <w:rPr>
                <w:rFonts w:ascii="Cambria Math" w:hAnsi="Cambria Math" w:cs="Times New Roman"/>
                <w:i/>
                <w:iCs/>
                <w:kern w:val="0"/>
                <w:sz w:val="24"/>
                <w:szCs w:val="24"/>
              </w:rPr>
            </m:ctrlPr>
          </m:sSubPr>
          <m:e>
            <m:r>
              <m:rPr>
                <m:nor/>
              </m:rPr>
              <w:rPr>
                <w:rFonts w:ascii="Times New Roman" w:hAnsi="Times New Roman" w:cs="Times New Roman"/>
                <w:i/>
                <w:iCs/>
                <w:kern w:val="0"/>
                <w:sz w:val="24"/>
                <w:szCs w:val="24"/>
              </w:rPr>
              <m:t>R</m:t>
            </m:r>
          </m:e>
          <m:sub>
            <m:r>
              <m:rPr>
                <m:nor/>
              </m:rPr>
              <w:rPr>
                <w:rFonts w:ascii="Times New Roman" w:hAnsi="Times New Roman" w:cs="Times New Roman"/>
                <w:i/>
                <w:iCs/>
                <w:kern w:val="0"/>
                <w:sz w:val="24"/>
                <w:szCs w:val="24"/>
              </w:rPr>
              <m:t>b</m:t>
            </m:r>
          </m:sub>
        </m:sSub>
        <m:sSub>
          <m:sSubPr>
            <m:ctrlPr>
              <w:rPr>
                <w:rFonts w:ascii="Cambria Math" w:hAnsi="Cambria Math" w:cs="Times New Roman"/>
                <w:i/>
                <w:iCs/>
                <w:kern w:val="0"/>
                <w:sz w:val="24"/>
                <w:szCs w:val="24"/>
              </w:rPr>
            </m:ctrlPr>
          </m:sSubPr>
          <m:e>
            <m:r>
              <m:rPr>
                <m:nor/>
              </m:rPr>
              <w:rPr>
                <w:rFonts w:ascii="Times New Roman" w:hAnsi="Times New Roman" w:cs="Times New Roman"/>
                <w:i/>
                <w:iCs/>
                <w:kern w:val="0"/>
                <w:sz w:val="24"/>
                <w:szCs w:val="24"/>
              </w:rPr>
              <m:t>K</m:t>
            </m:r>
          </m:e>
          <m:sub>
            <m:r>
              <m:rPr>
                <m:nor/>
              </m:rPr>
              <w:rPr>
                <w:rFonts w:ascii="Times New Roman" w:hAnsi="Times New Roman" w:cs="Times New Roman"/>
                <w:i/>
                <w:iCs/>
                <w:kern w:val="0"/>
                <w:sz w:val="24"/>
                <w:szCs w:val="24"/>
              </w:rPr>
              <m:t>m</m:t>
            </m:r>
          </m:sub>
        </m:sSub>
        <m:r>
          <m:rPr>
            <m:nor/>
          </m:rPr>
          <w:rPr>
            <w:rFonts w:ascii="Times New Roman" w:hAnsi="Times New Roman" w:cs="Times New Roman"/>
            <w:i/>
            <w:iCs/>
            <w:kern w:val="0"/>
            <w:sz w:val="24"/>
            <w:szCs w:val="24"/>
          </w:rPr>
          <m:t>/</m:t>
        </m:r>
        <m:sSub>
          <m:sSubPr>
            <m:ctrlPr>
              <w:rPr>
                <w:rFonts w:ascii="Cambria Math" w:hAnsi="Cambria Math" w:cs="Times New Roman"/>
                <w:i/>
                <w:iCs/>
                <w:kern w:val="0"/>
                <w:sz w:val="24"/>
                <w:szCs w:val="24"/>
              </w:rPr>
            </m:ctrlPr>
          </m:sSubPr>
          <m:e>
            <m:r>
              <m:rPr>
                <m:nor/>
              </m:rPr>
              <w:rPr>
                <w:rFonts w:ascii="Times New Roman" w:hAnsi="Times New Roman" w:cs="Times New Roman"/>
                <w:i/>
                <w:iCs/>
                <w:kern w:val="0"/>
                <w:sz w:val="24"/>
                <w:szCs w:val="24"/>
              </w:rPr>
              <m:t>a</m:t>
            </m:r>
          </m:e>
          <m:sub>
            <m:r>
              <m:rPr>
                <m:nor/>
              </m:rPr>
              <w:rPr>
                <w:rFonts w:ascii="Times New Roman" w:hAnsi="Times New Roman" w:cs="Times New Roman"/>
                <w:i/>
                <w:iCs/>
                <w:kern w:val="0"/>
                <w:sz w:val="24"/>
                <w:szCs w:val="24"/>
              </w:rPr>
              <m:t>3</m:t>
            </m:r>
          </m:sub>
        </m:sSub>
        <m:r>
          <m:rPr>
            <m:nor/>
          </m:rPr>
          <w:rPr>
            <w:rFonts w:ascii="Times New Roman" w:hAnsi="Times New Roman" w:cs="Times New Roman"/>
            <w:kern w:val="0"/>
            <w:sz w:val="24"/>
            <w:szCs w:val="24"/>
          </w:rPr>
          <m:t xml:space="preserve">,      for </m:t>
        </m:r>
        <m:r>
          <m:rPr>
            <m:nor/>
          </m:rPr>
          <w:rPr>
            <w:rFonts w:ascii="Times New Roman" w:hAnsi="Times New Roman" w:cs="Times New Roman"/>
            <w:i/>
            <w:iCs/>
            <w:kern w:val="0"/>
            <w:sz w:val="24"/>
            <w:szCs w:val="24"/>
          </w:rPr>
          <m:t>p</m:t>
        </m:r>
        <m:r>
          <m:rPr>
            <m:nor/>
          </m:rPr>
          <w:rPr>
            <w:rFonts w:ascii="Times New Roman" w:hAnsi="Times New Roman" w:cs="Times New Roman"/>
            <w:kern w:val="0"/>
            <w:sz w:val="24"/>
            <w:szCs w:val="24"/>
          </w:rPr>
          <m:t>≤1</m:t>
        </m:r>
      </m:oMath>
      <w:r w:rsidRPr="00922263">
        <w:rPr>
          <w:rFonts w:ascii="Times New Roman" w:hAnsi="Times New Roman" w:cs="Times New Roman"/>
          <w:kern w:val="0"/>
          <w:sz w:val="24"/>
          <w:szCs w:val="24"/>
        </w:rPr>
        <w:t xml:space="preserve">                      (4)</w:t>
      </w:r>
    </w:p>
    <w:p w14:paraId="1B1A7A7A" w14:textId="77777777" w:rsidR="008E42E2" w:rsidRPr="00922263" w:rsidRDefault="008E42E2" w:rsidP="00F27BF0">
      <w:pPr>
        <w:snapToGrid w:val="0"/>
        <w:spacing w:afterLines="100" w:after="312"/>
        <w:jc w:val="center"/>
        <w:rPr>
          <w:rFonts w:ascii="Times New Roman" w:hAnsi="Times New Roman" w:cs="Times New Roman"/>
          <w:kern w:val="0"/>
          <w:sz w:val="24"/>
          <w:szCs w:val="24"/>
        </w:rPr>
      </w:pPr>
      <w:r w:rsidRPr="00922263">
        <w:rPr>
          <w:rFonts w:ascii="Times New Roman" w:hAnsi="Times New Roman" w:cs="Times New Roman"/>
          <w:kern w:val="0"/>
          <w:sz w:val="24"/>
          <w:szCs w:val="24"/>
        </w:rPr>
        <w:t xml:space="preserve">             </w:t>
      </w:r>
      <m:oMath>
        <m:sSub>
          <m:sSubPr>
            <m:ctrlPr>
              <w:rPr>
                <w:rFonts w:ascii="Cambria Math" w:hAnsi="Cambria Math" w:cs="Times New Roman"/>
                <w:i/>
                <w:kern w:val="0"/>
                <w:sz w:val="24"/>
                <w:szCs w:val="24"/>
              </w:rPr>
            </m:ctrlPr>
          </m:sSubPr>
          <m:e>
            <m:r>
              <m:rPr>
                <m:nor/>
              </m:rPr>
              <w:rPr>
                <w:rFonts w:ascii="Times New Roman" w:hAnsi="Times New Roman" w:cs="Times New Roman"/>
                <w:i/>
                <w:kern w:val="0"/>
                <w:sz w:val="24"/>
                <w:szCs w:val="24"/>
              </w:rPr>
              <m:t>L</m:t>
            </m:r>
          </m:e>
          <m:sub>
            <m:r>
              <m:rPr>
                <m:nor/>
              </m:rPr>
              <w:rPr>
                <w:rFonts w:ascii="Times New Roman" w:hAnsi="Times New Roman" w:cs="Times New Roman"/>
                <w:i/>
                <w:kern w:val="0"/>
                <w:sz w:val="24"/>
                <w:szCs w:val="24"/>
              </w:rPr>
              <m:t>11</m:t>
            </m:r>
          </m:sub>
        </m:sSub>
        <m:r>
          <m:rPr>
            <m:nor/>
          </m:rPr>
          <w:rPr>
            <w:rFonts w:ascii="Times New Roman" w:hAnsi="Times New Roman" w:cs="Times New Roman"/>
            <w:i/>
            <w:kern w:val="0"/>
            <w:sz w:val="24"/>
            <w:szCs w:val="24"/>
          </w:rPr>
          <m:t>=</m:t>
        </m:r>
        <m:sSub>
          <m:sSubPr>
            <m:ctrlPr>
              <w:rPr>
                <w:rFonts w:ascii="Cambria Math" w:hAnsi="Cambria Math" w:cs="Times New Roman"/>
                <w:i/>
                <w:kern w:val="0"/>
                <w:sz w:val="24"/>
                <w:szCs w:val="24"/>
              </w:rPr>
            </m:ctrlPr>
          </m:sSubPr>
          <m:e>
            <m:r>
              <m:rPr>
                <m:nor/>
              </m:rPr>
              <w:rPr>
                <w:rFonts w:ascii="Times New Roman" w:hAnsi="Times New Roman" w:cs="Times New Roman"/>
                <w:i/>
                <w:kern w:val="0"/>
                <w:sz w:val="24"/>
                <w:szCs w:val="24"/>
              </w:rPr>
              <m:t>L</m:t>
            </m:r>
          </m:e>
          <m:sub>
            <m:r>
              <m:rPr>
                <m:nor/>
              </m:rPr>
              <w:rPr>
                <w:rFonts w:ascii="Times New Roman" w:hAnsi="Times New Roman" w:cs="Times New Roman"/>
                <w:i/>
                <w:kern w:val="0"/>
                <w:sz w:val="24"/>
                <w:szCs w:val="24"/>
              </w:rPr>
              <m:t>22</m:t>
            </m:r>
          </m:sub>
        </m:sSub>
        <m:r>
          <m:rPr>
            <m:nor/>
          </m:rPr>
          <w:rPr>
            <w:rFonts w:ascii="Times New Roman" w:hAnsi="Times New Roman" w:cs="Times New Roman"/>
            <w:i/>
            <w:kern w:val="0"/>
            <w:sz w:val="24"/>
            <w:szCs w:val="24"/>
          </w:rPr>
          <m:t>=</m:t>
        </m:r>
        <m:f>
          <m:fPr>
            <m:ctrlPr>
              <w:rPr>
                <w:rFonts w:ascii="Cambria Math" w:hAnsi="Cambria Math" w:cs="Times New Roman"/>
                <w:i/>
                <w:kern w:val="0"/>
                <w:sz w:val="24"/>
                <w:szCs w:val="24"/>
              </w:rPr>
            </m:ctrlPr>
          </m:fPr>
          <m:num>
            <m:sSup>
              <m:sSupPr>
                <m:ctrlPr>
                  <w:rPr>
                    <w:rFonts w:ascii="Cambria Math" w:hAnsi="Cambria Math" w:cs="Times New Roman"/>
                    <w:i/>
                    <w:kern w:val="0"/>
                    <w:sz w:val="24"/>
                    <w:szCs w:val="24"/>
                  </w:rPr>
                </m:ctrlPr>
              </m:sSupPr>
              <m:e>
                <m:r>
                  <m:rPr>
                    <m:nor/>
                  </m:rPr>
                  <w:rPr>
                    <w:rFonts w:ascii="Times New Roman" w:hAnsi="Times New Roman" w:cs="Times New Roman"/>
                    <w:i/>
                    <w:kern w:val="0"/>
                    <w:sz w:val="24"/>
                    <w:szCs w:val="24"/>
                  </w:rPr>
                  <m:t>p</m:t>
                </m:r>
              </m:e>
              <m:sup>
                <m:r>
                  <m:rPr>
                    <m:nor/>
                  </m:rPr>
                  <w:rPr>
                    <w:rFonts w:ascii="Times New Roman" w:hAnsi="Times New Roman" w:cs="Times New Roman"/>
                    <w:i/>
                    <w:kern w:val="0"/>
                    <w:sz w:val="24"/>
                    <w:szCs w:val="24"/>
                  </w:rPr>
                  <m:t>2</m:t>
                </m:r>
              </m:sup>
            </m:sSup>
          </m:num>
          <m:den>
            <m:r>
              <m:rPr>
                <m:nor/>
              </m:rPr>
              <w:rPr>
                <w:rFonts w:ascii="Times New Roman" w:hAnsi="Times New Roman" w:cs="Times New Roman"/>
                <w:i/>
                <w:kern w:val="0"/>
                <w:sz w:val="24"/>
                <w:szCs w:val="24"/>
              </w:rPr>
              <m:t>2(</m:t>
            </m:r>
            <m:sSup>
              <m:sSupPr>
                <m:ctrlPr>
                  <w:rPr>
                    <w:rFonts w:ascii="Cambria Math" w:hAnsi="Cambria Math" w:cs="Times New Roman"/>
                    <w:i/>
                    <w:kern w:val="0"/>
                    <w:sz w:val="24"/>
                    <w:szCs w:val="24"/>
                  </w:rPr>
                </m:ctrlPr>
              </m:sSupPr>
              <m:e>
                <m:r>
                  <m:rPr>
                    <m:nor/>
                  </m:rPr>
                  <w:rPr>
                    <w:rFonts w:ascii="Times New Roman" w:hAnsi="Times New Roman" w:cs="Times New Roman"/>
                    <w:i/>
                    <w:kern w:val="0"/>
                    <w:sz w:val="24"/>
                    <w:szCs w:val="24"/>
                  </w:rPr>
                  <m:t>p</m:t>
                </m:r>
              </m:e>
              <m:sup>
                <m:r>
                  <m:rPr>
                    <m:nor/>
                  </m:rPr>
                  <w:rPr>
                    <w:rFonts w:ascii="Times New Roman" w:hAnsi="Times New Roman" w:cs="Times New Roman"/>
                    <w:i/>
                    <w:kern w:val="0"/>
                    <w:sz w:val="24"/>
                    <w:szCs w:val="24"/>
                  </w:rPr>
                  <m:t>2</m:t>
                </m:r>
              </m:sup>
            </m:sSup>
            <m:r>
              <m:rPr>
                <m:nor/>
              </m:rPr>
              <w:rPr>
                <w:rFonts w:ascii="Times New Roman" w:hAnsi="Times New Roman" w:cs="Times New Roman"/>
                <w:i/>
                <w:kern w:val="0"/>
                <w:sz w:val="24"/>
                <w:szCs w:val="24"/>
              </w:rPr>
              <m:t>-1)</m:t>
            </m:r>
          </m:den>
        </m:f>
        <m:r>
          <m:rPr>
            <m:nor/>
          </m:rPr>
          <w:rPr>
            <w:rFonts w:ascii="Times New Roman" w:hAnsi="Times New Roman" w:cs="Times New Roman"/>
            <w:i/>
            <w:kern w:val="0"/>
            <w:sz w:val="24"/>
            <w:szCs w:val="24"/>
          </w:rPr>
          <m:t>+</m:t>
        </m:r>
        <m:f>
          <m:fPr>
            <m:ctrlPr>
              <w:rPr>
                <w:rFonts w:ascii="Cambria Math" w:hAnsi="Cambria Math" w:cs="Times New Roman"/>
                <w:i/>
                <w:kern w:val="0"/>
                <w:sz w:val="24"/>
                <w:szCs w:val="24"/>
              </w:rPr>
            </m:ctrlPr>
          </m:fPr>
          <m:num>
            <m:r>
              <m:rPr>
                <m:nor/>
              </m:rPr>
              <w:rPr>
                <w:rFonts w:ascii="Times New Roman" w:hAnsi="Times New Roman" w:cs="Times New Roman"/>
                <w:i/>
                <w:kern w:val="0"/>
                <w:sz w:val="24"/>
                <w:szCs w:val="24"/>
              </w:rPr>
              <m:t>p</m:t>
            </m:r>
          </m:num>
          <m:den>
            <m:r>
              <m:rPr>
                <m:nor/>
              </m:rPr>
              <w:rPr>
                <w:rFonts w:ascii="Times New Roman" w:hAnsi="Times New Roman" w:cs="Times New Roman"/>
                <w:i/>
                <w:kern w:val="0"/>
                <w:sz w:val="24"/>
                <w:szCs w:val="24"/>
              </w:rPr>
              <m:t>2</m:t>
            </m:r>
            <m:sSup>
              <m:sSupPr>
                <m:ctrlPr>
                  <w:rPr>
                    <w:rFonts w:ascii="Cambria Math" w:hAnsi="Cambria Math" w:cs="Times New Roman"/>
                    <w:i/>
                    <w:kern w:val="0"/>
                    <w:sz w:val="24"/>
                    <w:szCs w:val="24"/>
                  </w:rPr>
                </m:ctrlPr>
              </m:sSupPr>
              <m:e>
                <m:d>
                  <m:dPr>
                    <m:ctrlPr>
                      <w:rPr>
                        <w:rFonts w:ascii="Cambria Math" w:hAnsi="Cambria Math" w:cs="Times New Roman"/>
                        <w:i/>
                        <w:kern w:val="0"/>
                        <w:sz w:val="24"/>
                        <w:szCs w:val="24"/>
                      </w:rPr>
                    </m:ctrlPr>
                  </m:dPr>
                  <m:e>
                    <m:r>
                      <m:rPr>
                        <m:nor/>
                      </m:rPr>
                      <w:rPr>
                        <w:rFonts w:ascii="Times New Roman" w:hAnsi="Times New Roman" w:cs="Times New Roman"/>
                        <w:i/>
                        <w:kern w:val="0"/>
                        <w:sz w:val="24"/>
                        <w:szCs w:val="24"/>
                      </w:rPr>
                      <m:t>1-</m:t>
                    </m:r>
                    <m:sSup>
                      <m:sSupPr>
                        <m:ctrlPr>
                          <w:rPr>
                            <w:rFonts w:ascii="Cambria Math" w:hAnsi="Cambria Math" w:cs="Times New Roman"/>
                            <w:i/>
                            <w:kern w:val="0"/>
                            <w:sz w:val="24"/>
                            <w:szCs w:val="24"/>
                          </w:rPr>
                        </m:ctrlPr>
                      </m:sSupPr>
                      <m:e>
                        <m:r>
                          <m:rPr>
                            <m:nor/>
                          </m:rPr>
                          <w:rPr>
                            <w:rFonts w:ascii="Times New Roman" w:hAnsi="Times New Roman" w:cs="Times New Roman"/>
                            <w:i/>
                            <w:kern w:val="0"/>
                            <w:sz w:val="24"/>
                            <w:szCs w:val="24"/>
                          </w:rPr>
                          <m:t>p</m:t>
                        </m:r>
                      </m:e>
                      <m:sup>
                        <m:r>
                          <m:rPr>
                            <m:nor/>
                          </m:rPr>
                          <w:rPr>
                            <w:rFonts w:ascii="Times New Roman" w:hAnsi="Times New Roman" w:cs="Times New Roman"/>
                            <w:i/>
                            <w:kern w:val="0"/>
                            <w:sz w:val="24"/>
                            <w:szCs w:val="24"/>
                          </w:rPr>
                          <m:t>2</m:t>
                        </m:r>
                      </m:sup>
                    </m:sSup>
                  </m:e>
                </m:d>
              </m:e>
              <m:sup>
                <m:f>
                  <m:fPr>
                    <m:type m:val="lin"/>
                    <m:ctrlPr>
                      <w:rPr>
                        <w:rFonts w:ascii="Cambria Math" w:hAnsi="Cambria Math" w:cs="Times New Roman"/>
                        <w:i/>
                        <w:kern w:val="0"/>
                        <w:sz w:val="24"/>
                        <w:szCs w:val="24"/>
                      </w:rPr>
                    </m:ctrlPr>
                  </m:fPr>
                  <m:num>
                    <m:r>
                      <m:rPr>
                        <m:nor/>
                      </m:rPr>
                      <w:rPr>
                        <w:rFonts w:ascii="Times New Roman" w:hAnsi="Times New Roman" w:cs="Times New Roman"/>
                        <w:i/>
                        <w:kern w:val="0"/>
                        <w:sz w:val="24"/>
                        <w:szCs w:val="24"/>
                      </w:rPr>
                      <m:t>3</m:t>
                    </m:r>
                  </m:num>
                  <m:den>
                    <m:r>
                      <m:rPr>
                        <m:nor/>
                      </m:rPr>
                      <w:rPr>
                        <w:rFonts w:ascii="Times New Roman" w:hAnsi="Times New Roman" w:cs="Times New Roman"/>
                        <w:i/>
                        <w:kern w:val="0"/>
                        <w:sz w:val="24"/>
                        <w:szCs w:val="24"/>
                      </w:rPr>
                      <m:t>2</m:t>
                    </m:r>
                  </m:den>
                </m:f>
              </m:sup>
            </m:sSup>
          </m:den>
        </m:f>
        <m:sSup>
          <m:sSupPr>
            <m:ctrlPr>
              <w:rPr>
                <w:rFonts w:ascii="Cambria Math" w:hAnsi="Cambria Math" w:cs="Times New Roman"/>
                <w:i/>
                <w:kern w:val="0"/>
                <w:sz w:val="24"/>
                <w:szCs w:val="24"/>
              </w:rPr>
            </m:ctrlPr>
          </m:sSupPr>
          <m:e>
            <m:r>
              <m:rPr>
                <m:nor/>
              </m:rPr>
              <w:rPr>
                <w:rFonts w:ascii="Times New Roman" w:hAnsi="Times New Roman" w:cs="Times New Roman"/>
                <w:i/>
                <w:kern w:val="0"/>
                <w:sz w:val="24"/>
                <w:szCs w:val="24"/>
              </w:rPr>
              <m:t>cos</m:t>
            </m:r>
          </m:e>
          <m:sup>
            <m:r>
              <m:rPr>
                <m:nor/>
              </m:rPr>
              <w:rPr>
                <w:rFonts w:ascii="Times New Roman" w:hAnsi="Times New Roman" w:cs="Times New Roman"/>
                <w:i/>
                <w:kern w:val="0"/>
                <w:sz w:val="24"/>
                <w:szCs w:val="24"/>
              </w:rPr>
              <m:t>-1</m:t>
            </m:r>
          </m:sup>
        </m:sSup>
        <m:r>
          <m:rPr>
            <m:nor/>
          </m:rPr>
          <w:rPr>
            <w:rFonts w:ascii="Times New Roman" w:hAnsi="Times New Roman" w:cs="Times New Roman"/>
            <w:i/>
            <w:kern w:val="0"/>
            <w:sz w:val="24"/>
            <w:szCs w:val="24"/>
          </w:rPr>
          <m:t>p,    for p</m:t>
        </m:r>
        <m:r>
          <m:rPr>
            <m:nor/>
          </m:rPr>
          <w:rPr>
            <w:rFonts w:ascii="Times New Roman" w:hAnsi="Times New Roman" w:cs="Times New Roman"/>
            <w:i/>
            <w:kern w:val="0"/>
            <w:sz w:val="24"/>
            <w:szCs w:val="24"/>
          </w:rPr>
          <m:t>＜</m:t>
        </m:r>
        <m:r>
          <m:rPr>
            <m:nor/>
          </m:rPr>
          <w:rPr>
            <w:rFonts w:ascii="Times New Roman" w:hAnsi="Times New Roman" w:cs="Times New Roman"/>
            <w:i/>
            <w:kern w:val="0"/>
            <w:sz w:val="24"/>
            <w:szCs w:val="24"/>
          </w:rPr>
          <m:t>1</m:t>
        </m:r>
      </m:oMath>
      <w:r w:rsidRPr="00922263">
        <w:rPr>
          <w:rFonts w:ascii="Times New Roman" w:hAnsi="Times New Roman" w:cs="Times New Roman"/>
          <w:kern w:val="0"/>
          <w:sz w:val="24"/>
          <w:szCs w:val="24"/>
        </w:rPr>
        <w:t xml:space="preserve">                (5)</w:t>
      </w:r>
    </w:p>
    <w:p w14:paraId="61D950CB" w14:textId="77777777" w:rsidR="008E42E2" w:rsidRPr="00922263" w:rsidRDefault="008E42E2" w:rsidP="00F27BF0">
      <w:pPr>
        <w:spacing w:afterLines="100" w:after="312"/>
        <w:jc w:val="center"/>
        <w:rPr>
          <w:rFonts w:ascii="Times New Roman" w:hAnsi="Times New Roman" w:cs="Times New Roman"/>
          <w:kern w:val="0"/>
          <w:sz w:val="24"/>
        </w:rPr>
      </w:pPr>
      <w:bookmarkStart w:id="33" w:name="_Hlk127301661"/>
      <w:r w:rsidRPr="00922263">
        <w:rPr>
          <w:rFonts w:ascii="Times New Roman" w:hAnsi="Times New Roman" w:cs="Times New Roman"/>
          <w:kern w:val="0"/>
          <w:sz w:val="24"/>
        </w:rPr>
        <w:t xml:space="preserve">                         </w:t>
      </w:r>
      <m:oMath>
        <m:sSub>
          <m:sSubPr>
            <m:ctrlPr>
              <w:rPr>
                <w:rFonts w:ascii="Cambria Math" w:hAnsi="Cambria Math" w:cs="Times New Roman"/>
                <w:i/>
                <w:kern w:val="0"/>
                <w:sz w:val="24"/>
              </w:rPr>
            </m:ctrlPr>
          </m:sSubPr>
          <m:e>
            <m:r>
              <m:rPr>
                <m:nor/>
              </m:rPr>
              <w:rPr>
                <w:rFonts w:ascii="Times New Roman" w:hAnsi="Times New Roman" w:cs="Times New Roman"/>
                <w:i/>
                <w:kern w:val="0"/>
                <w:sz w:val="24"/>
              </w:rPr>
              <m:t>L</m:t>
            </m:r>
          </m:e>
          <m:sub>
            <m:r>
              <m:rPr>
                <m:nor/>
              </m:rPr>
              <w:rPr>
                <w:rFonts w:ascii="Times New Roman" w:hAnsi="Times New Roman" w:cs="Times New Roman"/>
                <w:i/>
                <w:kern w:val="0"/>
                <w:sz w:val="24"/>
              </w:rPr>
              <m:t>33</m:t>
            </m:r>
          </m:sub>
        </m:sSub>
        <m:r>
          <m:rPr>
            <m:nor/>
          </m:rPr>
          <w:rPr>
            <w:rFonts w:ascii="Times New Roman" w:hAnsi="Times New Roman" w:cs="Times New Roman"/>
            <w:i/>
            <w:kern w:val="0"/>
            <w:sz w:val="24"/>
          </w:rPr>
          <m:t>=1-2</m:t>
        </m:r>
        <m:sSub>
          <m:sSubPr>
            <m:ctrlPr>
              <w:rPr>
                <w:rFonts w:ascii="Cambria Math" w:hAnsi="Cambria Math" w:cs="Times New Roman"/>
                <w:i/>
                <w:kern w:val="0"/>
                <w:sz w:val="24"/>
              </w:rPr>
            </m:ctrlPr>
          </m:sSubPr>
          <m:e>
            <m:r>
              <m:rPr>
                <m:nor/>
              </m:rPr>
              <w:rPr>
                <w:rFonts w:ascii="Times New Roman" w:hAnsi="Times New Roman" w:cs="Times New Roman"/>
                <w:i/>
                <w:kern w:val="0"/>
                <w:sz w:val="24"/>
              </w:rPr>
              <m:t>L</m:t>
            </m:r>
          </m:e>
          <m:sub>
            <m:r>
              <m:rPr>
                <m:nor/>
              </m:rPr>
              <w:rPr>
                <w:rFonts w:ascii="Times New Roman" w:hAnsi="Times New Roman" w:cs="Times New Roman"/>
                <w:i/>
                <w:kern w:val="0"/>
                <w:sz w:val="24"/>
              </w:rPr>
              <m:t>11</m:t>
            </m:r>
          </m:sub>
        </m:sSub>
      </m:oMath>
      <w:r w:rsidRPr="00922263">
        <w:rPr>
          <w:rFonts w:ascii="Times New Roman" w:hAnsi="Times New Roman" w:cs="Times New Roman"/>
          <w:kern w:val="0"/>
          <w:sz w:val="24"/>
        </w:rPr>
        <w:t xml:space="preserve">                              (6)</w:t>
      </w:r>
    </w:p>
    <w:p w14:paraId="68FD579B" w14:textId="77777777" w:rsidR="008E42E2" w:rsidRPr="00922263" w:rsidRDefault="008E42E2" w:rsidP="00F27BF0">
      <w:pPr>
        <w:spacing w:afterLines="100" w:after="312"/>
        <w:jc w:val="center"/>
        <w:rPr>
          <w:rFonts w:ascii="Times New Roman" w:hAnsi="Times New Roman" w:cs="Times New Roman"/>
          <w:kern w:val="0"/>
          <w:sz w:val="24"/>
        </w:rPr>
      </w:pPr>
      <w:r w:rsidRPr="00922263">
        <w:rPr>
          <w:rFonts w:ascii="Times New Roman" w:hAnsi="Times New Roman" w:cs="Times New Roman"/>
          <w:iCs/>
          <w:kern w:val="0"/>
          <w:sz w:val="24"/>
        </w:rPr>
        <w:t xml:space="preserve">                          </w:t>
      </w:r>
      <m:oMath>
        <m:r>
          <m:rPr>
            <m:nor/>
          </m:rPr>
          <w:rPr>
            <w:rFonts w:ascii="Times New Roman" w:hAnsi="Times New Roman" w:cs="Times New Roman"/>
            <w:i/>
            <w:iCs/>
            <w:kern w:val="0"/>
            <w:sz w:val="24"/>
          </w:rPr>
          <m:t>p=</m:t>
        </m:r>
        <m:sSub>
          <m:sSubPr>
            <m:ctrlPr>
              <w:rPr>
                <w:rFonts w:ascii="Cambria Math" w:hAnsi="Cambria Math" w:cs="Times New Roman"/>
                <w:i/>
                <w:iCs/>
                <w:kern w:val="0"/>
                <w:sz w:val="24"/>
              </w:rPr>
            </m:ctrlPr>
          </m:sSubPr>
          <m:e>
            <m:r>
              <m:rPr>
                <m:nor/>
              </m:rPr>
              <w:rPr>
                <w:rFonts w:ascii="Times New Roman" w:hAnsi="Times New Roman" w:cs="Times New Roman"/>
                <w:i/>
                <w:iCs/>
                <w:kern w:val="0"/>
                <w:sz w:val="24"/>
              </w:rPr>
              <m:t>a</m:t>
            </m:r>
          </m:e>
          <m:sub>
            <m:r>
              <m:rPr>
                <m:nor/>
              </m:rPr>
              <w:rPr>
                <w:rFonts w:ascii="Times New Roman" w:hAnsi="Times New Roman" w:cs="Times New Roman"/>
                <w:i/>
                <w:iCs/>
                <w:kern w:val="0"/>
                <w:sz w:val="24"/>
              </w:rPr>
              <m:t>3</m:t>
            </m:r>
          </m:sub>
        </m:sSub>
        <m:r>
          <m:rPr>
            <m:nor/>
          </m:rPr>
          <w:rPr>
            <w:rFonts w:ascii="Times New Roman" w:hAnsi="Times New Roman" w:cs="Times New Roman"/>
            <w:i/>
            <w:iCs/>
            <w:kern w:val="0"/>
            <w:sz w:val="24"/>
          </w:rPr>
          <m:t>/</m:t>
        </m:r>
        <m:sSub>
          <m:sSubPr>
            <m:ctrlPr>
              <w:rPr>
                <w:rFonts w:ascii="Cambria Math" w:hAnsi="Cambria Math" w:cs="Times New Roman"/>
                <w:i/>
                <w:iCs/>
                <w:kern w:val="0"/>
                <w:sz w:val="24"/>
              </w:rPr>
            </m:ctrlPr>
          </m:sSubPr>
          <m:e>
            <m:r>
              <m:rPr>
                <m:nor/>
              </m:rPr>
              <w:rPr>
                <w:rFonts w:ascii="Times New Roman" w:hAnsi="Times New Roman" w:cs="Times New Roman"/>
                <w:i/>
                <w:iCs/>
                <w:kern w:val="0"/>
                <w:sz w:val="24"/>
              </w:rPr>
              <m:t>a</m:t>
            </m:r>
          </m:e>
          <m:sub>
            <m:r>
              <m:rPr>
                <m:nor/>
              </m:rPr>
              <w:rPr>
                <w:rFonts w:ascii="Times New Roman" w:hAnsi="Times New Roman" w:cs="Times New Roman"/>
                <w:i/>
                <w:iCs/>
                <w:kern w:val="0"/>
                <w:sz w:val="24"/>
              </w:rPr>
              <m:t>1</m:t>
            </m:r>
          </m:sub>
        </m:sSub>
      </m:oMath>
      <w:r w:rsidRPr="00922263">
        <w:rPr>
          <w:rFonts w:ascii="Times New Roman" w:hAnsi="Times New Roman" w:cs="Times New Roman"/>
          <w:kern w:val="0"/>
          <w:sz w:val="24"/>
        </w:rPr>
        <w:t xml:space="preserve">                                 (7)</w:t>
      </w:r>
      <w:bookmarkEnd w:id="33"/>
    </w:p>
    <w:p w14:paraId="5A16C9AC" w14:textId="77777777" w:rsidR="008E42E2" w:rsidRPr="00922263" w:rsidRDefault="008E42E2" w:rsidP="00F27BF0">
      <w:pPr>
        <w:spacing w:afterLines="100" w:after="312"/>
        <w:rPr>
          <w:rFonts w:ascii="Times New Roman" w:eastAsia="微软雅黑" w:hAnsi="Times New Roman" w:cs="Times New Roman"/>
          <w:color w:val="000000" w:themeColor="text1"/>
          <w:sz w:val="24"/>
          <w:szCs w:val="28"/>
          <w:shd w:val="clear" w:color="auto" w:fill="FFFFFF"/>
        </w:rPr>
      </w:pPr>
      <w:r w:rsidRPr="00922263">
        <w:rPr>
          <w:rFonts w:ascii="Times New Roman" w:eastAsia="微软雅黑" w:hAnsi="Times New Roman" w:cs="Times New Roman"/>
          <w:color w:val="000000" w:themeColor="text1"/>
          <w:sz w:val="24"/>
          <w:szCs w:val="28"/>
          <w:shd w:val="clear" w:color="auto" w:fill="FFFFFF"/>
        </w:rPr>
        <w:t xml:space="preserve">where </w:t>
      </w:r>
      <w:r w:rsidRPr="00922263">
        <w:rPr>
          <w:rFonts w:ascii="Times New Roman" w:hAnsi="Times New Roman" w:cs="Times New Roman"/>
          <w:i/>
          <w:iCs/>
          <w:sz w:val="24"/>
          <w:szCs w:val="24"/>
        </w:rPr>
        <w:t>K</w:t>
      </w:r>
      <w:r w:rsidRPr="00922263">
        <w:rPr>
          <w:rFonts w:ascii="Times New Roman" w:hAnsi="Times New Roman" w:cs="Times New Roman"/>
          <w:i/>
          <w:iCs/>
          <w:sz w:val="24"/>
          <w:szCs w:val="24"/>
          <w:vertAlign w:val="superscript"/>
        </w:rPr>
        <w:t>*</w:t>
      </w:r>
      <w:r w:rsidRPr="00922263">
        <w:rPr>
          <w:rFonts w:ascii="Times New Roman" w:hAnsi="Times New Roman" w:cs="Times New Roman"/>
          <w:sz w:val="24"/>
          <w:szCs w:val="24"/>
        </w:rPr>
        <w:t xml:space="preserve">, </w:t>
      </w:r>
      <w:r w:rsidRPr="00922263">
        <w:rPr>
          <w:rFonts w:ascii="Times New Roman" w:hAnsi="Times New Roman" w:cs="Times New Roman"/>
          <w:i/>
          <w:iCs/>
          <w:sz w:val="24"/>
          <w:szCs w:val="24"/>
        </w:rPr>
        <w:t>K</w:t>
      </w:r>
      <w:r w:rsidRPr="00922263">
        <w:rPr>
          <w:rFonts w:ascii="Times New Roman" w:hAnsi="Times New Roman" w:cs="Times New Roman"/>
          <w:sz w:val="24"/>
          <w:szCs w:val="24"/>
          <w:vertAlign w:val="subscript"/>
        </w:rPr>
        <w:t>m</w:t>
      </w:r>
      <w:r w:rsidRPr="00922263">
        <w:rPr>
          <w:rFonts w:ascii="Times New Roman" w:hAnsi="Times New Roman" w:cs="Times New Roman"/>
          <w:sz w:val="24"/>
          <w:szCs w:val="24"/>
        </w:rPr>
        <w:t xml:space="preserve"> and </w:t>
      </w:r>
      <w:proofErr w:type="spellStart"/>
      <w:r w:rsidRPr="00922263">
        <w:rPr>
          <w:rFonts w:ascii="Times New Roman" w:hAnsi="Times New Roman" w:cs="Times New Roman"/>
          <w:i/>
          <w:iCs/>
          <w:sz w:val="24"/>
          <w:szCs w:val="24"/>
        </w:rPr>
        <w:t>K</w:t>
      </w:r>
      <w:r w:rsidRPr="00922263">
        <w:rPr>
          <w:rFonts w:ascii="Times New Roman" w:hAnsi="Times New Roman" w:cs="Times New Roman"/>
          <w:sz w:val="24"/>
          <w:szCs w:val="24"/>
          <w:vertAlign w:val="subscript"/>
        </w:rPr>
        <w:t>p</w:t>
      </w:r>
      <w:proofErr w:type="spellEnd"/>
      <w:r w:rsidRPr="00922263">
        <w:rPr>
          <w:rFonts w:ascii="Times New Roman" w:hAnsi="Times New Roman" w:cs="Times New Roman"/>
          <w:sz w:val="24"/>
          <w:szCs w:val="24"/>
        </w:rPr>
        <w:t xml:space="preserve"> represent the TC of composite, matrix, and filler, respectively.</w:t>
      </w:r>
      <w:r w:rsidRPr="00922263">
        <w:rPr>
          <w:rFonts w:ascii="Times New Roman" w:eastAsia="微软雅黑" w:hAnsi="Times New Roman" w:cs="Times New Roman"/>
          <w:color w:val="000000" w:themeColor="text1"/>
          <w:sz w:val="24"/>
          <w:szCs w:val="28"/>
          <w:shd w:val="clear" w:color="auto" w:fill="FFFFFF"/>
        </w:rPr>
        <w:t xml:space="preserve"> </w:t>
      </w:r>
      <w:r w:rsidRPr="00922263">
        <w:rPr>
          <w:rFonts w:ascii="Times New Roman" w:eastAsia="微软雅黑" w:hAnsi="Times New Roman" w:cs="Times New Roman"/>
          <w:i/>
          <w:iCs/>
          <w:color w:val="000000" w:themeColor="text1"/>
          <w:sz w:val="24"/>
          <w:szCs w:val="28"/>
          <w:shd w:val="clear" w:color="auto" w:fill="FFFFFF"/>
        </w:rPr>
        <w:t xml:space="preserve">f </w:t>
      </w:r>
      <w:r w:rsidRPr="00922263">
        <w:rPr>
          <w:rFonts w:ascii="Times New Roman" w:eastAsia="微软雅黑" w:hAnsi="Times New Roman" w:cs="Times New Roman"/>
          <w:color w:val="000000" w:themeColor="text1"/>
          <w:sz w:val="24"/>
          <w:szCs w:val="28"/>
          <w:shd w:val="clear" w:color="auto" w:fill="FFFFFF"/>
        </w:rPr>
        <w:t xml:space="preserve">stands for fillers' volume fraction. </w:t>
      </w:r>
      <w:proofErr w:type="spellStart"/>
      <w:r w:rsidRPr="00922263">
        <w:rPr>
          <w:rFonts w:ascii="Times New Roman" w:hAnsi="Times New Roman" w:cs="Times New Roman"/>
          <w:i/>
          <w:iCs/>
          <w:sz w:val="24"/>
          <w:szCs w:val="24"/>
        </w:rPr>
        <w:t>L</w:t>
      </w:r>
      <w:r w:rsidRPr="00922263">
        <w:rPr>
          <w:rFonts w:ascii="Times New Roman" w:hAnsi="Times New Roman" w:cs="Times New Roman"/>
          <w:sz w:val="24"/>
          <w:szCs w:val="24"/>
          <w:vertAlign w:val="subscript"/>
        </w:rPr>
        <w:t>ii</w:t>
      </w:r>
      <w:proofErr w:type="spellEnd"/>
      <w:r w:rsidRPr="00922263">
        <w:rPr>
          <w:rFonts w:ascii="Times New Roman" w:hAnsi="Times New Roman" w:cs="Times New Roman"/>
          <w:sz w:val="24"/>
          <w:szCs w:val="24"/>
        </w:rPr>
        <w:t xml:space="preserve"> is geometrical factor which depends on the filler shape, in which 11 and 33 </w:t>
      </w:r>
      <w:r w:rsidRPr="00922263">
        <w:rPr>
          <w:rFonts w:ascii="Times New Roman" w:eastAsia="微软雅黑" w:hAnsi="Times New Roman" w:cs="Times New Roman"/>
          <w:color w:val="000000" w:themeColor="text1"/>
          <w:sz w:val="24"/>
          <w:szCs w:val="28"/>
          <w:shd w:val="clear" w:color="auto" w:fill="FFFFFF"/>
        </w:rPr>
        <w:t>respectively</w:t>
      </w:r>
      <w:r w:rsidRPr="00922263">
        <w:rPr>
          <w:rFonts w:ascii="Times New Roman" w:hAnsi="Times New Roman" w:cs="Times New Roman"/>
          <w:sz w:val="24"/>
          <w:szCs w:val="24"/>
        </w:rPr>
        <w:t xml:space="preserve"> represent the in-plane and through-plane direction. And </w:t>
      </w:r>
      <w:r w:rsidRPr="00922263">
        <w:rPr>
          <w:rFonts w:ascii="Times New Roman" w:hAnsi="Times New Roman" w:cs="Times New Roman"/>
          <w:i/>
          <w:iCs/>
          <w:kern w:val="0"/>
          <w:sz w:val="24"/>
          <w:szCs w:val="24"/>
        </w:rPr>
        <w:t>a</w:t>
      </w:r>
      <w:r w:rsidRPr="00922263">
        <w:rPr>
          <w:rFonts w:ascii="Times New Roman" w:hAnsi="Times New Roman" w:cs="Times New Roman"/>
          <w:i/>
          <w:iCs/>
          <w:kern w:val="0"/>
          <w:sz w:val="24"/>
          <w:szCs w:val="24"/>
          <w:vertAlign w:val="subscript"/>
        </w:rPr>
        <w:t xml:space="preserve">1 </w:t>
      </w:r>
      <w:r w:rsidRPr="00922263">
        <w:rPr>
          <w:rFonts w:ascii="Times New Roman" w:hAnsi="Times New Roman" w:cs="Times New Roman"/>
          <w:kern w:val="0"/>
          <w:sz w:val="24"/>
          <w:szCs w:val="24"/>
        </w:rPr>
        <w:t>and</w:t>
      </w:r>
      <w:r w:rsidRPr="00922263">
        <w:rPr>
          <w:rFonts w:ascii="Times New Roman" w:hAnsi="Times New Roman" w:cs="Times New Roman"/>
          <w:i/>
          <w:iCs/>
          <w:kern w:val="0"/>
          <w:sz w:val="24"/>
          <w:szCs w:val="24"/>
        </w:rPr>
        <w:t xml:space="preserve"> a</w:t>
      </w:r>
      <w:r w:rsidRPr="00922263">
        <w:rPr>
          <w:rFonts w:ascii="Times New Roman" w:hAnsi="Times New Roman" w:cs="Times New Roman"/>
          <w:i/>
          <w:iCs/>
          <w:kern w:val="0"/>
          <w:sz w:val="24"/>
          <w:szCs w:val="24"/>
          <w:vertAlign w:val="subscript"/>
        </w:rPr>
        <w:t>3</w:t>
      </w:r>
      <w:r w:rsidRPr="00922263">
        <w:rPr>
          <w:rFonts w:ascii="Times New Roman" w:hAnsi="Times New Roman" w:cs="Times New Roman"/>
          <w:kern w:val="0"/>
          <w:sz w:val="24"/>
          <w:szCs w:val="24"/>
        </w:rPr>
        <w:t xml:space="preserve"> represent the lateral and longitudinal size of the filler,</w:t>
      </w:r>
      <w:r w:rsidRPr="00922263">
        <w:rPr>
          <w:rFonts w:ascii="Times New Roman" w:hAnsi="Times New Roman" w:cs="Times New Roman"/>
          <w:sz w:val="24"/>
          <w:szCs w:val="24"/>
        </w:rPr>
        <w:t xml:space="preserve"> </w:t>
      </w:r>
      <w:r w:rsidRPr="00922263">
        <w:rPr>
          <w:rFonts w:ascii="Times New Roman" w:eastAsia="微软雅黑" w:hAnsi="Times New Roman" w:cs="Times New Roman"/>
          <w:color w:val="000000" w:themeColor="text1"/>
          <w:sz w:val="24"/>
          <w:szCs w:val="28"/>
          <w:shd w:val="clear" w:color="auto" w:fill="FFFFFF"/>
        </w:rPr>
        <w:t>respectively</w:t>
      </w:r>
      <w:r w:rsidRPr="00922263">
        <w:rPr>
          <w:rFonts w:ascii="Times New Roman" w:hAnsi="Times New Roman" w:cs="Times New Roman"/>
          <w:kern w:val="0"/>
          <w:sz w:val="24"/>
          <w:szCs w:val="24"/>
        </w:rPr>
        <w:t>.</w:t>
      </w:r>
      <w:r w:rsidRPr="00922263">
        <w:rPr>
          <w:rFonts w:ascii="Times New Roman" w:eastAsia="微软雅黑" w:hAnsi="Times New Roman" w:cs="Times New Roman"/>
          <w:color w:val="000000" w:themeColor="text1"/>
          <w:sz w:val="24"/>
          <w:szCs w:val="28"/>
          <w:shd w:val="clear" w:color="auto" w:fill="FFFFFF"/>
        </w:rPr>
        <w:t xml:space="preserve"> For the BN platelet in this work,</w:t>
      </w:r>
      <w:r w:rsidRPr="00922263">
        <w:rPr>
          <w:rFonts w:ascii="Times New Roman" w:hAnsi="Times New Roman" w:cs="Times New Roman"/>
          <w:i/>
          <w:iCs/>
          <w:kern w:val="0"/>
          <w:sz w:val="24"/>
          <w:szCs w:val="24"/>
        </w:rPr>
        <w:t xml:space="preserve"> a</w:t>
      </w:r>
      <w:r w:rsidRPr="00922263">
        <w:rPr>
          <w:rFonts w:ascii="Times New Roman" w:hAnsi="Times New Roman" w:cs="Times New Roman"/>
          <w:i/>
          <w:iCs/>
          <w:kern w:val="0"/>
          <w:sz w:val="24"/>
          <w:szCs w:val="24"/>
          <w:vertAlign w:val="subscript"/>
        </w:rPr>
        <w:t>1</w:t>
      </w:r>
      <w:r w:rsidRPr="00922263">
        <w:rPr>
          <w:rFonts w:ascii="Times New Roman" w:eastAsia="微软雅黑" w:hAnsi="Times New Roman" w:cs="Times New Roman"/>
          <w:color w:val="000000" w:themeColor="text1"/>
          <w:sz w:val="24"/>
          <w:szCs w:val="28"/>
          <w:shd w:val="clear" w:color="auto" w:fill="FFFFFF"/>
        </w:rPr>
        <w:t xml:space="preserve"> is approximately 25 </w:t>
      </w:r>
      <w:r w:rsidRPr="00922263">
        <w:rPr>
          <w:rFonts w:ascii="Times New Roman" w:hAnsi="Times New Roman" w:cs="Times New Roman"/>
          <w:kern w:val="0"/>
          <w:sz w:val="24"/>
          <w:szCs w:val="24"/>
        </w:rPr>
        <w:t>μm and</w:t>
      </w:r>
      <w:r w:rsidRPr="00922263">
        <w:rPr>
          <w:rFonts w:ascii="Times New Roman" w:hAnsi="Times New Roman" w:cs="Times New Roman"/>
          <w:i/>
          <w:iCs/>
          <w:kern w:val="0"/>
          <w:sz w:val="24"/>
          <w:szCs w:val="24"/>
          <w:vertAlign w:val="subscript"/>
        </w:rPr>
        <w:t xml:space="preserve"> </w:t>
      </w:r>
      <w:r w:rsidRPr="00922263">
        <w:rPr>
          <w:rFonts w:ascii="Times New Roman" w:hAnsi="Times New Roman" w:cs="Times New Roman"/>
          <w:i/>
          <w:iCs/>
          <w:kern w:val="0"/>
          <w:sz w:val="24"/>
          <w:szCs w:val="24"/>
        </w:rPr>
        <w:t>a</w:t>
      </w:r>
      <w:r w:rsidRPr="00922263">
        <w:rPr>
          <w:rFonts w:ascii="Times New Roman" w:hAnsi="Times New Roman" w:cs="Times New Roman"/>
          <w:i/>
          <w:iCs/>
          <w:kern w:val="0"/>
          <w:sz w:val="24"/>
          <w:szCs w:val="24"/>
          <w:vertAlign w:val="subscript"/>
        </w:rPr>
        <w:t>3</w:t>
      </w:r>
      <w:r w:rsidRPr="00922263">
        <w:rPr>
          <w:rFonts w:ascii="Times New Roman" w:hAnsi="Times New Roman" w:cs="Times New Roman"/>
          <w:kern w:val="0"/>
          <w:sz w:val="24"/>
          <w:szCs w:val="24"/>
        </w:rPr>
        <w:t xml:space="preserve"> </w:t>
      </w:r>
      <w:r w:rsidRPr="00922263">
        <w:rPr>
          <w:rFonts w:ascii="Times New Roman" w:eastAsia="微软雅黑" w:hAnsi="Times New Roman" w:cs="Times New Roman"/>
          <w:color w:val="000000" w:themeColor="text1"/>
          <w:sz w:val="24"/>
          <w:szCs w:val="28"/>
          <w:shd w:val="clear" w:color="auto" w:fill="FFFFFF"/>
        </w:rPr>
        <w:t xml:space="preserve">is around 0.75 </w:t>
      </w:r>
      <w:r w:rsidRPr="00922263">
        <w:rPr>
          <w:rFonts w:ascii="Times New Roman" w:hAnsi="Times New Roman" w:cs="Times New Roman"/>
          <w:kern w:val="0"/>
          <w:sz w:val="24"/>
          <w:szCs w:val="24"/>
        </w:rPr>
        <w:t>μm</w:t>
      </w:r>
      <w:r w:rsidRPr="00922263">
        <w:rPr>
          <w:rFonts w:ascii="Times New Roman" w:eastAsia="微软雅黑" w:hAnsi="Times New Roman" w:cs="Times New Roman"/>
          <w:color w:val="000000" w:themeColor="text1"/>
          <w:sz w:val="24"/>
          <w:szCs w:val="28"/>
          <w:shd w:val="clear" w:color="auto" w:fill="FFFFFF"/>
        </w:rPr>
        <w:t>.</w:t>
      </w:r>
      <w:r w:rsidRPr="00922263">
        <w:rPr>
          <w:rFonts w:ascii="Times New Roman" w:hAnsi="Times New Roman" w:cs="Times New Roman"/>
          <w:kern w:val="0"/>
          <w:sz w:val="24"/>
          <w:szCs w:val="24"/>
        </w:rPr>
        <w:t xml:space="preserve"> In this case, </w:t>
      </w:r>
      <w:r w:rsidRPr="00922263">
        <w:rPr>
          <w:rFonts w:ascii="Times New Roman" w:hAnsi="Times New Roman" w:cs="Times New Roman"/>
          <w:sz w:val="24"/>
          <w:szCs w:val="24"/>
        </w:rPr>
        <w:t xml:space="preserve">the </w:t>
      </w:r>
      <w:r w:rsidRPr="00922263">
        <w:rPr>
          <w:rFonts w:ascii="Times New Roman" w:hAnsi="Times New Roman" w:cs="Times New Roman"/>
          <w:i/>
          <w:iCs/>
          <w:sz w:val="24"/>
          <w:szCs w:val="24"/>
        </w:rPr>
        <w:t>R</w:t>
      </w:r>
      <w:r w:rsidRPr="00922263">
        <w:rPr>
          <w:rFonts w:ascii="Times New Roman" w:hAnsi="Times New Roman" w:cs="Times New Roman"/>
          <w:sz w:val="24"/>
          <w:szCs w:val="24"/>
          <w:vertAlign w:val="subscript"/>
        </w:rPr>
        <w:t>b</w:t>
      </w:r>
      <w:r w:rsidRPr="00922263">
        <w:rPr>
          <w:rFonts w:ascii="Times New Roman" w:hAnsi="Times New Roman" w:cs="Times New Roman"/>
          <w:sz w:val="24"/>
          <w:szCs w:val="24"/>
        </w:rPr>
        <w:t xml:space="preserve">, </w:t>
      </w:r>
      <w:r w:rsidRPr="00922263">
        <w:rPr>
          <w:rFonts w:ascii="Times New Roman" w:hAnsi="Times New Roman" w:cs="Times New Roman"/>
          <w:kern w:val="0"/>
          <w:sz w:val="24"/>
          <w:szCs w:val="24"/>
        </w:rPr>
        <w:t xml:space="preserve">is the </w:t>
      </w:r>
      <w:r w:rsidRPr="00922263">
        <w:rPr>
          <w:rFonts w:ascii="Times New Roman" w:eastAsia="微软雅黑" w:hAnsi="Times New Roman" w:cs="Times New Roman"/>
          <w:color w:val="000000" w:themeColor="text1"/>
          <w:sz w:val="24"/>
          <w:szCs w:val="28"/>
          <w:shd w:val="clear" w:color="auto" w:fill="FFFFFF"/>
        </w:rPr>
        <w:t>sole unknown parameter in the above computation</w:t>
      </w:r>
      <w:r w:rsidRPr="00922263">
        <w:rPr>
          <w:rFonts w:ascii="Times New Roman" w:hAnsi="Times New Roman" w:cs="Times New Roman"/>
          <w:kern w:val="0"/>
          <w:sz w:val="24"/>
          <w:szCs w:val="24"/>
        </w:rPr>
        <w:t xml:space="preserve"> of </w:t>
      </w:r>
      <m:oMath>
        <m:sSup>
          <m:sSupPr>
            <m:ctrlPr>
              <w:rPr>
                <w:rFonts w:ascii="Cambria Math" w:hAnsi="Cambria Math" w:cs="Times New Roman"/>
                <w:i/>
                <w:sz w:val="24"/>
                <w:szCs w:val="24"/>
              </w:rPr>
            </m:ctrlPr>
          </m:sSupPr>
          <m:e>
            <m:r>
              <m:rPr>
                <m:nor/>
              </m:rPr>
              <w:rPr>
                <w:rFonts w:ascii="Times New Roman" w:hAnsi="Times New Roman" w:cs="Times New Roman"/>
                <w:i/>
                <w:sz w:val="24"/>
                <w:szCs w:val="24"/>
              </w:rPr>
              <m:t>K</m:t>
            </m:r>
          </m:e>
          <m:sup>
            <m:r>
              <m:rPr>
                <m:nor/>
              </m:rPr>
              <w:rPr>
                <w:rFonts w:ascii="Times New Roman" w:hAnsi="Times New Roman" w:cs="Times New Roman"/>
                <w:i/>
                <w:sz w:val="24"/>
                <w:szCs w:val="24"/>
              </w:rPr>
              <m:t>*</m:t>
            </m:r>
          </m:sup>
        </m:sSup>
      </m:oMath>
      <w:r w:rsidRPr="00922263">
        <w:rPr>
          <w:rFonts w:ascii="Times New Roman" w:eastAsia="微软雅黑" w:hAnsi="Times New Roman" w:cs="Times New Roman"/>
          <w:color w:val="000000" w:themeColor="text1"/>
          <w:sz w:val="24"/>
          <w:szCs w:val="28"/>
          <w:shd w:val="clear" w:color="auto" w:fill="FFFFFF"/>
        </w:rPr>
        <w:t xml:space="preserve">. By fitting the experimental TC data to the predicted outcomes, the </w:t>
      </w:r>
      <w:r w:rsidRPr="00922263">
        <w:rPr>
          <w:rFonts w:ascii="Times New Roman" w:hAnsi="Times New Roman" w:cs="Times New Roman"/>
          <w:i/>
          <w:iCs/>
          <w:kern w:val="0"/>
          <w:sz w:val="24"/>
          <w:szCs w:val="24"/>
        </w:rPr>
        <w:t>R</w:t>
      </w:r>
      <w:r w:rsidRPr="00922263">
        <w:rPr>
          <w:rFonts w:ascii="Times New Roman" w:hAnsi="Times New Roman" w:cs="Times New Roman"/>
          <w:kern w:val="0"/>
          <w:sz w:val="24"/>
          <w:szCs w:val="24"/>
          <w:vertAlign w:val="subscript"/>
        </w:rPr>
        <w:t>b</w:t>
      </w:r>
      <w:r w:rsidRPr="00922263">
        <w:rPr>
          <w:rFonts w:ascii="Times New Roman" w:eastAsia="微软雅黑" w:hAnsi="Times New Roman" w:cs="Times New Roman"/>
          <w:color w:val="000000" w:themeColor="text1"/>
          <w:sz w:val="24"/>
          <w:szCs w:val="28"/>
          <w:shd w:val="clear" w:color="auto" w:fill="FFFFFF"/>
        </w:rPr>
        <w:t xml:space="preserve"> value can be obtained.</w:t>
      </w:r>
    </w:p>
    <w:p w14:paraId="3743A8B2" w14:textId="77777777" w:rsidR="008E42E2" w:rsidRPr="00922263" w:rsidRDefault="008E42E2" w:rsidP="007E088C">
      <w:pPr>
        <w:jc w:val="center"/>
        <w:rPr>
          <w:rFonts w:ascii="Times New Roman" w:hAnsi="Times New Roman" w:cs="Times New Roman"/>
          <w:szCs w:val="21"/>
        </w:rPr>
      </w:pPr>
      <w:bookmarkStart w:id="34" w:name="_Hlk135164413"/>
      <w:r w:rsidRPr="00922263">
        <w:rPr>
          <w:rFonts w:ascii="Times New Roman" w:hAnsi="Times New Roman" w:cs="Times New Roman"/>
          <w:noProof/>
          <w:szCs w:val="21"/>
        </w:rPr>
        <w:drawing>
          <wp:inline distT="0" distB="0" distL="0" distR="0" wp14:anchorId="389F34D4" wp14:editId="1BC30802">
            <wp:extent cx="4994694" cy="1391012"/>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rotWithShape="1">
                    <a:blip r:embed="rId13" cstate="print">
                      <a:extLst>
                        <a:ext uri="{28A0092B-C50C-407E-A947-70E740481C1C}">
                          <a14:useLocalDpi xmlns:a14="http://schemas.microsoft.com/office/drawing/2010/main" val="0"/>
                        </a:ext>
                      </a:extLst>
                    </a:blip>
                    <a:srcRect l="1519" t="9469" r="4874" b="2272"/>
                    <a:stretch/>
                  </pic:blipFill>
                  <pic:spPr bwMode="auto">
                    <a:xfrm>
                      <a:off x="0" y="0"/>
                      <a:ext cx="5044492" cy="1404881"/>
                    </a:xfrm>
                    <a:prstGeom prst="rect">
                      <a:avLst/>
                    </a:prstGeom>
                    <a:ln>
                      <a:noFill/>
                    </a:ln>
                    <a:extLst>
                      <a:ext uri="{53640926-AAD7-44D8-BBD7-CCE9431645EC}">
                        <a14:shadowObscured xmlns:a14="http://schemas.microsoft.com/office/drawing/2010/main"/>
                      </a:ext>
                    </a:extLst>
                  </pic:spPr>
                </pic:pic>
              </a:graphicData>
            </a:graphic>
          </wp:inline>
        </w:drawing>
      </w:r>
    </w:p>
    <w:p w14:paraId="39AB8D01" w14:textId="77777777" w:rsidR="008E42E2" w:rsidRPr="000108E2" w:rsidRDefault="008E42E2" w:rsidP="00065157">
      <w:pPr>
        <w:spacing w:beforeLines="100" w:before="312" w:afterLines="100" w:after="312"/>
        <w:rPr>
          <w:rFonts w:ascii="Times New Roman" w:hAnsi="Times New Roman" w:cs="Times New Roman"/>
          <w:color w:val="000000" w:themeColor="text1"/>
          <w:sz w:val="24"/>
          <w:szCs w:val="24"/>
        </w:rPr>
      </w:pPr>
      <w:bookmarkStart w:id="35" w:name="_Hlk135819079"/>
      <w:bookmarkStart w:id="36" w:name="_Hlk136354088"/>
      <w:r w:rsidRPr="000108E2">
        <w:rPr>
          <w:rFonts w:ascii="Times New Roman" w:hAnsi="Times New Roman" w:cs="Times New Roman"/>
          <w:b/>
          <w:bCs/>
          <w:color w:val="000000" w:themeColor="text1"/>
          <w:sz w:val="24"/>
          <w:szCs w:val="24"/>
        </w:rPr>
        <w:t xml:space="preserve">Fig. S4 a, b </w:t>
      </w:r>
      <w:r w:rsidRPr="000108E2">
        <w:rPr>
          <w:rFonts w:ascii="Times New Roman" w:hAnsi="Times New Roman" w:cs="Times New Roman"/>
          <w:color w:val="000000" w:themeColor="text1"/>
          <w:sz w:val="24"/>
          <w:szCs w:val="24"/>
        </w:rPr>
        <w:t xml:space="preserve">The average surface temperature variation in the marked areas in Fig. 3h and </w:t>
      </w:r>
      <w:proofErr w:type="spellStart"/>
      <w:r w:rsidRPr="000108E2">
        <w:rPr>
          <w:rFonts w:ascii="Times New Roman" w:hAnsi="Times New Roman" w:cs="Times New Roman"/>
          <w:color w:val="000000" w:themeColor="text1"/>
          <w:sz w:val="24"/>
          <w:szCs w:val="24"/>
        </w:rPr>
        <w:t>i</w:t>
      </w:r>
      <w:proofErr w:type="spellEnd"/>
      <w:r w:rsidRPr="000108E2">
        <w:rPr>
          <w:rFonts w:ascii="Times New Roman" w:hAnsi="Times New Roman" w:cs="Times New Roman"/>
          <w:color w:val="000000" w:themeColor="text1"/>
          <w:sz w:val="24"/>
          <w:szCs w:val="24"/>
        </w:rPr>
        <w:t xml:space="preserve">, respectively. </w:t>
      </w:r>
      <w:r w:rsidRPr="000108E2">
        <w:rPr>
          <w:rFonts w:ascii="Times New Roman" w:hAnsi="Times New Roman" w:cs="Times New Roman"/>
          <w:b/>
          <w:bCs/>
          <w:color w:val="000000" w:themeColor="text1"/>
          <w:sz w:val="24"/>
          <w:szCs w:val="24"/>
        </w:rPr>
        <w:t>c</w:t>
      </w:r>
      <w:r w:rsidRPr="000108E2">
        <w:rPr>
          <w:rFonts w:ascii="Times New Roman" w:hAnsi="Times New Roman" w:cs="Times New Roman"/>
          <w:color w:val="000000" w:themeColor="text1"/>
          <w:sz w:val="24"/>
          <w:szCs w:val="24"/>
        </w:rPr>
        <w:t xml:space="preserve"> The temperature variation at the marked sites in Fig. 3j</w:t>
      </w:r>
    </w:p>
    <w:bookmarkEnd w:id="34"/>
    <w:bookmarkEnd w:id="35"/>
    <w:bookmarkEnd w:id="36"/>
    <w:p w14:paraId="054D3F20"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922263">
        <w:rPr>
          <w:rFonts w:ascii="Times New Roman" w:hAnsi="Times New Roman" w:cs="Times New Roman"/>
          <w:b/>
          <w:bCs/>
          <w:color w:val="000000" w:themeColor="text1"/>
          <w:sz w:val="28"/>
          <w:szCs w:val="28"/>
        </w:rPr>
        <w:t>Text S10 T</w:t>
      </w:r>
      <w:r w:rsidRPr="000108E2">
        <w:rPr>
          <w:rFonts w:ascii="Times New Roman" w:hAnsi="Times New Roman" w:cs="Times New Roman"/>
          <w:b/>
          <w:bCs/>
          <w:color w:val="000000" w:themeColor="text1"/>
          <w:sz w:val="28"/>
          <w:szCs w:val="28"/>
        </w:rPr>
        <w:t xml:space="preserve">emperature variation on the side of coated aluminum boxes when </w:t>
      </w:r>
      <w:r w:rsidRPr="000108E2">
        <w:rPr>
          <w:rFonts w:ascii="Times New Roman" w:hAnsi="Times New Roman" w:cs="Times New Roman"/>
          <w:b/>
          <w:bCs/>
          <w:color w:val="000000" w:themeColor="text1"/>
          <w:sz w:val="28"/>
          <w:szCs w:val="28"/>
        </w:rPr>
        <w:lastRenderedPageBreak/>
        <w:t>air was used as cooling medium</w:t>
      </w:r>
    </w:p>
    <w:p w14:paraId="7F7B6758" w14:textId="77777777" w:rsidR="008E42E2" w:rsidRPr="000108E2" w:rsidRDefault="008E42E2" w:rsidP="00B57F67">
      <w:pPr>
        <w:spacing w:afterLines="100" w:after="312"/>
        <w:rPr>
          <w:rFonts w:ascii="Times New Roman" w:eastAsia="微软雅黑" w:hAnsi="Times New Roman" w:cs="Times New Roman"/>
          <w:color w:val="000000" w:themeColor="text1"/>
          <w:sz w:val="24"/>
          <w:szCs w:val="28"/>
          <w:shd w:val="clear" w:color="auto" w:fill="FFFFFF"/>
        </w:rPr>
      </w:pPr>
      <w:r w:rsidRPr="000108E2">
        <w:rPr>
          <w:rFonts w:ascii="Times New Roman" w:hAnsi="Times New Roman" w:cs="Times New Roman"/>
          <w:color w:val="000000" w:themeColor="text1"/>
          <w:sz w:val="24"/>
          <w:szCs w:val="24"/>
        </w:rPr>
        <w:t xml:space="preserve">Infrared thermography was used to observe the temperature variation on the side of coated aluminum boxes when air was used as the cooling medium (Fig. 3j, Fig. S4c). The specific temperature change at the star marked points is shown in Fig. S4c. The temperature on the side of the F-CB/CEP coated aluminum box first slightly increases in just 1 s with time and then decreases rapidly, exhibiting a fast temperature response. In clear contrast, hot water causes the temperature of DEP coated aluminum box to increase significantly and to decrease slowly with time. These reveal the faster heat absorption and heat dissipation capabilities of the F-CB/CEP coating, corresponding to faster thermal responsiveness. </w:t>
      </w:r>
    </w:p>
    <w:p w14:paraId="3C388811"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S11 The case calculation of the overall heat transfer coefficient loss (</w:t>
      </w:r>
      <w:r w:rsidRPr="000108E2">
        <w:rPr>
          <w:rFonts w:ascii="Times New Roman" w:hAnsi="Times New Roman" w:cs="Times New Roman"/>
          <w:b/>
          <w:bCs/>
          <w:i/>
          <w:iCs/>
          <w:color w:val="000000" w:themeColor="text1"/>
          <w:sz w:val="28"/>
          <w:szCs w:val="28"/>
        </w:rPr>
        <w:t>K</w:t>
      </w:r>
      <w:r w:rsidRPr="000108E2">
        <w:rPr>
          <w:rFonts w:ascii="Times New Roman" w:hAnsi="Times New Roman" w:cs="Times New Roman"/>
          <w:b/>
          <w:bCs/>
          <w:color w:val="000000" w:themeColor="text1"/>
          <w:sz w:val="28"/>
          <w:szCs w:val="28"/>
          <w:vertAlign w:val="subscript"/>
        </w:rPr>
        <w:t>loss</w:t>
      </w:r>
      <w:r w:rsidRPr="000108E2">
        <w:rPr>
          <w:rFonts w:ascii="Times New Roman" w:hAnsi="Times New Roman" w:cs="Times New Roman"/>
          <w:b/>
          <w:bCs/>
          <w:color w:val="000000" w:themeColor="text1"/>
          <w:sz w:val="28"/>
          <w:szCs w:val="28"/>
        </w:rPr>
        <w:t>) of the coated heat exchanger with different TC of the coated coating (</w:t>
      </w:r>
      <w:r w:rsidRPr="000108E2">
        <w:rPr>
          <w:rFonts w:ascii="Times New Roman" w:hAnsi="Times New Roman" w:cs="Times New Roman"/>
          <w:b/>
          <w:bCs/>
          <w:i/>
          <w:iCs/>
          <w:color w:val="000000" w:themeColor="text1"/>
          <w:sz w:val="28"/>
          <w:szCs w:val="28"/>
        </w:rPr>
        <w:t>k</w:t>
      </w:r>
      <w:r w:rsidRPr="000108E2">
        <w:rPr>
          <w:rFonts w:ascii="Times New Roman" w:hAnsi="Times New Roman" w:cs="Times New Roman"/>
          <w:b/>
          <w:bCs/>
          <w:color w:val="000000" w:themeColor="text1"/>
          <w:sz w:val="28"/>
          <w:szCs w:val="28"/>
          <w:vertAlign w:val="subscript"/>
        </w:rPr>
        <w:t>c</w:t>
      </w:r>
      <w:r w:rsidRPr="000108E2">
        <w:rPr>
          <w:rFonts w:ascii="Times New Roman" w:hAnsi="Times New Roman" w:cs="Times New Roman"/>
          <w:b/>
          <w:bCs/>
          <w:color w:val="000000" w:themeColor="text1"/>
          <w:sz w:val="28"/>
          <w:szCs w:val="28"/>
        </w:rPr>
        <w:t>)</w:t>
      </w:r>
    </w:p>
    <w:p w14:paraId="5FC8B9A2" w14:textId="39E257C9" w:rsidR="008E42E2" w:rsidRPr="000108E2" w:rsidRDefault="008E42E2" w:rsidP="00B57F67">
      <w:pPr>
        <w:spacing w:afterLines="100" w:after="312"/>
        <w:rPr>
          <w:rFonts w:ascii="Times New Roman" w:hAnsi="Times New Roman" w:cs="Times New Roman"/>
          <w:color w:val="000000" w:themeColor="text1"/>
          <w:sz w:val="24"/>
        </w:rPr>
      </w:pPr>
      <w:r w:rsidRPr="000108E2">
        <w:rPr>
          <w:rFonts w:ascii="Times New Roman" w:hAnsi="Times New Roman" w:cs="Times New Roman"/>
          <w:color w:val="000000" w:themeColor="text1"/>
          <w:sz w:val="24"/>
          <w:szCs w:val="24"/>
        </w:rPr>
        <w:t xml:space="preserve">Appling anti-corrosion coatings on metal heat exchange tube surfaces is a typical application which needs to protect the metal device from corrosion while maintaining its original heat transfer capability. Therefore, typical shell-and-tube metal heat exchanger was used as an example to demonstrate the potential of F-CB/CEP coating in maintaining the heat transfer capability of the coated metallic materials. </w:t>
      </w:r>
      <w:r w:rsidRPr="000108E2">
        <w:rPr>
          <w:rFonts w:ascii="Times New Roman" w:hAnsi="Times New Roman" w:cs="Times New Roman"/>
          <w:color w:val="000000" w:themeColor="text1"/>
          <w:sz w:val="24"/>
        </w:rPr>
        <w:t xml:space="preserve">Based on the pertinent contents of Chapter 6 (Heat exchangers) in the </w:t>
      </w:r>
      <w:r w:rsidRPr="000108E2">
        <w:rPr>
          <w:rFonts w:ascii="Times New Roman" w:hAnsi="Times New Roman" w:cs="Times New Roman"/>
          <w:i/>
          <w:iCs/>
          <w:color w:val="000000" w:themeColor="text1"/>
          <w:sz w:val="24"/>
        </w:rPr>
        <w:t>Chemical fluid flow and heat transf</w:t>
      </w:r>
      <w:r w:rsidRPr="000108E2">
        <w:rPr>
          <w:rFonts w:ascii="Times New Roman" w:hAnsi="Times New Roman" w:cs="Times New Roman"/>
          <w:color w:val="000000" w:themeColor="text1"/>
          <w:sz w:val="24"/>
        </w:rPr>
        <w:t>er</w:t>
      </w:r>
      <w:bookmarkStart w:id="37" w:name="_Hlk119233669"/>
      <w:r w:rsidRPr="000108E2">
        <w:rPr>
          <w:rFonts w:ascii="Times New Roman" w:hAnsi="Times New Roman" w:cs="Times New Roman"/>
          <w:noProof/>
          <w:color w:val="000000" w:themeColor="text1"/>
          <w:sz w:val="24"/>
        </w:rPr>
        <w:t xml:space="preserve"> [</w:t>
      </w:r>
      <w:r w:rsidR="00553C5F" w:rsidRPr="000108E2">
        <w:rPr>
          <w:rFonts w:ascii="Times New Roman" w:hAnsi="Times New Roman" w:cs="Times New Roman"/>
          <w:noProof/>
          <w:color w:val="000000" w:themeColor="text1"/>
          <w:sz w:val="24"/>
        </w:rPr>
        <w:t>S</w:t>
      </w:r>
      <w:r w:rsidRPr="000108E2">
        <w:rPr>
          <w:rFonts w:ascii="Times New Roman" w:hAnsi="Times New Roman" w:cs="Times New Roman"/>
          <w:noProof/>
          <w:color w:val="000000" w:themeColor="text1"/>
          <w:sz w:val="24"/>
        </w:rPr>
        <w:t>11]</w:t>
      </w:r>
      <w:bookmarkEnd w:id="37"/>
      <w:r w:rsidRPr="000108E2">
        <w:rPr>
          <w:rFonts w:ascii="Times New Roman" w:hAnsi="Times New Roman" w:cs="Times New Roman"/>
          <w:color w:val="000000" w:themeColor="text1"/>
          <w:sz w:val="24"/>
        </w:rPr>
        <w:t>, the heat transfer coefficient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rPr>
        <w:t xml:space="preserve">) and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vertAlign w:val="subscript"/>
        </w:rPr>
        <w:t>loss</w:t>
      </w:r>
      <w:r w:rsidRPr="000108E2">
        <w:rPr>
          <w:rFonts w:ascii="Times New Roman" w:hAnsi="Times New Roman" w:cs="Times New Roman"/>
          <w:color w:val="000000" w:themeColor="text1"/>
          <w:sz w:val="24"/>
        </w:rPr>
        <w:t xml:space="preserve"> values of the heat exchanger were calculated to quantify the effect of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vertAlign w:val="subscript"/>
        </w:rPr>
        <w:t>c</w:t>
      </w:r>
      <w:r w:rsidRPr="000108E2">
        <w:rPr>
          <w:rFonts w:ascii="Times New Roman" w:hAnsi="Times New Roman" w:cs="Times New Roman"/>
          <w:color w:val="000000" w:themeColor="text1"/>
          <w:sz w:val="24"/>
        </w:rPr>
        <w:t xml:space="preserve"> on the heat transfer capacities of the coated metal heat exchanger by assuming that the anti-corrosion coating is applied to the outer surface of the heat exchange tube. The details about the calculation are shown below.</w:t>
      </w:r>
    </w:p>
    <w:p w14:paraId="3286644E" w14:textId="77777777" w:rsidR="008E42E2" w:rsidRPr="000108E2" w:rsidRDefault="008E42E2" w:rsidP="00B57F67">
      <w:pPr>
        <w:spacing w:afterLines="100" w:after="312"/>
        <w:rPr>
          <w:rFonts w:ascii="Times New Roman" w:hAnsi="Times New Roman" w:cs="Times New Roman"/>
          <w:color w:val="000000" w:themeColor="text1"/>
          <w:sz w:val="24"/>
        </w:rPr>
      </w:pPr>
      <w:r w:rsidRPr="000108E2">
        <w:rPr>
          <w:rFonts w:ascii="Times New Roman" w:hAnsi="Times New Roman" w:cs="Times New Roman"/>
          <w:color w:val="000000" w:themeColor="text1"/>
          <w:sz w:val="24"/>
        </w:rPr>
        <w:t>The heat exchange tube is made of a steel tube with an outer diameter (</w:t>
      </w:r>
      <w:r w:rsidRPr="000108E2">
        <w:rPr>
          <w:rFonts w:ascii="Times New Roman" w:hAnsi="Times New Roman" w:cs="Times New Roman"/>
          <w:i/>
          <w:iCs/>
          <w:color w:val="000000" w:themeColor="text1"/>
          <w:sz w:val="24"/>
        </w:rPr>
        <w:t>d</w:t>
      </w:r>
      <w:r w:rsidRPr="000108E2">
        <w:rPr>
          <w:rFonts w:ascii="Times New Roman" w:hAnsi="Times New Roman" w:cs="Times New Roman"/>
          <w:color w:val="000000" w:themeColor="text1"/>
          <w:sz w:val="24"/>
          <w:vertAlign w:val="subscript"/>
        </w:rPr>
        <w:t>o</w:t>
      </w:r>
      <w:r w:rsidRPr="000108E2">
        <w:rPr>
          <w:rFonts w:ascii="Times New Roman" w:hAnsi="Times New Roman" w:cs="Times New Roman"/>
          <w:color w:val="000000" w:themeColor="text1"/>
          <w:sz w:val="24"/>
        </w:rPr>
        <w:t>) of 25 mm and an inner diameter (</w:t>
      </w:r>
      <w:r w:rsidRPr="000108E2">
        <w:rPr>
          <w:rFonts w:ascii="Times New Roman" w:hAnsi="Times New Roman" w:cs="Times New Roman"/>
          <w:i/>
          <w:iCs/>
          <w:color w:val="000000" w:themeColor="text1"/>
          <w:sz w:val="24"/>
        </w:rPr>
        <w:t>d</w:t>
      </w:r>
      <w:r w:rsidRPr="000108E2">
        <w:rPr>
          <w:rFonts w:ascii="Times New Roman" w:hAnsi="Times New Roman" w:cs="Times New Roman"/>
          <w:color w:val="000000" w:themeColor="text1"/>
          <w:sz w:val="24"/>
          <w:vertAlign w:val="subscript"/>
        </w:rPr>
        <w:t>i</w:t>
      </w:r>
      <w:r w:rsidRPr="000108E2">
        <w:rPr>
          <w:rFonts w:ascii="Times New Roman" w:hAnsi="Times New Roman" w:cs="Times New Roman"/>
          <w:color w:val="000000" w:themeColor="text1"/>
          <w:sz w:val="24"/>
        </w:rPr>
        <w:t>) of 20 mm. Hence, the wall thickness (</w:t>
      </w:r>
      <w:r w:rsidRPr="000108E2">
        <w:rPr>
          <w:rFonts w:ascii="Times New Roman" w:hAnsi="Times New Roman" w:cs="Times New Roman"/>
          <w:i/>
          <w:iCs/>
          <w:color w:val="000000" w:themeColor="text1"/>
          <w:sz w:val="24"/>
        </w:rPr>
        <w:t>b</w:t>
      </w:r>
      <w:r w:rsidRPr="000108E2">
        <w:rPr>
          <w:rFonts w:ascii="Times New Roman" w:hAnsi="Times New Roman" w:cs="Times New Roman"/>
          <w:color w:val="000000" w:themeColor="text1"/>
          <w:sz w:val="24"/>
        </w:rPr>
        <w:t>) is 2.5 mm. And the TC of the heat exchange tube wall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vertAlign w:val="subscript"/>
        </w:rPr>
        <w:t>t</w:t>
      </w:r>
      <w:r w:rsidRPr="000108E2">
        <w:rPr>
          <w:rFonts w:ascii="Times New Roman" w:hAnsi="Times New Roman" w:cs="Times New Roman"/>
          <w:color w:val="000000" w:themeColor="text1"/>
          <w:sz w:val="24"/>
        </w:rPr>
        <w:t>) is 45 W/(</w:t>
      </w:r>
      <w:proofErr w:type="spellStart"/>
      <w:r w:rsidRPr="000108E2">
        <w:rPr>
          <w:rFonts w:ascii="Times New Roman" w:hAnsi="Times New Roman" w:cs="Times New Roman"/>
          <w:color w:val="000000" w:themeColor="text1"/>
          <w:sz w:val="24"/>
        </w:rPr>
        <w:t>m·K</w:t>
      </w:r>
      <w:proofErr w:type="spellEnd"/>
      <w:r w:rsidRPr="000108E2">
        <w:rPr>
          <w:rFonts w:ascii="Times New Roman" w:hAnsi="Times New Roman" w:cs="Times New Roman"/>
          <w:color w:val="000000" w:themeColor="text1"/>
          <w:sz w:val="24"/>
        </w:rPr>
        <w:t>). The tube is filled with cold fluid (water), and its convection heat transfer coefficient (</w:t>
      </w:r>
      <w:r w:rsidRPr="000108E2">
        <w:rPr>
          <w:rFonts w:ascii="Times New Roman" w:hAnsi="Times New Roman" w:cs="Times New Roman"/>
          <w:i/>
          <w:iCs/>
          <w:color w:val="000000" w:themeColor="text1"/>
          <w:sz w:val="24"/>
        </w:rPr>
        <w:t>h</w:t>
      </w:r>
      <w:r w:rsidRPr="000108E2">
        <w:rPr>
          <w:rFonts w:ascii="Times New Roman" w:hAnsi="Times New Roman" w:cs="Times New Roman"/>
          <w:color w:val="000000" w:themeColor="text1"/>
          <w:sz w:val="24"/>
          <w:vertAlign w:val="subscript"/>
        </w:rPr>
        <w:t>i</w:t>
      </w:r>
      <w:r w:rsidRPr="000108E2">
        <w:rPr>
          <w:rFonts w:ascii="Times New Roman" w:hAnsi="Times New Roman" w:cs="Times New Roman"/>
          <w:color w:val="000000" w:themeColor="text1"/>
          <w:sz w:val="24"/>
        </w:rPr>
        <w:t xml:space="preserve">) is 3490 </w:t>
      </w:r>
      <w:r w:rsidRPr="000108E2">
        <w:rPr>
          <w:rFonts w:ascii="Times New Roman" w:hAnsi="Times New Roman" w:cs="Times New Roman"/>
          <w:color w:val="000000" w:themeColor="text1"/>
          <w:sz w:val="24"/>
          <w:szCs w:val="24"/>
        </w:rPr>
        <w:t>W/(m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·K)</w:t>
      </w:r>
      <w:r w:rsidRPr="000108E2">
        <w:rPr>
          <w:rFonts w:ascii="Times New Roman" w:hAnsi="Times New Roman" w:cs="Times New Roman"/>
          <w:color w:val="000000" w:themeColor="text1"/>
          <w:sz w:val="24"/>
        </w:rPr>
        <w:t>. Meanwhile, the heat fluid (oil) flows outside the tube with convection heat transfer coefficient (</w:t>
      </w:r>
      <w:r w:rsidRPr="000108E2">
        <w:rPr>
          <w:rFonts w:ascii="Times New Roman" w:hAnsi="Times New Roman" w:cs="Times New Roman"/>
          <w:i/>
          <w:iCs/>
          <w:color w:val="000000" w:themeColor="text1"/>
          <w:sz w:val="24"/>
        </w:rPr>
        <w:t>h</w:t>
      </w:r>
      <w:r w:rsidRPr="000108E2">
        <w:rPr>
          <w:rFonts w:ascii="Times New Roman" w:hAnsi="Times New Roman" w:cs="Times New Roman"/>
          <w:color w:val="000000" w:themeColor="text1"/>
          <w:sz w:val="24"/>
          <w:vertAlign w:val="subscript"/>
        </w:rPr>
        <w:t>o</w:t>
      </w:r>
      <w:r w:rsidRPr="000108E2">
        <w:rPr>
          <w:rFonts w:ascii="Times New Roman" w:hAnsi="Times New Roman" w:cs="Times New Roman"/>
          <w:color w:val="000000" w:themeColor="text1"/>
          <w:sz w:val="24"/>
        </w:rPr>
        <w:t>) of 258</w:t>
      </w:r>
      <w:r w:rsidRPr="000108E2">
        <w:rPr>
          <w:rFonts w:ascii="Times New Roman" w:hAnsi="Times New Roman" w:cs="Times New Roman"/>
          <w:color w:val="000000" w:themeColor="text1"/>
          <w:sz w:val="24"/>
          <w:szCs w:val="24"/>
        </w:rPr>
        <w:t xml:space="preserve"> W/(m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·K)</w:t>
      </w:r>
      <w:r w:rsidRPr="000108E2">
        <w:rPr>
          <w:rFonts w:ascii="Times New Roman" w:hAnsi="Times New Roman" w:cs="Times New Roman"/>
          <w:color w:val="000000" w:themeColor="text1"/>
          <w:sz w:val="24"/>
        </w:rPr>
        <w:t xml:space="preserve">. Moreover, both sides of the heat exchange tube would become </w:t>
      </w:r>
      <w:r w:rsidRPr="000108E2">
        <w:rPr>
          <w:rFonts w:ascii="Times New Roman" w:hAnsi="Times New Roman" w:cs="Times New Roman"/>
          <w:color w:val="000000" w:themeColor="text1"/>
          <w:sz w:val="24"/>
          <w:szCs w:val="24"/>
        </w:rPr>
        <w:t>fouled</w:t>
      </w:r>
      <w:r w:rsidRPr="000108E2">
        <w:rPr>
          <w:rFonts w:ascii="Times New Roman" w:hAnsi="Times New Roman" w:cs="Times New Roman"/>
          <w:color w:val="000000" w:themeColor="text1"/>
          <w:sz w:val="24"/>
        </w:rPr>
        <w:t xml:space="preserve"> after extended usage, causing additional thermal resistance. The thermal resistance for fouling on the inside (</w:t>
      </w:r>
      <w:proofErr w:type="spellStart"/>
      <w:r w:rsidRPr="000108E2">
        <w:rPr>
          <w:rFonts w:ascii="Times New Roman" w:hAnsi="Times New Roman" w:cs="Times New Roman"/>
          <w:i/>
          <w:iCs/>
          <w:color w:val="000000" w:themeColor="text1"/>
          <w:sz w:val="24"/>
        </w:rPr>
        <w:t>R</w:t>
      </w:r>
      <w:r w:rsidRPr="000108E2">
        <w:rPr>
          <w:rFonts w:ascii="Times New Roman" w:hAnsi="Times New Roman" w:cs="Times New Roman"/>
          <w:color w:val="000000" w:themeColor="text1"/>
          <w:sz w:val="24"/>
          <w:vertAlign w:val="subscript"/>
        </w:rPr>
        <w:t>si</w:t>
      </w:r>
      <w:proofErr w:type="spellEnd"/>
      <w:r w:rsidRPr="000108E2">
        <w:rPr>
          <w:rFonts w:ascii="Times New Roman" w:hAnsi="Times New Roman" w:cs="Times New Roman"/>
          <w:color w:val="000000" w:themeColor="text1"/>
          <w:sz w:val="24"/>
        </w:rPr>
        <w:t>) and outside (</w:t>
      </w:r>
      <w:proofErr w:type="spellStart"/>
      <w:r w:rsidRPr="000108E2">
        <w:rPr>
          <w:rFonts w:ascii="Times New Roman" w:hAnsi="Times New Roman" w:cs="Times New Roman"/>
          <w:i/>
          <w:iCs/>
          <w:color w:val="000000" w:themeColor="text1"/>
          <w:sz w:val="24"/>
        </w:rPr>
        <w:t>R</w:t>
      </w:r>
      <w:r w:rsidRPr="000108E2">
        <w:rPr>
          <w:rFonts w:ascii="Times New Roman" w:hAnsi="Times New Roman" w:cs="Times New Roman"/>
          <w:color w:val="000000" w:themeColor="text1"/>
          <w:sz w:val="24"/>
          <w:vertAlign w:val="subscript"/>
        </w:rPr>
        <w:t>so</w:t>
      </w:r>
      <w:proofErr w:type="spellEnd"/>
      <w:r w:rsidRPr="000108E2">
        <w:rPr>
          <w:rFonts w:ascii="Times New Roman" w:hAnsi="Times New Roman" w:cs="Times New Roman"/>
          <w:color w:val="000000" w:themeColor="text1"/>
          <w:sz w:val="24"/>
        </w:rPr>
        <w:t>) are 0.00025 m</w:t>
      </w:r>
      <w:r w:rsidRPr="000108E2">
        <w:rPr>
          <w:rFonts w:ascii="Times New Roman" w:hAnsi="Times New Roman" w:cs="Times New Roman"/>
          <w:color w:val="000000" w:themeColor="text1"/>
          <w:sz w:val="24"/>
          <w:vertAlign w:val="superscript"/>
        </w:rPr>
        <w:t>2</w:t>
      </w:r>
      <w:r w:rsidRPr="000108E2">
        <w:rPr>
          <w:rFonts w:ascii="Times New Roman" w:hAnsi="Times New Roman" w:cs="Times New Roman"/>
          <w:color w:val="000000" w:themeColor="text1"/>
          <w:sz w:val="24"/>
        </w:rPr>
        <w:t>·K/W and 0.000172 m</w:t>
      </w:r>
      <w:r w:rsidRPr="000108E2">
        <w:rPr>
          <w:rFonts w:ascii="Times New Roman" w:hAnsi="Times New Roman" w:cs="Times New Roman"/>
          <w:color w:val="000000" w:themeColor="text1"/>
          <w:sz w:val="24"/>
          <w:vertAlign w:val="superscript"/>
        </w:rPr>
        <w:t>2</w:t>
      </w:r>
      <w:r w:rsidRPr="000108E2">
        <w:rPr>
          <w:rFonts w:ascii="Times New Roman" w:hAnsi="Times New Roman" w:cs="Times New Roman"/>
          <w:color w:val="000000" w:themeColor="text1"/>
          <w:sz w:val="24"/>
        </w:rPr>
        <w:t>·K/W, respectively. In practical industrial applications, the thickness of the anti-corrosion coating is usually above 200 μm. Therefore, here, it is assumed that the thickness of coating (</w:t>
      </w:r>
      <w:r w:rsidRPr="000108E2">
        <w:rPr>
          <w:rFonts w:ascii="Times New Roman" w:hAnsi="Times New Roman" w:cs="Times New Roman"/>
          <w:i/>
          <w:iCs/>
          <w:color w:val="000000" w:themeColor="text1"/>
          <w:sz w:val="24"/>
        </w:rPr>
        <w:t>d</w:t>
      </w:r>
      <w:r w:rsidRPr="000108E2">
        <w:rPr>
          <w:rFonts w:ascii="Times New Roman" w:hAnsi="Times New Roman" w:cs="Times New Roman"/>
          <w:color w:val="000000" w:themeColor="text1"/>
          <w:sz w:val="24"/>
          <w:vertAlign w:val="subscript"/>
        </w:rPr>
        <w:t>c</w:t>
      </w:r>
      <w:r w:rsidRPr="000108E2">
        <w:rPr>
          <w:rFonts w:ascii="Times New Roman" w:hAnsi="Times New Roman" w:cs="Times New Roman"/>
          <w:color w:val="000000" w:themeColor="text1"/>
          <w:sz w:val="24"/>
        </w:rPr>
        <w:t xml:space="preserve">) is </w:t>
      </w:r>
      <w:r w:rsidRPr="000108E2">
        <w:rPr>
          <w:rFonts w:ascii="Times New Roman" w:hAnsi="Times New Roman" w:cs="Times New Roman"/>
          <w:color w:val="000000" w:themeColor="text1"/>
          <w:sz w:val="24"/>
          <w:szCs w:val="24"/>
        </w:rPr>
        <w:t>250 μm,</w:t>
      </w:r>
      <w:r w:rsidRPr="000108E2">
        <w:rPr>
          <w:rFonts w:ascii="Times New Roman" w:hAnsi="Times New Roman" w:cs="Times New Roman"/>
          <w:color w:val="000000" w:themeColor="text1"/>
          <w:sz w:val="24"/>
        </w:rPr>
        <w:t xml:space="preserve"> and the heat transfer process is a steady state process.</w:t>
      </w:r>
      <w:r w:rsidRPr="000108E2">
        <w:rPr>
          <w:rFonts w:ascii="Times New Roman" w:hAnsi="Times New Roman" w:cs="Times New Roman"/>
          <w:color w:val="000000" w:themeColor="text1"/>
        </w:rPr>
        <w:t xml:space="preserve"> </w:t>
      </w:r>
      <w:r w:rsidRPr="00922263">
        <w:rPr>
          <w:rFonts w:ascii="Times New Roman" w:hAnsi="Times New Roman" w:cs="Times New Roman"/>
          <w:sz w:val="24"/>
        </w:rPr>
        <w:t>T</w:t>
      </w:r>
      <w:r w:rsidRPr="000108E2">
        <w:rPr>
          <w:rFonts w:ascii="Times New Roman" w:hAnsi="Times New Roman" w:cs="Times New Roman"/>
          <w:color w:val="000000" w:themeColor="text1"/>
          <w:sz w:val="24"/>
        </w:rPr>
        <w:t xml:space="preserve">o simplify the calculations, we assume that applying the coating does not affect the convection heat transfer coefficient and the thermal resistance of fouling. Hence, based on the principle of superposition of series thermal resistance, the </w:t>
      </w:r>
      <w:r w:rsidRPr="000108E2">
        <w:rPr>
          <w:rFonts w:ascii="Times New Roman" w:hAnsi="Times New Roman" w:cs="Times New Roman"/>
          <w:i/>
          <w:iCs/>
          <w:color w:val="000000" w:themeColor="text1"/>
          <w:sz w:val="24"/>
        </w:rPr>
        <w:t xml:space="preserve">K </w:t>
      </w:r>
      <w:r w:rsidRPr="000108E2">
        <w:rPr>
          <w:rFonts w:ascii="Times New Roman" w:hAnsi="Times New Roman" w:cs="Times New Roman"/>
          <w:color w:val="000000" w:themeColor="text1"/>
          <w:sz w:val="24"/>
        </w:rPr>
        <w:t>value</w:t>
      </w:r>
      <w:r w:rsidRPr="000108E2">
        <w:rPr>
          <w:rFonts w:ascii="Times New Roman" w:hAnsi="Times New Roman" w:cs="Times New Roman"/>
          <w:b/>
          <w:bCs/>
          <w:i/>
          <w:iCs/>
          <w:color w:val="000000" w:themeColor="text1"/>
          <w:sz w:val="24"/>
        </w:rPr>
        <w:t xml:space="preserve"> </w:t>
      </w:r>
      <w:r w:rsidRPr="000108E2">
        <w:rPr>
          <w:rFonts w:ascii="Times New Roman" w:hAnsi="Times New Roman" w:cs="Times New Roman"/>
          <w:color w:val="000000" w:themeColor="text1"/>
          <w:sz w:val="24"/>
        </w:rPr>
        <w:t>can be computed through the follow formula:</w:t>
      </w:r>
    </w:p>
    <w:p w14:paraId="68C2BFC0" w14:textId="77777777" w:rsidR="008E42E2" w:rsidRPr="000108E2" w:rsidRDefault="008E42E2" w:rsidP="00B57F67">
      <w:pPr>
        <w:snapToGrid w:val="0"/>
        <w:spacing w:afterLines="100" w:after="312"/>
        <w:jc w:val="center"/>
        <w:rPr>
          <w:rFonts w:ascii="Times New Roman" w:hAnsi="Times New Roman" w:cs="Times New Roman"/>
          <w:i/>
          <w:iCs/>
          <w:color w:val="000000" w:themeColor="text1"/>
          <w:sz w:val="24"/>
          <w:szCs w:val="24"/>
        </w:rPr>
      </w:pPr>
      <w:r w:rsidRPr="000108E2">
        <w:rPr>
          <w:rFonts w:ascii="Times New Roman" w:hAnsi="Times New Roman" w:cs="Times New Roman"/>
          <w:iCs/>
          <w:color w:val="000000" w:themeColor="text1"/>
          <w:sz w:val="24"/>
          <w:szCs w:val="24"/>
        </w:rPr>
        <w:lastRenderedPageBreak/>
        <w:t xml:space="preserve">                       </w:t>
      </w:r>
      <m:oMath>
        <m:r>
          <m:rPr>
            <m:nor/>
          </m:rPr>
          <w:rPr>
            <w:rFonts w:ascii="Times New Roman" w:hAnsi="Times New Roman" w:cs="Times New Roman"/>
            <w:i/>
            <w:iCs/>
            <w:color w:val="000000" w:themeColor="text1"/>
            <w:sz w:val="24"/>
            <w:szCs w:val="24"/>
          </w:rPr>
          <m:t>K=</m:t>
        </m:r>
        <m:f>
          <m:fPr>
            <m:ctrlPr>
              <w:rPr>
                <w:rFonts w:ascii="Cambria Math" w:hAnsi="Cambria Math" w:cs="Times New Roman"/>
                <w:i/>
                <w:iCs/>
                <w:color w:val="000000" w:themeColor="text1"/>
                <w:sz w:val="24"/>
                <w:szCs w:val="24"/>
              </w:rPr>
            </m:ctrlPr>
          </m:fPr>
          <m:num>
            <m:r>
              <m:rPr>
                <m:nor/>
              </m:rPr>
              <w:rPr>
                <w:rFonts w:ascii="Times New Roman" w:hAnsi="Times New Roman" w:cs="Times New Roman"/>
                <w:i/>
                <w:iCs/>
                <w:color w:val="000000" w:themeColor="text1"/>
                <w:sz w:val="24"/>
                <w:szCs w:val="24"/>
              </w:rPr>
              <m:t>1</m:t>
            </m:r>
          </m:num>
          <m:den>
            <m:f>
              <m:fPr>
                <m:ctrlPr>
                  <w:rPr>
                    <w:rFonts w:ascii="Cambria Math" w:hAnsi="Cambria Math" w:cs="Times New Roman"/>
                    <w:i/>
                    <w:iCs/>
                    <w:color w:val="000000" w:themeColor="text1"/>
                    <w:sz w:val="24"/>
                    <w:szCs w:val="24"/>
                  </w:rPr>
                </m:ctrlPr>
              </m:fPr>
              <m:num>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d</m:t>
                    </m:r>
                  </m:e>
                  <m:sub>
                    <m:r>
                      <m:rPr>
                        <m:nor/>
                      </m:rPr>
                      <w:rPr>
                        <w:rFonts w:ascii="Times New Roman" w:hAnsi="Times New Roman" w:cs="Times New Roman"/>
                        <w:i/>
                        <w:iCs/>
                        <w:color w:val="000000" w:themeColor="text1"/>
                        <w:sz w:val="24"/>
                        <w:szCs w:val="24"/>
                      </w:rPr>
                      <m:t>o</m:t>
                    </m:r>
                  </m:sub>
                </m:sSub>
              </m:num>
              <m:den>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h</m:t>
                    </m:r>
                  </m:e>
                  <m:sub>
                    <m:r>
                      <m:rPr>
                        <m:nor/>
                      </m:rPr>
                      <w:rPr>
                        <w:rFonts w:ascii="Times New Roman" w:hAnsi="Times New Roman" w:cs="Times New Roman"/>
                        <w:i/>
                        <w:iCs/>
                        <w:color w:val="000000" w:themeColor="text1"/>
                        <w:sz w:val="24"/>
                        <w:szCs w:val="24"/>
                      </w:rPr>
                      <m:t>i</m:t>
                    </m:r>
                  </m:sub>
                </m:sSub>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d</m:t>
                    </m:r>
                  </m:e>
                  <m:sub>
                    <m:r>
                      <m:rPr>
                        <m:nor/>
                      </m:rPr>
                      <w:rPr>
                        <w:rFonts w:ascii="Times New Roman" w:hAnsi="Times New Roman" w:cs="Times New Roman"/>
                        <w:i/>
                        <w:iCs/>
                        <w:color w:val="000000" w:themeColor="text1"/>
                        <w:sz w:val="24"/>
                        <w:szCs w:val="24"/>
                      </w:rPr>
                      <m:t>i</m:t>
                    </m:r>
                  </m:sub>
                </m:sSub>
              </m:den>
            </m:f>
            <m:r>
              <m:rPr>
                <m:nor/>
              </m:rPr>
              <w:rPr>
                <w:rFonts w:ascii="Times New Roman" w:hAnsi="Times New Roman" w:cs="Times New Roman"/>
                <w:i/>
                <w:iCs/>
                <w:color w:val="000000" w:themeColor="text1"/>
                <w:sz w:val="24"/>
                <w:szCs w:val="24"/>
              </w:rPr>
              <m:t>+</m:t>
            </m:r>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R</m:t>
                </m:r>
              </m:e>
              <m:sub>
                <m:r>
                  <m:rPr>
                    <m:nor/>
                  </m:rPr>
                  <w:rPr>
                    <w:rFonts w:ascii="Times New Roman" w:hAnsi="Times New Roman" w:cs="Times New Roman"/>
                    <w:i/>
                    <w:iCs/>
                    <w:color w:val="000000" w:themeColor="text1"/>
                    <w:sz w:val="24"/>
                    <w:szCs w:val="24"/>
                  </w:rPr>
                  <m:t>si</m:t>
                </m:r>
              </m:sub>
            </m:sSub>
            <m:f>
              <m:fPr>
                <m:ctrlPr>
                  <w:rPr>
                    <w:rFonts w:ascii="Cambria Math" w:hAnsi="Cambria Math" w:cs="Times New Roman"/>
                    <w:i/>
                    <w:iCs/>
                    <w:color w:val="000000" w:themeColor="text1"/>
                    <w:sz w:val="24"/>
                    <w:szCs w:val="24"/>
                  </w:rPr>
                </m:ctrlPr>
              </m:fPr>
              <m:num>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d</m:t>
                    </m:r>
                  </m:e>
                  <m:sub>
                    <m:r>
                      <m:rPr>
                        <m:nor/>
                      </m:rPr>
                      <w:rPr>
                        <w:rFonts w:ascii="Times New Roman" w:hAnsi="Times New Roman" w:cs="Times New Roman"/>
                        <w:i/>
                        <w:iCs/>
                        <w:color w:val="000000" w:themeColor="text1"/>
                        <w:sz w:val="24"/>
                        <w:szCs w:val="24"/>
                      </w:rPr>
                      <m:t>o</m:t>
                    </m:r>
                  </m:sub>
                </m:sSub>
              </m:num>
              <m:den>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d</m:t>
                    </m:r>
                  </m:e>
                  <m:sub>
                    <m:r>
                      <m:rPr>
                        <m:nor/>
                      </m:rPr>
                      <w:rPr>
                        <w:rFonts w:ascii="Times New Roman" w:hAnsi="Times New Roman" w:cs="Times New Roman"/>
                        <w:i/>
                        <w:iCs/>
                        <w:color w:val="000000" w:themeColor="text1"/>
                        <w:sz w:val="24"/>
                        <w:szCs w:val="24"/>
                      </w:rPr>
                      <m:t>i</m:t>
                    </m:r>
                  </m:sub>
                </m:sSub>
              </m:den>
            </m:f>
            <m:r>
              <m:rPr>
                <m:nor/>
              </m:rPr>
              <w:rPr>
                <w:rFonts w:ascii="Times New Roman" w:hAnsi="Times New Roman" w:cs="Times New Roman"/>
                <w:i/>
                <w:iCs/>
                <w:color w:val="000000" w:themeColor="text1"/>
                <w:sz w:val="24"/>
                <w:szCs w:val="24"/>
              </w:rPr>
              <m:t>+</m:t>
            </m:r>
            <m:f>
              <m:fPr>
                <m:ctrlPr>
                  <w:rPr>
                    <w:rFonts w:ascii="Cambria Math" w:hAnsi="Cambria Math" w:cs="Times New Roman"/>
                    <w:i/>
                    <w:iCs/>
                    <w:color w:val="000000" w:themeColor="text1"/>
                    <w:sz w:val="24"/>
                    <w:szCs w:val="24"/>
                  </w:rPr>
                </m:ctrlPr>
              </m:fPr>
              <m:num>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bd</m:t>
                    </m:r>
                  </m:e>
                  <m:sub>
                    <m:r>
                      <m:rPr>
                        <m:nor/>
                      </m:rPr>
                      <w:rPr>
                        <w:rFonts w:ascii="Times New Roman" w:hAnsi="Times New Roman" w:cs="Times New Roman"/>
                        <w:i/>
                        <w:iCs/>
                        <w:color w:val="000000" w:themeColor="text1"/>
                        <w:sz w:val="24"/>
                        <w:szCs w:val="24"/>
                      </w:rPr>
                      <m:t>o</m:t>
                    </m:r>
                  </m:sub>
                </m:sSub>
              </m:num>
              <m:den>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k</m:t>
                    </m:r>
                  </m:e>
                  <m:sub>
                    <m:r>
                      <m:rPr>
                        <m:nor/>
                      </m:rPr>
                      <w:rPr>
                        <w:rFonts w:ascii="Times New Roman" w:hAnsi="Times New Roman" w:cs="Times New Roman"/>
                        <w:i/>
                        <w:iCs/>
                        <w:color w:val="000000" w:themeColor="text1"/>
                        <w:sz w:val="24"/>
                        <w:szCs w:val="24"/>
                      </w:rPr>
                      <m:t>t</m:t>
                    </m:r>
                  </m:sub>
                </m:sSub>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d</m:t>
                    </m:r>
                  </m:e>
                  <m:sub>
                    <m:r>
                      <m:rPr>
                        <m:nor/>
                      </m:rPr>
                      <w:rPr>
                        <w:rFonts w:ascii="Times New Roman" w:hAnsi="Times New Roman" w:cs="Times New Roman"/>
                        <w:i/>
                        <w:iCs/>
                        <w:color w:val="000000" w:themeColor="text1"/>
                        <w:sz w:val="24"/>
                        <w:szCs w:val="24"/>
                      </w:rPr>
                      <m:t>m</m:t>
                    </m:r>
                  </m:sub>
                </m:sSub>
              </m:den>
            </m:f>
            <m:r>
              <m:rPr>
                <m:nor/>
              </m:rPr>
              <w:rPr>
                <w:rFonts w:ascii="Times New Roman" w:hAnsi="Times New Roman" w:cs="Times New Roman"/>
                <w:i/>
                <w:iCs/>
                <w:color w:val="000000" w:themeColor="text1"/>
                <w:sz w:val="24"/>
                <w:szCs w:val="24"/>
              </w:rPr>
              <m:t>+</m:t>
            </m:r>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R</m:t>
                </m:r>
              </m:e>
              <m:sub>
                <m:r>
                  <m:rPr>
                    <m:nor/>
                  </m:rPr>
                  <w:rPr>
                    <w:rFonts w:ascii="Times New Roman" w:hAnsi="Times New Roman" w:cs="Times New Roman"/>
                    <w:i/>
                    <w:iCs/>
                    <w:color w:val="000000" w:themeColor="text1"/>
                    <w:sz w:val="24"/>
                    <w:szCs w:val="24"/>
                  </w:rPr>
                  <m:t>so</m:t>
                </m:r>
              </m:sub>
            </m:sSub>
            <m:r>
              <m:rPr>
                <m:nor/>
              </m:rPr>
              <w:rPr>
                <w:rFonts w:ascii="Times New Roman" w:hAnsi="Times New Roman" w:cs="Times New Roman"/>
                <w:i/>
                <w:iCs/>
                <w:color w:val="000000" w:themeColor="text1"/>
                <w:sz w:val="24"/>
                <w:szCs w:val="24"/>
              </w:rPr>
              <m:t>+</m:t>
            </m:r>
            <m:f>
              <m:fPr>
                <m:ctrlPr>
                  <w:rPr>
                    <w:rFonts w:ascii="Cambria Math" w:hAnsi="Cambria Math" w:cs="Times New Roman"/>
                    <w:i/>
                    <w:iCs/>
                    <w:color w:val="000000" w:themeColor="text1"/>
                    <w:sz w:val="24"/>
                    <w:szCs w:val="24"/>
                  </w:rPr>
                </m:ctrlPr>
              </m:fPr>
              <m:num>
                <m:r>
                  <m:rPr>
                    <m:nor/>
                  </m:rPr>
                  <w:rPr>
                    <w:rFonts w:ascii="Times New Roman" w:hAnsi="Times New Roman" w:cs="Times New Roman"/>
                    <w:i/>
                    <w:iCs/>
                    <w:color w:val="000000" w:themeColor="text1"/>
                    <w:sz w:val="24"/>
                    <w:szCs w:val="24"/>
                  </w:rPr>
                  <m:t>1</m:t>
                </m:r>
              </m:num>
              <m:den>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h</m:t>
                    </m:r>
                  </m:e>
                  <m:sub>
                    <m:r>
                      <m:rPr>
                        <m:nor/>
                      </m:rPr>
                      <w:rPr>
                        <w:rFonts w:ascii="Times New Roman" w:hAnsi="Times New Roman" w:cs="Times New Roman"/>
                        <w:i/>
                        <w:iCs/>
                        <w:color w:val="000000" w:themeColor="text1"/>
                        <w:sz w:val="24"/>
                        <w:szCs w:val="24"/>
                      </w:rPr>
                      <m:t>o</m:t>
                    </m:r>
                  </m:sub>
                </m:sSub>
              </m:den>
            </m:f>
            <m:r>
              <m:rPr>
                <m:nor/>
              </m:rPr>
              <w:rPr>
                <w:rFonts w:ascii="Times New Roman" w:hAnsi="Times New Roman" w:cs="Times New Roman"/>
                <w:i/>
                <w:iCs/>
                <w:color w:val="000000" w:themeColor="text1"/>
                <w:sz w:val="24"/>
                <w:szCs w:val="24"/>
              </w:rPr>
              <m:t>+</m:t>
            </m:r>
            <m:f>
              <m:fPr>
                <m:ctrlPr>
                  <w:rPr>
                    <w:rFonts w:ascii="Cambria Math" w:hAnsi="Cambria Math" w:cs="Times New Roman"/>
                    <w:i/>
                    <w:iCs/>
                    <w:color w:val="000000" w:themeColor="text1"/>
                    <w:sz w:val="24"/>
                    <w:szCs w:val="24"/>
                  </w:rPr>
                </m:ctrlPr>
              </m:fPr>
              <m:num>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d</m:t>
                    </m:r>
                  </m:e>
                  <m:sub>
                    <m:r>
                      <m:rPr>
                        <m:nor/>
                      </m:rPr>
                      <w:rPr>
                        <w:rFonts w:ascii="Times New Roman" w:hAnsi="Times New Roman" w:cs="Times New Roman"/>
                        <w:i/>
                        <w:iCs/>
                        <w:color w:val="000000" w:themeColor="text1"/>
                        <w:sz w:val="24"/>
                        <w:szCs w:val="24"/>
                      </w:rPr>
                      <m:t>c</m:t>
                    </m:r>
                  </m:sub>
                </m:sSub>
              </m:num>
              <m:den>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k</m:t>
                    </m:r>
                  </m:e>
                  <m:sub>
                    <m:r>
                      <m:rPr>
                        <m:nor/>
                      </m:rPr>
                      <w:rPr>
                        <w:rFonts w:ascii="Times New Roman" w:hAnsi="Times New Roman" w:cs="Times New Roman"/>
                        <w:i/>
                        <w:iCs/>
                        <w:color w:val="000000" w:themeColor="text1"/>
                        <w:sz w:val="24"/>
                        <w:szCs w:val="24"/>
                      </w:rPr>
                      <m:t>c</m:t>
                    </m:r>
                  </m:sub>
                </m:sSub>
              </m:den>
            </m:f>
          </m:den>
        </m:f>
      </m:oMath>
      <w:r w:rsidRPr="000108E2">
        <w:rPr>
          <w:rFonts w:ascii="Times New Roman" w:hAnsi="Times New Roman" w:cs="Times New Roman"/>
          <w:i/>
          <w:iCs/>
          <w:color w:val="000000" w:themeColor="text1"/>
          <w:sz w:val="24"/>
          <w:szCs w:val="24"/>
        </w:rPr>
        <w:t xml:space="preserve">                      </w:t>
      </w:r>
      <w:r w:rsidRPr="000108E2">
        <w:rPr>
          <w:rFonts w:ascii="Times New Roman" w:hAnsi="Times New Roman" w:cs="Times New Roman"/>
          <w:color w:val="000000" w:themeColor="text1"/>
          <w:sz w:val="24"/>
          <w:szCs w:val="24"/>
        </w:rPr>
        <w:t>(8)</w:t>
      </w:r>
    </w:p>
    <w:p w14:paraId="12432A87" w14:textId="77777777" w:rsidR="008E42E2" w:rsidRPr="000108E2" w:rsidRDefault="008E42E2" w:rsidP="00B57F67">
      <w:pPr>
        <w:snapToGrid w:val="0"/>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Where </w:t>
      </w:r>
      <w:r w:rsidRPr="000108E2">
        <w:rPr>
          <w:rFonts w:ascii="Times New Roman" w:hAnsi="Times New Roman" w:cs="Times New Roman"/>
          <w:i/>
          <w:iCs/>
          <w:color w:val="000000" w:themeColor="text1"/>
          <w:sz w:val="24"/>
          <w:szCs w:val="24"/>
        </w:rPr>
        <w:t>d</w:t>
      </w:r>
      <w:r w:rsidRPr="000108E2">
        <w:rPr>
          <w:rFonts w:ascii="Times New Roman" w:hAnsi="Times New Roman" w:cs="Times New Roman"/>
          <w:color w:val="000000" w:themeColor="text1"/>
          <w:sz w:val="24"/>
          <w:szCs w:val="24"/>
          <w:vertAlign w:val="subscript"/>
        </w:rPr>
        <w:t>m</w:t>
      </w:r>
      <w:r w:rsidRPr="000108E2">
        <w:rPr>
          <w:rFonts w:ascii="Times New Roman" w:hAnsi="Times New Roman" w:cs="Times New Roman"/>
          <w:color w:val="000000" w:themeColor="text1"/>
          <w:sz w:val="24"/>
          <w:szCs w:val="24"/>
        </w:rPr>
        <w:t xml:space="preserve"> is the average diameter of the tube. The </w:t>
      </w:r>
      <w:r w:rsidRPr="000108E2">
        <w:rPr>
          <w:rFonts w:ascii="Times New Roman" w:hAnsi="Times New Roman" w:cs="Times New Roman"/>
          <w:i/>
          <w:iCs/>
          <w:color w:val="000000" w:themeColor="text1"/>
          <w:sz w:val="24"/>
          <w:szCs w:val="24"/>
        </w:rPr>
        <w:t>K</w:t>
      </w:r>
      <w:r w:rsidRPr="000108E2">
        <w:rPr>
          <w:rFonts w:ascii="Times New Roman" w:hAnsi="Times New Roman" w:cs="Times New Roman"/>
          <w:color w:val="000000" w:themeColor="text1"/>
          <w:sz w:val="24"/>
          <w:szCs w:val="24"/>
        </w:rPr>
        <w:t xml:space="preserve"> value when no coating is applied on the outside surface of the heat exchange tube (</w:t>
      </w:r>
      <w:r w:rsidRPr="000108E2">
        <w:rPr>
          <w:rFonts w:ascii="Times New Roman" w:hAnsi="Times New Roman" w:cs="Times New Roman"/>
          <w:i/>
          <w:iCs/>
          <w:color w:val="000000" w:themeColor="text1"/>
          <w:sz w:val="24"/>
          <w:szCs w:val="24"/>
        </w:rPr>
        <w:t>K</w:t>
      </w:r>
      <w:r w:rsidRPr="000108E2">
        <w:rPr>
          <w:rFonts w:ascii="Times New Roman" w:hAnsi="Times New Roman" w:cs="Times New Roman"/>
          <w:color w:val="000000" w:themeColor="text1"/>
          <w:sz w:val="24"/>
          <w:szCs w:val="24"/>
          <w:vertAlign w:val="subscript"/>
        </w:rPr>
        <w:t>0</w:t>
      </w:r>
      <w:r w:rsidRPr="000108E2">
        <w:rPr>
          <w:rFonts w:ascii="Times New Roman" w:hAnsi="Times New Roman" w:cs="Times New Roman"/>
          <w:color w:val="000000" w:themeColor="text1"/>
          <w:sz w:val="24"/>
          <w:szCs w:val="24"/>
        </w:rPr>
        <w:t>) is obtained to be 209.2 W/(m</w:t>
      </w:r>
      <w:r w:rsidRPr="000108E2">
        <w:rPr>
          <w:rFonts w:ascii="Times New Roman"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 xml:space="preserve">·K). And the </w:t>
      </w:r>
      <w:r w:rsidRPr="000108E2">
        <w:rPr>
          <w:rFonts w:ascii="Times New Roman" w:hAnsi="Times New Roman" w:cs="Times New Roman"/>
          <w:i/>
          <w:iCs/>
          <w:color w:val="000000" w:themeColor="text1"/>
          <w:sz w:val="24"/>
          <w:szCs w:val="24"/>
        </w:rPr>
        <w:t>K</w:t>
      </w:r>
      <w:r w:rsidRPr="000108E2">
        <w:rPr>
          <w:rFonts w:ascii="Times New Roman" w:hAnsi="Times New Roman" w:cs="Times New Roman"/>
          <w:color w:val="000000" w:themeColor="text1"/>
          <w:sz w:val="24"/>
          <w:szCs w:val="24"/>
          <w:vertAlign w:val="subscript"/>
        </w:rPr>
        <w:t>loss</w:t>
      </w:r>
      <w:r w:rsidRPr="000108E2">
        <w:rPr>
          <w:rFonts w:ascii="Times New Roman" w:hAnsi="Times New Roman" w:cs="Times New Roman"/>
          <w:color w:val="000000" w:themeColor="text1"/>
          <w:sz w:val="24"/>
          <w:szCs w:val="24"/>
        </w:rPr>
        <w:t xml:space="preserve"> of the coated heat exchanger can be calculated as:</w:t>
      </w:r>
    </w:p>
    <w:p w14:paraId="35C34799" w14:textId="77777777" w:rsidR="008E42E2" w:rsidRPr="000108E2" w:rsidRDefault="008E42E2" w:rsidP="00B57F67">
      <w:pPr>
        <w:snapToGrid w:val="0"/>
        <w:spacing w:afterLines="100" w:after="312"/>
        <w:jc w:val="center"/>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t xml:space="preserve">                         </w:t>
      </w:r>
      <m:oMath>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K</m:t>
            </m:r>
          </m:e>
          <m:sub>
            <m:r>
              <m:rPr>
                <m:nor/>
              </m:rPr>
              <w:rPr>
                <w:rFonts w:ascii="Times New Roman" w:hAnsi="Times New Roman" w:cs="Times New Roman"/>
                <w:color w:val="000000" w:themeColor="text1"/>
                <w:sz w:val="24"/>
                <w:szCs w:val="24"/>
              </w:rPr>
              <m:t>loss</m:t>
            </m:r>
          </m:sub>
        </m:sSub>
        <m:r>
          <m:rPr>
            <m:nor/>
          </m:rPr>
          <w:rPr>
            <w:rFonts w:ascii="Times New Roman" w:hAnsi="Times New Roman" w:cs="Times New Roman"/>
            <w:i/>
            <w:iCs/>
            <w:color w:val="000000" w:themeColor="text1"/>
            <w:sz w:val="24"/>
            <w:szCs w:val="24"/>
          </w:rPr>
          <m:t>=</m:t>
        </m:r>
        <m:f>
          <m:fPr>
            <m:ctrlPr>
              <w:rPr>
                <w:rFonts w:ascii="Cambria Math" w:hAnsi="Cambria Math" w:cs="Times New Roman"/>
                <w:i/>
                <w:iCs/>
                <w:color w:val="000000" w:themeColor="text1"/>
                <w:sz w:val="24"/>
                <w:szCs w:val="24"/>
              </w:rPr>
            </m:ctrlPr>
          </m:fPr>
          <m:num>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K</m:t>
                </m:r>
              </m:e>
              <m:sub>
                <m:r>
                  <m:rPr>
                    <m:nor/>
                  </m:rPr>
                  <w:rPr>
                    <w:rFonts w:ascii="Times New Roman" w:hAnsi="Times New Roman" w:cs="Times New Roman"/>
                    <w:i/>
                    <w:iCs/>
                    <w:color w:val="000000" w:themeColor="text1"/>
                    <w:sz w:val="24"/>
                    <w:szCs w:val="24"/>
                  </w:rPr>
                  <m:t>0</m:t>
                </m:r>
              </m:sub>
            </m:sSub>
            <m:r>
              <m:rPr>
                <m:nor/>
              </m:rPr>
              <w:rPr>
                <w:rFonts w:ascii="Times New Roman" w:hAnsi="Times New Roman" w:cs="Times New Roman"/>
                <w:i/>
                <w:iCs/>
                <w:color w:val="000000" w:themeColor="text1"/>
                <w:sz w:val="24"/>
                <w:szCs w:val="24"/>
              </w:rPr>
              <m:t>-</m:t>
            </m:r>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K</m:t>
                </m:r>
              </m:e>
              <m:sub>
                <m:r>
                  <m:rPr>
                    <m:nor/>
                  </m:rPr>
                  <w:rPr>
                    <w:rFonts w:ascii="Times New Roman" w:hAnsi="Times New Roman" w:cs="Times New Roman"/>
                    <w:i/>
                    <w:iCs/>
                    <w:color w:val="000000" w:themeColor="text1"/>
                    <w:sz w:val="24"/>
                    <w:szCs w:val="24"/>
                  </w:rPr>
                  <m:t>c</m:t>
                </m:r>
              </m:sub>
            </m:sSub>
          </m:num>
          <m:den>
            <m:sSub>
              <m:sSubPr>
                <m:ctrlPr>
                  <w:rPr>
                    <w:rFonts w:ascii="Cambria Math" w:hAnsi="Cambria Math" w:cs="Times New Roman"/>
                    <w:i/>
                    <w:iCs/>
                    <w:color w:val="000000" w:themeColor="text1"/>
                    <w:sz w:val="24"/>
                    <w:szCs w:val="24"/>
                  </w:rPr>
                </m:ctrlPr>
              </m:sSubPr>
              <m:e>
                <m:r>
                  <m:rPr>
                    <m:nor/>
                  </m:rPr>
                  <w:rPr>
                    <w:rFonts w:ascii="Times New Roman" w:hAnsi="Times New Roman" w:cs="Times New Roman"/>
                    <w:i/>
                    <w:iCs/>
                    <w:color w:val="000000" w:themeColor="text1"/>
                    <w:sz w:val="24"/>
                    <w:szCs w:val="24"/>
                  </w:rPr>
                  <m:t>K</m:t>
                </m:r>
              </m:e>
              <m:sub>
                <m:r>
                  <m:rPr>
                    <m:nor/>
                  </m:rPr>
                  <w:rPr>
                    <w:rFonts w:ascii="Times New Roman" w:hAnsi="Times New Roman" w:cs="Times New Roman"/>
                    <w:i/>
                    <w:iCs/>
                    <w:color w:val="000000" w:themeColor="text1"/>
                    <w:sz w:val="24"/>
                    <w:szCs w:val="24"/>
                  </w:rPr>
                  <m:t>0</m:t>
                </m:r>
              </m:sub>
            </m:sSub>
          </m:den>
        </m:f>
        <m:r>
          <m:rPr>
            <m:nor/>
          </m:rPr>
          <w:rPr>
            <w:rFonts w:ascii="Times New Roman" w:hAnsi="Times New Roman" w:cs="Times New Roman"/>
            <w:i/>
            <w:iCs/>
            <w:color w:val="000000" w:themeColor="text1"/>
            <w:sz w:val="24"/>
            <w:szCs w:val="24"/>
          </w:rPr>
          <m:t>×100%</m:t>
        </m:r>
      </m:oMath>
      <w:r w:rsidRPr="000108E2">
        <w:rPr>
          <w:rFonts w:ascii="Times New Roman" w:hAnsi="Times New Roman" w:cs="Times New Roman"/>
          <w:i/>
          <w:color w:val="000000" w:themeColor="text1"/>
          <w:sz w:val="24"/>
          <w:szCs w:val="24"/>
        </w:rPr>
        <w:t xml:space="preserve">                       </w:t>
      </w:r>
      <w:r w:rsidRPr="000108E2">
        <w:rPr>
          <w:rFonts w:ascii="Times New Roman" w:hAnsi="Times New Roman" w:cs="Times New Roman"/>
          <w:iCs/>
          <w:color w:val="000000" w:themeColor="text1"/>
          <w:sz w:val="24"/>
          <w:szCs w:val="24"/>
        </w:rPr>
        <w:t xml:space="preserve"> (9)</w:t>
      </w:r>
    </w:p>
    <w:p w14:paraId="1F9E8828" w14:textId="77777777" w:rsidR="008E42E2" w:rsidRPr="000108E2" w:rsidRDefault="008E42E2" w:rsidP="00B57F67">
      <w:pPr>
        <w:spacing w:afterLines="100" w:after="312"/>
        <w:rPr>
          <w:rFonts w:ascii="Times New Roman" w:hAnsi="Times New Roman" w:cs="Times New Roman"/>
          <w:color w:val="000000" w:themeColor="text1"/>
          <w:sz w:val="24"/>
        </w:rPr>
      </w:pPr>
      <w:r w:rsidRPr="000108E2">
        <w:rPr>
          <w:rFonts w:ascii="Times New Roman" w:hAnsi="Times New Roman" w:cs="Times New Roman"/>
          <w:color w:val="000000" w:themeColor="text1"/>
          <w:sz w:val="24"/>
          <w:szCs w:val="24"/>
        </w:rPr>
        <w:t xml:space="preserve">Where </w:t>
      </w:r>
      <w:r w:rsidRPr="000108E2">
        <w:rPr>
          <w:rFonts w:ascii="Times New Roman" w:hAnsi="Times New Roman" w:cs="Times New Roman"/>
          <w:i/>
          <w:iCs/>
          <w:color w:val="000000" w:themeColor="text1"/>
          <w:sz w:val="24"/>
          <w:szCs w:val="24"/>
        </w:rPr>
        <w:t>K</w:t>
      </w:r>
      <w:r w:rsidRPr="000108E2">
        <w:rPr>
          <w:rFonts w:ascii="Times New Roman" w:hAnsi="Times New Roman" w:cs="Times New Roman"/>
          <w:color w:val="000000" w:themeColor="text1"/>
          <w:sz w:val="24"/>
          <w:szCs w:val="24"/>
          <w:vertAlign w:val="subscript"/>
        </w:rPr>
        <w:t>c</w:t>
      </w:r>
      <w:r w:rsidRPr="000108E2">
        <w:rPr>
          <w:rFonts w:ascii="Times New Roman" w:hAnsi="Times New Roman" w:cs="Times New Roman"/>
          <w:color w:val="000000" w:themeColor="text1"/>
          <w:sz w:val="24"/>
          <w:szCs w:val="24"/>
        </w:rPr>
        <w:t xml:space="preserve"> is the</w:t>
      </w:r>
      <w:r w:rsidRPr="000108E2">
        <w:rPr>
          <w:rFonts w:ascii="Times New Roman" w:hAnsi="Times New Roman" w:cs="Times New Roman"/>
          <w:i/>
          <w:iCs/>
          <w:color w:val="000000" w:themeColor="text1"/>
          <w:sz w:val="24"/>
          <w:szCs w:val="24"/>
        </w:rPr>
        <w:t xml:space="preserve"> K</w:t>
      </w:r>
      <w:r w:rsidRPr="000108E2">
        <w:rPr>
          <w:rFonts w:ascii="Times New Roman" w:hAnsi="Times New Roman" w:cs="Times New Roman"/>
          <w:color w:val="000000" w:themeColor="text1"/>
          <w:sz w:val="24"/>
          <w:szCs w:val="24"/>
          <w:vertAlign w:val="subscript"/>
        </w:rPr>
        <w:t xml:space="preserve"> </w:t>
      </w:r>
      <w:r w:rsidRPr="000108E2">
        <w:rPr>
          <w:rFonts w:ascii="Times New Roman" w:hAnsi="Times New Roman" w:cs="Times New Roman"/>
          <w:color w:val="000000" w:themeColor="text1"/>
          <w:sz w:val="24"/>
          <w:szCs w:val="24"/>
        </w:rPr>
        <w:t xml:space="preserve">value when the anti-corrosion coating is coated on the outside surface of the heat exchange tube. </w:t>
      </w:r>
      <w:r w:rsidRPr="000108E2">
        <w:rPr>
          <w:rFonts w:ascii="Times New Roman" w:hAnsi="Times New Roman" w:cs="Times New Roman"/>
          <w:color w:val="000000" w:themeColor="text1"/>
          <w:sz w:val="24"/>
        </w:rPr>
        <w:t xml:space="preserve">The calculated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vertAlign w:val="subscript"/>
        </w:rPr>
        <w:t>c</w:t>
      </w:r>
      <w:r w:rsidRPr="000108E2">
        <w:rPr>
          <w:rFonts w:ascii="Times New Roman" w:hAnsi="Times New Roman" w:cs="Times New Roman"/>
          <w:color w:val="000000" w:themeColor="text1"/>
          <w:sz w:val="24"/>
        </w:rPr>
        <w:t xml:space="preserve"> and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vertAlign w:val="subscript"/>
        </w:rPr>
        <w:t>loss</w:t>
      </w:r>
      <w:r w:rsidRPr="000108E2">
        <w:rPr>
          <w:rFonts w:ascii="Times New Roman" w:hAnsi="Times New Roman" w:cs="Times New Roman"/>
          <w:color w:val="000000" w:themeColor="text1"/>
          <w:sz w:val="24"/>
        </w:rPr>
        <w:t xml:space="preserve"> values compared with the original uncoated heat exchanger with the variation of </w:t>
      </w:r>
      <w:r w:rsidRPr="000108E2">
        <w:rPr>
          <w:rFonts w:ascii="Times New Roman" w:hAnsi="Times New Roman" w:cs="Times New Roman"/>
          <w:i/>
          <w:iCs/>
          <w:color w:val="000000" w:themeColor="text1"/>
          <w:sz w:val="24"/>
        </w:rPr>
        <w:t>k</w:t>
      </w:r>
      <w:r w:rsidRPr="000108E2">
        <w:rPr>
          <w:rFonts w:ascii="Times New Roman" w:hAnsi="Times New Roman" w:cs="Times New Roman"/>
          <w:color w:val="000000" w:themeColor="text1"/>
          <w:sz w:val="24"/>
          <w:vertAlign w:val="subscript"/>
        </w:rPr>
        <w:t>c</w:t>
      </w:r>
      <w:r w:rsidRPr="000108E2">
        <w:rPr>
          <w:rFonts w:ascii="Times New Roman" w:hAnsi="Times New Roman" w:cs="Times New Roman"/>
          <w:color w:val="000000" w:themeColor="text1"/>
          <w:sz w:val="24"/>
        </w:rPr>
        <w:t xml:space="preserve"> are summarized in Table S1 and Fig. 3k. </w:t>
      </w:r>
    </w:p>
    <w:p w14:paraId="1FDA3CA0" w14:textId="77777777" w:rsidR="008E42E2" w:rsidRPr="00922263" w:rsidRDefault="008E42E2" w:rsidP="00F27BF0">
      <w:pPr>
        <w:autoSpaceDE w:val="0"/>
        <w:autoSpaceDN w:val="0"/>
        <w:spacing w:beforeLines="100" w:before="312" w:after="100"/>
        <w:jc w:val="left"/>
        <w:rPr>
          <w:rFonts w:ascii="Times New Roman" w:hAnsi="Times New Roman" w:cs="Times New Roman"/>
          <w:sz w:val="24"/>
          <w:vertAlign w:val="subscript"/>
        </w:rPr>
      </w:pPr>
      <w:bookmarkStart w:id="38" w:name="_Hlk136360342"/>
      <w:r w:rsidRPr="00922263">
        <w:rPr>
          <w:rFonts w:ascii="Times New Roman" w:hAnsi="Times New Roman" w:cs="Times New Roman"/>
          <w:b/>
          <w:bCs/>
          <w:color w:val="000000" w:themeColor="text1"/>
          <w:sz w:val="24"/>
          <w:szCs w:val="24"/>
        </w:rPr>
        <w:t>Table S1</w:t>
      </w:r>
      <w:r w:rsidRPr="00922263">
        <w:rPr>
          <w:rFonts w:ascii="Times New Roman" w:eastAsia="宋体" w:hAnsi="Times New Roman" w:cs="Times New Roman"/>
          <w:sz w:val="24"/>
          <w:szCs w:val="24"/>
        </w:rPr>
        <w:t xml:space="preserve"> Variation of the calculated </w:t>
      </w:r>
      <w:r w:rsidRPr="00922263">
        <w:rPr>
          <w:rFonts w:ascii="Times New Roman" w:hAnsi="Times New Roman" w:cs="Times New Roman"/>
          <w:i/>
          <w:iCs/>
          <w:sz w:val="24"/>
        </w:rPr>
        <w:t>K</w:t>
      </w:r>
      <w:r w:rsidRPr="00922263">
        <w:rPr>
          <w:rFonts w:ascii="Times New Roman" w:hAnsi="Times New Roman" w:cs="Times New Roman"/>
          <w:i/>
          <w:iCs/>
          <w:sz w:val="24"/>
          <w:vertAlign w:val="subscript"/>
        </w:rPr>
        <w:t>c</w:t>
      </w:r>
      <w:r w:rsidRPr="00922263">
        <w:rPr>
          <w:rFonts w:ascii="Times New Roman" w:hAnsi="Times New Roman" w:cs="Times New Roman"/>
          <w:i/>
          <w:iCs/>
          <w:sz w:val="24"/>
        </w:rPr>
        <w:t xml:space="preserve"> </w:t>
      </w:r>
      <w:r w:rsidRPr="00922263">
        <w:rPr>
          <w:rFonts w:ascii="Times New Roman" w:hAnsi="Times New Roman" w:cs="Times New Roman"/>
          <w:sz w:val="24"/>
        </w:rPr>
        <w:t xml:space="preserve">and </w:t>
      </w:r>
      <w:r w:rsidRPr="00922263">
        <w:rPr>
          <w:rFonts w:ascii="Times New Roman" w:hAnsi="Times New Roman" w:cs="Times New Roman"/>
          <w:i/>
          <w:iCs/>
          <w:sz w:val="24"/>
        </w:rPr>
        <w:t>K</w:t>
      </w:r>
      <w:r w:rsidRPr="00922263">
        <w:rPr>
          <w:rFonts w:ascii="Times New Roman" w:hAnsi="Times New Roman" w:cs="Times New Roman"/>
          <w:sz w:val="24"/>
          <w:vertAlign w:val="subscript"/>
        </w:rPr>
        <w:t>loss</w:t>
      </w:r>
      <w:r w:rsidRPr="00922263">
        <w:rPr>
          <w:rFonts w:ascii="Times New Roman" w:hAnsi="Times New Roman" w:cs="Times New Roman"/>
          <w:sz w:val="24"/>
        </w:rPr>
        <w:t xml:space="preserve"> values</w:t>
      </w:r>
      <w:r w:rsidRPr="00922263">
        <w:rPr>
          <w:rFonts w:ascii="Times New Roman" w:eastAsia="宋体" w:hAnsi="Times New Roman" w:cs="Times New Roman"/>
          <w:sz w:val="24"/>
          <w:szCs w:val="24"/>
        </w:rPr>
        <w:t xml:space="preserve"> with the </w:t>
      </w:r>
      <w:r w:rsidRPr="00922263">
        <w:rPr>
          <w:rFonts w:ascii="Times New Roman" w:hAnsi="Times New Roman" w:cs="Times New Roman"/>
          <w:i/>
          <w:iCs/>
          <w:sz w:val="24"/>
        </w:rPr>
        <w:t>k</w:t>
      </w:r>
      <w:r w:rsidRPr="00922263">
        <w:rPr>
          <w:rFonts w:ascii="Times New Roman" w:hAnsi="Times New Roman" w:cs="Times New Roman"/>
          <w:sz w:val="24"/>
          <w:vertAlign w:val="subscript"/>
        </w:rPr>
        <w:t>c</w:t>
      </w:r>
    </w:p>
    <w:tbl>
      <w:tblPr>
        <w:tblStyle w:val="61"/>
        <w:tblW w:w="0" w:type="auto"/>
        <w:jc w:val="center"/>
        <w:tblLook w:val="04A0" w:firstRow="1" w:lastRow="0" w:firstColumn="1" w:lastColumn="0" w:noHBand="0" w:noVBand="1"/>
      </w:tblPr>
      <w:tblGrid>
        <w:gridCol w:w="2409"/>
        <w:gridCol w:w="2638"/>
        <w:gridCol w:w="1898"/>
      </w:tblGrid>
      <w:tr w:rsidR="008E42E2" w:rsidRPr="00922263" w14:paraId="495F04CE" w14:textId="77777777" w:rsidTr="006B7D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9" w:type="dxa"/>
            <w:tcBorders>
              <w:top w:val="single" w:sz="12" w:space="0" w:color="auto"/>
              <w:bottom w:val="single" w:sz="6" w:space="0" w:color="auto"/>
            </w:tcBorders>
            <w:vAlign w:val="center"/>
          </w:tcPr>
          <w:bookmarkEnd w:id="38"/>
          <w:p w14:paraId="125494A7"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i/>
                <w:iCs/>
                <w:sz w:val="24"/>
                <w:szCs w:val="22"/>
              </w:rPr>
              <w:t>k</w:t>
            </w:r>
            <w:r w:rsidRPr="00922263">
              <w:rPr>
                <w:rFonts w:ascii="Times New Roman" w:hAnsi="Times New Roman"/>
                <w:sz w:val="24"/>
                <w:szCs w:val="22"/>
                <w:vertAlign w:val="subscript"/>
              </w:rPr>
              <w:t>c</w:t>
            </w:r>
            <w:r w:rsidRPr="00922263">
              <w:rPr>
                <w:rFonts w:ascii="Times New Roman" w:hAnsi="Times New Roman"/>
                <w:sz w:val="24"/>
                <w:szCs w:val="22"/>
              </w:rPr>
              <w:t xml:space="preserve"> (W/(</w:t>
            </w:r>
            <w:proofErr w:type="spellStart"/>
            <w:r w:rsidRPr="00922263">
              <w:rPr>
                <w:rFonts w:ascii="Times New Roman" w:hAnsi="Times New Roman"/>
                <w:sz w:val="24"/>
                <w:szCs w:val="22"/>
              </w:rPr>
              <w:t>m·K</w:t>
            </w:r>
            <w:proofErr w:type="spellEnd"/>
            <w:r w:rsidRPr="00922263">
              <w:rPr>
                <w:rFonts w:ascii="Times New Roman" w:hAnsi="Times New Roman"/>
                <w:sz w:val="24"/>
                <w:szCs w:val="22"/>
              </w:rPr>
              <w:t>))</w:t>
            </w:r>
          </w:p>
        </w:tc>
        <w:tc>
          <w:tcPr>
            <w:tcW w:w="2638" w:type="dxa"/>
            <w:tcBorders>
              <w:top w:val="single" w:sz="12" w:space="0" w:color="auto"/>
              <w:bottom w:val="single" w:sz="6" w:space="0" w:color="auto"/>
            </w:tcBorders>
            <w:vAlign w:val="center"/>
          </w:tcPr>
          <w:p w14:paraId="51D78BEE" w14:textId="77777777" w:rsidR="008E42E2" w:rsidRPr="00922263" w:rsidRDefault="008E42E2" w:rsidP="006B7DD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i/>
                <w:iCs/>
                <w:sz w:val="24"/>
                <w:szCs w:val="22"/>
              </w:rPr>
              <w:t>K</w:t>
            </w:r>
            <w:r w:rsidRPr="00922263">
              <w:rPr>
                <w:rFonts w:ascii="Times New Roman" w:hAnsi="Times New Roman"/>
                <w:sz w:val="24"/>
                <w:szCs w:val="22"/>
                <w:vertAlign w:val="subscript"/>
              </w:rPr>
              <w:t>c</w:t>
            </w:r>
            <w:r w:rsidRPr="00922263">
              <w:rPr>
                <w:rFonts w:ascii="Times New Roman" w:hAnsi="Times New Roman"/>
                <w:sz w:val="24"/>
                <w:szCs w:val="22"/>
              </w:rPr>
              <w:t xml:space="preserve"> (W/(m</w:t>
            </w:r>
            <w:r w:rsidRPr="00922263">
              <w:rPr>
                <w:rFonts w:ascii="Times New Roman" w:hAnsi="Times New Roman"/>
                <w:sz w:val="24"/>
                <w:szCs w:val="22"/>
                <w:vertAlign w:val="superscript"/>
              </w:rPr>
              <w:t>2</w:t>
            </w:r>
            <w:r w:rsidRPr="00922263">
              <w:rPr>
                <w:rFonts w:ascii="Times New Roman" w:hAnsi="Times New Roman"/>
                <w:sz w:val="24"/>
                <w:szCs w:val="22"/>
              </w:rPr>
              <w:t>·K))</w:t>
            </w:r>
          </w:p>
        </w:tc>
        <w:tc>
          <w:tcPr>
            <w:tcW w:w="1898" w:type="dxa"/>
            <w:tcBorders>
              <w:top w:val="single" w:sz="12" w:space="0" w:color="auto"/>
              <w:bottom w:val="single" w:sz="6" w:space="0" w:color="auto"/>
            </w:tcBorders>
            <w:vAlign w:val="center"/>
          </w:tcPr>
          <w:p w14:paraId="55200B51" w14:textId="77777777" w:rsidR="008E42E2" w:rsidRPr="00922263" w:rsidRDefault="008E42E2" w:rsidP="006B7DD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i/>
                <w:iCs/>
                <w:sz w:val="24"/>
                <w:szCs w:val="22"/>
              </w:rPr>
              <w:t>K</w:t>
            </w:r>
            <w:r w:rsidRPr="00922263">
              <w:rPr>
                <w:rFonts w:ascii="Times New Roman" w:hAnsi="Times New Roman"/>
                <w:sz w:val="24"/>
                <w:szCs w:val="22"/>
                <w:vertAlign w:val="subscript"/>
              </w:rPr>
              <w:t>loss</w:t>
            </w:r>
            <w:r w:rsidRPr="00922263">
              <w:rPr>
                <w:rFonts w:ascii="Times New Roman" w:hAnsi="Times New Roman"/>
                <w:sz w:val="24"/>
                <w:szCs w:val="22"/>
              </w:rPr>
              <w:t xml:space="preserve"> (%)</w:t>
            </w:r>
          </w:p>
        </w:tc>
      </w:tr>
      <w:tr w:rsidR="008E42E2" w:rsidRPr="00922263" w14:paraId="3C7F8648"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tcBorders>
              <w:top w:val="single" w:sz="6" w:space="0" w:color="auto"/>
            </w:tcBorders>
            <w:vAlign w:val="center"/>
          </w:tcPr>
          <w:p w14:paraId="5D483FA1"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0.22</w:t>
            </w:r>
          </w:p>
        </w:tc>
        <w:tc>
          <w:tcPr>
            <w:tcW w:w="2638" w:type="dxa"/>
            <w:tcBorders>
              <w:top w:val="single" w:sz="6" w:space="0" w:color="auto"/>
            </w:tcBorders>
            <w:vAlign w:val="center"/>
          </w:tcPr>
          <w:p w14:paraId="37BDF9CD"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169.02</w:t>
            </w:r>
          </w:p>
        </w:tc>
        <w:tc>
          <w:tcPr>
            <w:tcW w:w="1898" w:type="dxa"/>
            <w:tcBorders>
              <w:top w:val="single" w:sz="6" w:space="0" w:color="auto"/>
            </w:tcBorders>
            <w:vAlign w:val="center"/>
          </w:tcPr>
          <w:p w14:paraId="0E25000C"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19.21</w:t>
            </w:r>
          </w:p>
        </w:tc>
      </w:tr>
      <w:tr w:rsidR="008E42E2" w:rsidRPr="00922263" w14:paraId="00A33726"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034F3B4C"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0.44</w:t>
            </w:r>
          </w:p>
        </w:tc>
        <w:tc>
          <w:tcPr>
            <w:tcW w:w="2638" w:type="dxa"/>
            <w:vAlign w:val="center"/>
          </w:tcPr>
          <w:p w14:paraId="11A27C7F"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186.98</w:t>
            </w:r>
          </w:p>
        </w:tc>
        <w:tc>
          <w:tcPr>
            <w:tcW w:w="1898" w:type="dxa"/>
            <w:vAlign w:val="center"/>
          </w:tcPr>
          <w:p w14:paraId="218EDC39"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10.62</w:t>
            </w:r>
          </w:p>
        </w:tc>
      </w:tr>
      <w:tr w:rsidR="008E42E2" w:rsidRPr="00922263" w14:paraId="0D4D6F18"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10876860"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0.50</w:t>
            </w:r>
          </w:p>
        </w:tc>
        <w:tc>
          <w:tcPr>
            <w:tcW w:w="2638" w:type="dxa"/>
            <w:vAlign w:val="center"/>
          </w:tcPr>
          <w:p w14:paraId="35BBEDDD"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189.39</w:t>
            </w:r>
          </w:p>
        </w:tc>
        <w:tc>
          <w:tcPr>
            <w:tcW w:w="1898" w:type="dxa"/>
            <w:vAlign w:val="center"/>
          </w:tcPr>
          <w:p w14:paraId="05A1051A"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9.47</w:t>
            </w:r>
          </w:p>
        </w:tc>
      </w:tr>
      <w:tr w:rsidR="008E42E2" w:rsidRPr="00922263" w14:paraId="3F058892"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6EABAB7B"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0.84</w:t>
            </w:r>
          </w:p>
        </w:tc>
        <w:tc>
          <w:tcPr>
            <w:tcW w:w="2638" w:type="dxa"/>
            <w:vAlign w:val="center"/>
          </w:tcPr>
          <w:p w14:paraId="4ADE7DA0"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196.94</w:t>
            </w:r>
          </w:p>
        </w:tc>
        <w:tc>
          <w:tcPr>
            <w:tcW w:w="1898" w:type="dxa"/>
            <w:vAlign w:val="center"/>
          </w:tcPr>
          <w:p w14:paraId="54864B59"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5.86</w:t>
            </w:r>
          </w:p>
        </w:tc>
      </w:tr>
      <w:tr w:rsidR="008E42E2" w:rsidRPr="00922263" w14:paraId="25FBF7B6"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525530D0"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1.61</w:t>
            </w:r>
          </w:p>
        </w:tc>
        <w:tc>
          <w:tcPr>
            <w:tcW w:w="2638" w:type="dxa"/>
            <w:vAlign w:val="center"/>
          </w:tcPr>
          <w:p w14:paraId="293E8B5B"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202.62</w:t>
            </w:r>
          </w:p>
        </w:tc>
        <w:tc>
          <w:tcPr>
            <w:tcW w:w="1898" w:type="dxa"/>
            <w:vAlign w:val="center"/>
          </w:tcPr>
          <w:p w14:paraId="5F74FC32"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3.14</w:t>
            </w:r>
          </w:p>
        </w:tc>
      </w:tr>
      <w:tr w:rsidR="008E42E2" w:rsidRPr="00922263" w14:paraId="63931C8F"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4E5ACA06"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2.51</w:t>
            </w:r>
          </w:p>
        </w:tc>
        <w:tc>
          <w:tcPr>
            <w:tcW w:w="2638" w:type="dxa"/>
            <w:vAlign w:val="center"/>
          </w:tcPr>
          <w:p w14:paraId="0C0517E8"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204.93</w:t>
            </w:r>
          </w:p>
        </w:tc>
        <w:tc>
          <w:tcPr>
            <w:tcW w:w="1898" w:type="dxa"/>
            <w:vAlign w:val="center"/>
          </w:tcPr>
          <w:p w14:paraId="3A72DCF3"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2.04</w:t>
            </w:r>
          </w:p>
        </w:tc>
      </w:tr>
      <w:tr w:rsidR="008E42E2" w:rsidRPr="00922263" w14:paraId="449F15E2"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1DBB8254"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3.05</w:t>
            </w:r>
          </w:p>
        </w:tc>
        <w:tc>
          <w:tcPr>
            <w:tcW w:w="2638" w:type="dxa"/>
            <w:vAlign w:val="center"/>
          </w:tcPr>
          <w:p w14:paraId="3D8384F7"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205.68</w:t>
            </w:r>
          </w:p>
        </w:tc>
        <w:tc>
          <w:tcPr>
            <w:tcW w:w="1898" w:type="dxa"/>
            <w:vAlign w:val="center"/>
          </w:tcPr>
          <w:p w14:paraId="7990D743"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1.68</w:t>
            </w:r>
          </w:p>
        </w:tc>
      </w:tr>
      <w:tr w:rsidR="008E42E2" w:rsidRPr="00922263" w14:paraId="4A85AE77"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26175259"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3.95</w:t>
            </w:r>
          </w:p>
        </w:tc>
        <w:tc>
          <w:tcPr>
            <w:tcW w:w="2638" w:type="dxa"/>
            <w:vAlign w:val="center"/>
          </w:tcPr>
          <w:p w14:paraId="67BEF29A"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206.47</w:t>
            </w:r>
          </w:p>
        </w:tc>
        <w:tc>
          <w:tcPr>
            <w:tcW w:w="1898" w:type="dxa"/>
            <w:vAlign w:val="center"/>
          </w:tcPr>
          <w:p w14:paraId="236DE8B8"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1.30</w:t>
            </w:r>
          </w:p>
        </w:tc>
      </w:tr>
      <w:tr w:rsidR="008E42E2" w:rsidRPr="00922263" w14:paraId="726966F1"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0582D9FC"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4.29</w:t>
            </w:r>
          </w:p>
        </w:tc>
        <w:tc>
          <w:tcPr>
            <w:tcW w:w="2638" w:type="dxa"/>
            <w:vAlign w:val="center"/>
          </w:tcPr>
          <w:p w14:paraId="07F1485B"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206.69</w:t>
            </w:r>
          </w:p>
        </w:tc>
        <w:tc>
          <w:tcPr>
            <w:tcW w:w="1898" w:type="dxa"/>
            <w:vAlign w:val="center"/>
          </w:tcPr>
          <w:p w14:paraId="4E717A30"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1.20</w:t>
            </w:r>
          </w:p>
        </w:tc>
      </w:tr>
      <w:tr w:rsidR="008E42E2" w:rsidRPr="00922263" w14:paraId="2693F728"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509F0DC8" w14:textId="77777777" w:rsidR="008E42E2" w:rsidRPr="00922263" w:rsidRDefault="008E42E2" w:rsidP="006B7DD5">
            <w:pPr>
              <w:autoSpaceDE w:val="0"/>
              <w:autoSpaceDN w:val="0"/>
              <w:adjustRightInd w:val="0"/>
              <w:jc w:val="center"/>
              <w:rPr>
                <w:rFonts w:ascii="Times New Roman" w:eastAsia="宋体" w:hAnsi="Times New Roman"/>
                <w:sz w:val="24"/>
                <w:szCs w:val="22"/>
              </w:rPr>
            </w:pPr>
            <w:r w:rsidRPr="00922263">
              <w:rPr>
                <w:rFonts w:ascii="Times New Roman" w:hAnsi="Times New Roman"/>
                <w:b w:val="0"/>
                <w:bCs w:val="0"/>
                <w:sz w:val="24"/>
                <w:szCs w:val="22"/>
              </w:rPr>
              <w:t>5</w:t>
            </w:r>
          </w:p>
        </w:tc>
        <w:tc>
          <w:tcPr>
            <w:tcW w:w="2638" w:type="dxa"/>
            <w:vAlign w:val="center"/>
          </w:tcPr>
          <w:p w14:paraId="00E09098"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207.04</w:t>
            </w:r>
          </w:p>
        </w:tc>
        <w:tc>
          <w:tcPr>
            <w:tcW w:w="1898" w:type="dxa"/>
            <w:vAlign w:val="center"/>
          </w:tcPr>
          <w:p w14:paraId="4217D004"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1.03</w:t>
            </w:r>
          </w:p>
        </w:tc>
      </w:tr>
      <w:tr w:rsidR="008E42E2" w:rsidRPr="00922263" w14:paraId="0A31D12E" w14:textId="77777777" w:rsidTr="006B7DD5">
        <w:trPr>
          <w:jc w:val="center"/>
        </w:trPr>
        <w:tc>
          <w:tcPr>
            <w:cnfStyle w:val="001000000000" w:firstRow="0" w:lastRow="0" w:firstColumn="1" w:lastColumn="0" w:oddVBand="0" w:evenVBand="0" w:oddHBand="0" w:evenHBand="0" w:firstRowFirstColumn="0" w:firstRowLastColumn="0" w:lastRowFirstColumn="0" w:lastRowLastColumn="0"/>
            <w:tcW w:w="2409" w:type="dxa"/>
            <w:tcBorders>
              <w:bottom w:val="single" w:sz="12" w:space="0" w:color="auto"/>
            </w:tcBorders>
            <w:vAlign w:val="center"/>
          </w:tcPr>
          <w:p w14:paraId="157D8656" w14:textId="77777777" w:rsidR="008E42E2" w:rsidRPr="00922263" w:rsidRDefault="008E42E2" w:rsidP="006B7DD5">
            <w:pPr>
              <w:autoSpaceDE w:val="0"/>
              <w:autoSpaceDN w:val="0"/>
              <w:adjustRightInd w:val="0"/>
              <w:jc w:val="center"/>
              <w:rPr>
                <w:rFonts w:ascii="Times New Roman" w:hAnsi="Times New Roman"/>
                <w:sz w:val="24"/>
                <w:szCs w:val="22"/>
              </w:rPr>
            </w:pPr>
            <w:r w:rsidRPr="00922263">
              <w:rPr>
                <w:rFonts w:ascii="Times New Roman" w:hAnsi="Times New Roman"/>
                <w:b w:val="0"/>
                <w:bCs w:val="0"/>
                <w:sz w:val="24"/>
                <w:szCs w:val="22"/>
              </w:rPr>
              <w:t>10</w:t>
            </w:r>
          </w:p>
        </w:tc>
        <w:tc>
          <w:tcPr>
            <w:tcW w:w="2638" w:type="dxa"/>
            <w:tcBorders>
              <w:bottom w:val="single" w:sz="12" w:space="0" w:color="auto"/>
            </w:tcBorders>
            <w:vAlign w:val="center"/>
          </w:tcPr>
          <w:p w14:paraId="0B974BB1"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208.12</w:t>
            </w:r>
          </w:p>
        </w:tc>
        <w:tc>
          <w:tcPr>
            <w:tcW w:w="1898" w:type="dxa"/>
            <w:tcBorders>
              <w:bottom w:val="single" w:sz="12" w:space="0" w:color="auto"/>
            </w:tcBorders>
            <w:vAlign w:val="center"/>
          </w:tcPr>
          <w:p w14:paraId="463F6C7D" w14:textId="77777777" w:rsidR="008E42E2" w:rsidRPr="00922263" w:rsidRDefault="008E42E2" w:rsidP="006B7DD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sz w:val="24"/>
                <w:szCs w:val="22"/>
              </w:rPr>
            </w:pPr>
            <w:r w:rsidRPr="00922263">
              <w:rPr>
                <w:rFonts w:ascii="Times New Roman" w:hAnsi="Times New Roman"/>
                <w:sz w:val="24"/>
                <w:szCs w:val="22"/>
              </w:rPr>
              <w:t>0.52</w:t>
            </w:r>
          </w:p>
        </w:tc>
      </w:tr>
    </w:tbl>
    <w:p w14:paraId="3432760D" w14:textId="77777777" w:rsidR="008E42E2" w:rsidRPr="00922263" w:rsidRDefault="008E42E2" w:rsidP="006205C9">
      <w:pPr>
        <w:spacing w:afterLines="100" w:after="312"/>
        <w:jc w:val="center"/>
        <w:rPr>
          <w:rFonts w:ascii="Times New Roman" w:eastAsia="微软雅黑" w:hAnsi="Times New Roman" w:cs="Times New Roman"/>
          <w:color w:val="333333"/>
          <w:shd w:val="clear" w:color="auto" w:fill="FFFFFF"/>
        </w:rPr>
      </w:pPr>
      <w:r w:rsidRPr="00922263">
        <w:rPr>
          <w:rFonts w:ascii="Times New Roman" w:eastAsia="微软雅黑" w:hAnsi="Times New Roman" w:cs="Times New Roman"/>
          <w:noProof/>
          <w:color w:val="333333"/>
          <w:shd w:val="clear" w:color="auto" w:fill="FFFFFF"/>
        </w:rPr>
        <w:lastRenderedPageBreak/>
        <w:drawing>
          <wp:inline distT="0" distB="0" distL="0" distR="0" wp14:anchorId="6568AFA6" wp14:editId="7C276857">
            <wp:extent cx="5759450" cy="8455163"/>
            <wp:effectExtent l="0" t="0" r="0" b="317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rotWithShape="1">
                    <a:blip r:embed="rId14" cstate="print">
                      <a:extLst>
                        <a:ext uri="{28A0092B-C50C-407E-A947-70E740481C1C}">
                          <a14:useLocalDpi xmlns:a14="http://schemas.microsoft.com/office/drawing/2010/main" val="0"/>
                        </a:ext>
                      </a:extLst>
                    </a:blip>
                    <a:srcRect t="1208"/>
                    <a:stretch/>
                  </pic:blipFill>
                  <pic:spPr bwMode="auto">
                    <a:xfrm>
                      <a:off x="0" y="0"/>
                      <a:ext cx="5759450" cy="8455163"/>
                    </a:xfrm>
                    <a:prstGeom prst="rect">
                      <a:avLst/>
                    </a:prstGeom>
                    <a:ln>
                      <a:noFill/>
                    </a:ln>
                    <a:extLst>
                      <a:ext uri="{53640926-AAD7-44D8-BBD7-CCE9431645EC}">
                        <a14:shadowObscured xmlns:a14="http://schemas.microsoft.com/office/drawing/2010/main"/>
                      </a:ext>
                    </a:extLst>
                  </pic:spPr>
                </pic:pic>
              </a:graphicData>
            </a:graphic>
          </wp:inline>
        </w:drawing>
      </w:r>
    </w:p>
    <w:p w14:paraId="0EE7AE3D" w14:textId="77777777" w:rsidR="008E42E2" w:rsidRPr="00922263" w:rsidRDefault="008E42E2" w:rsidP="00B57F67">
      <w:pPr>
        <w:spacing w:beforeLines="100" w:before="312" w:afterLines="100" w:after="312"/>
        <w:rPr>
          <w:rFonts w:ascii="Times New Roman" w:hAnsi="Times New Roman" w:cs="Times New Roman"/>
          <w:sz w:val="24"/>
          <w:szCs w:val="24"/>
        </w:rPr>
      </w:pPr>
      <w:bookmarkStart w:id="39" w:name="_Hlk136360484"/>
      <w:r w:rsidRPr="00922263">
        <w:rPr>
          <w:rFonts w:ascii="Times New Roman" w:hAnsi="Times New Roman" w:cs="Times New Roman"/>
          <w:b/>
          <w:bCs/>
          <w:color w:val="000000" w:themeColor="text1"/>
          <w:sz w:val="24"/>
          <w:szCs w:val="24"/>
        </w:rPr>
        <w:lastRenderedPageBreak/>
        <w:t xml:space="preserve">Fig. S5 </w:t>
      </w:r>
      <w:r w:rsidRPr="00922263">
        <w:rPr>
          <w:rFonts w:ascii="Times New Roman" w:hAnsi="Times New Roman" w:cs="Times New Roman"/>
          <w:sz w:val="24"/>
          <w:szCs w:val="24"/>
        </w:rPr>
        <w:t xml:space="preserve">Bode plots and Nyquist plots for </w:t>
      </w:r>
      <w:r w:rsidRPr="00922263">
        <w:rPr>
          <w:rFonts w:ascii="Times New Roman" w:hAnsi="Times New Roman" w:cs="Times New Roman"/>
          <w:b/>
          <w:bCs/>
          <w:sz w:val="24"/>
          <w:szCs w:val="24"/>
        </w:rPr>
        <w:t>a1-a3</w:t>
      </w:r>
      <w:r w:rsidRPr="00922263">
        <w:rPr>
          <w:rFonts w:ascii="Times New Roman" w:hAnsi="Times New Roman" w:cs="Times New Roman"/>
          <w:sz w:val="24"/>
          <w:szCs w:val="24"/>
        </w:rPr>
        <w:t xml:space="preserve"> CEP,</w:t>
      </w:r>
      <w:r w:rsidRPr="00922263">
        <w:rPr>
          <w:rFonts w:ascii="Times New Roman" w:hAnsi="Times New Roman" w:cs="Times New Roman"/>
          <w:b/>
          <w:bCs/>
          <w:sz w:val="24"/>
          <w:szCs w:val="24"/>
        </w:rPr>
        <w:t xml:space="preserve"> b1-b3</w:t>
      </w:r>
      <w:r w:rsidRPr="00922263">
        <w:rPr>
          <w:rFonts w:ascii="Times New Roman" w:hAnsi="Times New Roman" w:cs="Times New Roman"/>
          <w:sz w:val="24"/>
          <w:szCs w:val="24"/>
        </w:rPr>
        <w:t xml:space="preserve"> BN/CEP coatings, and F-CB/CEP coatings with different BN contents (</w:t>
      </w:r>
      <w:r w:rsidRPr="00922263">
        <w:rPr>
          <w:rFonts w:ascii="Times New Roman" w:hAnsi="Times New Roman" w:cs="Times New Roman"/>
          <w:b/>
          <w:bCs/>
          <w:sz w:val="24"/>
          <w:szCs w:val="24"/>
        </w:rPr>
        <w:t>c1-c3</w:t>
      </w:r>
      <w:r w:rsidRPr="00922263">
        <w:rPr>
          <w:rFonts w:ascii="Times New Roman" w:hAnsi="Times New Roman" w:cs="Times New Roman"/>
          <w:sz w:val="24"/>
          <w:szCs w:val="24"/>
        </w:rPr>
        <w:t xml:space="preserve"> 10 </w:t>
      </w:r>
      <w:proofErr w:type="spellStart"/>
      <w:r w:rsidRPr="00922263">
        <w:rPr>
          <w:rFonts w:ascii="Times New Roman" w:hAnsi="Times New Roman" w:cs="Times New Roman"/>
          <w:sz w:val="24"/>
          <w:szCs w:val="24"/>
        </w:rPr>
        <w:t>wt</w:t>
      </w:r>
      <w:proofErr w:type="spellEnd"/>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 xml:space="preserve">d1-d3 </w:t>
      </w:r>
      <w:r w:rsidRPr="00922263">
        <w:rPr>
          <w:rFonts w:ascii="Times New Roman" w:hAnsi="Times New Roman" w:cs="Times New Roman"/>
          <w:sz w:val="24"/>
          <w:szCs w:val="24"/>
        </w:rPr>
        <w:t xml:space="preserve">20 </w:t>
      </w:r>
      <w:proofErr w:type="spellStart"/>
      <w:r w:rsidRPr="00922263">
        <w:rPr>
          <w:rFonts w:ascii="Times New Roman" w:hAnsi="Times New Roman" w:cs="Times New Roman"/>
          <w:sz w:val="24"/>
          <w:szCs w:val="24"/>
        </w:rPr>
        <w:t>wt</w:t>
      </w:r>
      <w:proofErr w:type="spellEnd"/>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e1-e3</w:t>
      </w:r>
      <w:r w:rsidRPr="00922263">
        <w:rPr>
          <w:rFonts w:ascii="Times New Roman" w:hAnsi="Times New Roman" w:cs="Times New Roman"/>
          <w:sz w:val="24"/>
          <w:szCs w:val="24"/>
        </w:rPr>
        <w:t xml:space="preserve"> 30 </w:t>
      </w:r>
      <w:proofErr w:type="spellStart"/>
      <w:r w:rsidRPr="00922263">
        <w:rPr>
          <w:rFonts w:ascii="Times New Roman" w:hAnsi="Times New Roman" w:cs="Times New Roman"/>
          <w:sz w:val="24"/>
          <w:szCs w:val="24"/>
        </w:rPr>
        <w:t>wt</w:t>
      </w:r>
      <w:proofErr w:type="spellEnd"/>
      <w:r w:rsidRPr="00922263">
        <w:rPr>
          <w:rFonts w:ascii="Times New Roman" w:hAnsi="Times New Roman" w:cs="Times New Roman"/>
          <w:sz w:val="24"/>
          <w:szCs w:val="24"/>
        </w:rPr>
        <w:t xml:space="preserve">% and </w:t>
      </w:r>
      <w:r w:rsidRPr="00922263">
        <w:rPr>
          <w:rFonts w:ascii="Times New Roman" w:hAnsi="Times New Roman" w:cs="Times New Roman"/>
          <w:b/>
          <w:bCs/>
          <w:sz w:val="24"/>
          <w:szCs w:val="24"/>
        </w:rPr>
        <w:t>f1-f3</w:t>
      </w:r>
      <w:r w:rsidRPr="00922263">
        <w:rPr>
          <w:rFonts w:ascii="Times New Roman" w:hAnsi="Times New Roman" w:cs="Times New Roman"/>
          <w:sz w:val="24"/>
          <w:szCs w:val="24"/>
        </w:rPr>
        <w:t xml:space="preserve"> 40 </w:t>
      </w:r>
      <w:proofErr w:type="spellStart"/>
      <w:r w:rsidRPr="00922263">
        <w:rPr>
          <w:rFonts w:ascii="Times New Roman" w:hAnsi="Times New Roman" w:cs="Times New Roman"/>
          <w:sz w:val="24"/>
          <w:szCs w:val="24"/>
        </w:rPr>
        <w:t>wt</w:t>
      </w:r>
      <w:proofErr w:type="spellEnd"/>
      <w:r w:rsidRPr="00922263">
        <w:rPr>
          <w:rFonts w:ascii="Times New Roman" w:hAnsi="Times New Roman" w:cs="Times New Roman"/>
          <w:sz w:val="24"/>
          <w:szCs w:val="24"/>
        </w:rPr>
        <w:t>%), respectively</w:t>
      </w:r>
    </w:p>
    <w:bookmarkEnd w:id="39"/>
    <w:p w14:paraId="691401A5" w14:textId="77777777" w:rsidR="008E42E2" w:rsidRPr="00922263" w:rsidRDefault="008E42E2" w:rsidP="006205C9">
      <w:pPr>
        <w:spacing w:afterLines="100" w:after="312"/>
        <w:ind w:firstLineChars="200" w:firstLine="420"/>
        <w:jc w:val="center"/>
        <w:rPr>
          <w:rFonts w:ascii="Times New Roman" w:eastAsia="微软雅黑" w:hAnsi="Times New Roman" w:cs="Times New Roman"/>
          <w:color w:val="333333"/>
          <w:shd w:val="clear" w:color="auto" w:fill="FFFFFF"/>
        </w:rPr>
      </w:pPr>
      <w:r w:rsidRPr="00922263">
        <w:rPr>
          <w:rFonts w:ascii="Times New Roman" w:eastAsia="微软雅黑" w:hAnsi="Times New Roman" w:cs="Times New Roman"/>
          <w:noProof/>
          <w:color w:val="333333"/>
          <w:shd w:val="clear" w:color="auto" w:fill="FFFFFF"/>
        </w:rPr>
        <w:drawing>
          <wp:inline distT="0" distB="0" distL="0" distR="0" wp14:anchorId="0EDAC72C" wp14:editId="510A427F">
            <wp:extent cx="4071668" cy="3365234"/>
            <wp:effectExtent l="0" t="0" r="508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15" cstate="print">
                      <a:extLst>
                        <a:ext uri="{28A0092B-C50C-407E-A947-70E740481C1C}">
                          <a14:useLocalDpi xmlns:a14="http://schemas.microsoft.com/office/drawing/2010/main" val="0"/>
                        </a:ext>
                      </a:extLst>
                    </a:blip>
                    <a:srcRect l="1657" r="6805"/>
                    <a:stretch/>
                  </pic:blipFill>
                  <pic:spPr bwMode="auto">
                    <a:xfrm>
                      <a:off x="0" y="0"/>
                      <a:ext cx="4087333" cy="3378181"/>
                    </a:xfrm>
                    <a:prstGeom prst="rect">
                      <a:avLst/>
                    </a:prstGeom>
                    <a:ln>
                      <a:noFill/>
                    </a:ln>
                    <a:extLst>
                      <a:ext uri="{53640926-AAD7-44D8-BBD7-CCE9431645EC}">
                        <a14:shadowObscured xmlns:a14="http://schemas.microsoft.com/office/drawing/2010/main"/>
                      </a:ext>
                    </a:extLst>
                  </pic:spPr>
                </pic:pic>
              </a:graphicData>
            </a:graphic>
          </wp:inline>
        </w:drawing>
      </w:r>
    </w:p>
    <w:p w14:paraId="3F900C94" w14:textId="77777777" w:rsidR="008E42E2" w:rsidRPr="000108E2" w:rsidRDefault="008E42E2" w:rsidP="00B57F67">
      <w:pPr>
        <w:spacing w:beforeLines="100" w:before="312" w:afterLines="100" w:after="312"/>
        <w:rPr>
          <w:rFonts w:ascii="Times New Roman" w:hAnsi="Times New Roman" w:cs="Times New Roman"/>
          <w:color w:val="000000" w:themeColor="text1"/>
          <w:sz w:val="24"/>
          <w:szCs w:val="24"/>
        </w:rPr>
      </w:pPr>
      <w:bookmarkStart w:id="40" w:name="_Hlk136360660"/>
      <w:r w:rsidRPr="000108E2">
        <w:rPr>
          <w:rFonts w:ascii="Times New Roman" w:hAnsi="Times New Roman" w:cs="Times New Roman"/>
          <w:b/>
          <w:bCs/>
          <w:color w:val="000000" w:themeColor="text1"/>
          <w:sz w:val="24"/>
          <w:szCs w:val="24"/>
        </w:rPr>
        <w:t xml:space="preserve">Fig. S6 a, b </w:t>
      </w:r>
      <w:r w:rsidRPr="000108E2">
        <w:rPr>
          <w:rFonts w:ascii="Times New Roman" w:hAnsi="Times New Roman" w:cs="Times New Roman"/>
          <w:color w:val="000000" w:themeColor="text1"/>
          <w:sz w:val="24"/>
          <w:szCs w:val="24"/>
        </w:rPr>
        <w:t xml:space="preserve">Schematic diagram of the equivalent circuits used to fit the EIS data. The evolution of </w:t>
      </w:r>
      <w:r w:rsidRPr="000108E2">
        <w:rPr>
          <w:rFonts w:ascii="Times New Roman" w:hAnsi="Times New Roman" w:cs="Times New Roman"/>
          <w:b/>
          <w:bCs/>
          <w:color w:val="000000" w:themeColor="text1"/>
          <w:sz w:val="24"/>
          <w:szCs w:val="24"/>
        </w:rPr>
        <w:t>c1</w:t>
      </w:r>
      <w:r w:rsidRPr="000108E2">
        <w:rPr>
          <w:rFonts w:ascii="Times New Roman" w:hAnsi="Times New Roman" w:cs="Times New Roman"/>
          <w:color w:val="000000" w:themeColor="text1"/>
          <w:sz w:val="24"/>
          <w:szCs w:val="24"/>
        </w:rPr>
        <w:t xml:space="preserve"> R</w:t>
      </w:r>
      <w:r w:rsidRPr="000108E2">
        <w:rPr>
          <w:rFonts w:ascii="Times New Roman" w:hAnsi="Times New Roman" w:cs="Times New Roman"/>
          <w:color w:val="000000" w:themeColor="text1"/>
          <w:sz w:val="24"/>
          <w:szCs w:val="24"/>
          <w:vertAlign w:val="subscript"/>
        </w:rPr>
        <w:t>p</w:t>
      </w:r>
      <w:r w:rsidRPr="000108E2">
        <w:rPr>
          <w:rFonts w:ascii="Times New Roman" w:hAnsi="Times New Roman" w:cs="Times New Roman"/>
          <w:color w:val="000000" w:themeColor="text1"/>
          <w:sz w:val="24"/>
          <w:szCs w:val="24"/>
        </w:rPr>
        <w:t xml:space="preserve"> and</w:t>
      </w:r>
      <w:r w:rsidRPr="000108E2">
        <w:rPr>
          <w:rFonts w:ascii="Times New Roman" w:hAnsi="Times New Roman" w:cs="Times New Roman"/>
          <w:b/>
          <w:bCs/>
          <w:color w:val="000000" w:themeColor="text1"/>
          <w:sz w:val="24"/>
          <w:szCs w:val="24"/>
        </w:rPr>
        <w:t xml:space="preserve"> c2 </w:t>
      </w:r>
      <w:proofErr w:type="spellStart"/>
      <w:r w:rsidRPr="000108E2">
        <w:rPr>
          <w:rFonts w:ascii="Times New Roman" w:hAnsi="Times New Roman" w:cs="Times New Roman"/>
          <w:color w:val="000000" w:themeColor="text1"/>
          <w:sz w:val="24"/>
          <w:szCs w:val="24"/>
        </w:rPr>
        <w:t>R</w:t>
      </w:r>
      <w:r w:rsidRPr="000108E2">
        <w:rPr>
          <w:rFonts w:ascii="Times New Roman" w:hAnsi="Times New Roman" w:cs="Times New Roman"/>
          <w:color w:val="000000" w:themeColor="text1"/>
          <w:sz w:val="24"/>
          <w:szCs w:val="24"/>
          <w:vertAlign w:val="subscript"/>
        </w:rPr>
        <w:t>ct</w:t>
      </w:r>
      <w:proofErr w:type="spellEnd"/>
      <w:r w:rsidRPr="000108E2">
        <w:rPr>
          <w:rFonts w:ascii="Times New Roman" w:hAnsi="Times New Roman" w:cs="Times New Roman"/>
          <w:color w:val="000000" w:themeColor="text1"/>
          <w:sz w:val="24"/>
          <w:szCs w:val="24"/>
          <w:vertAlign w:val="subscript"/>
        </w:rPr>
        <w:t xml:space="preserve"> </w:t>
      </w:r>
      <w:r w:rsidRPr="000108E2">
        <w:rPr>
          <w:rFonts w:ascii="Times New Roman" w:hAnsi="Times New Roman" w:cs="Times New Roman"/>
          <w:color w:val="000000" w:themeColor="text1"/>
          <w:sz w:val="24"/>
          <w:szCs w:val="24"/>
        </w:rPr>
        <w:t xml:space="preserve">of F-CB/CEP coatings with different BN loadings during the immersion in 3.5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NaCl solution</w:t>
      </w:r>
    </w:p>
    <w:bookmarkEnd w:id="40"/>
    <w:p w14:paraId="143F6A5A"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S12 The corrosion inhibition of F-CB and CMA in the F-CB/CEP coating</w:t>
      </w:r>
    </w:p>
    <w:p w14:paraId="5FDFB757" w14:textId="229F54F7" w:rsidR="008E42E2" w:rsidRPr="000108E2" w:rsidRDefault="008E42E2" w:rsidP="00B57F67">
      <w:pPr>
        <w:spacing w:afterLines="100" w:after="312"/>
        <w:rPr>
          <w:rFonts w:ascii="Times New Roman" w:hAnsi="Times New Roman" w:cs="Times New Roman"/>
          <w:color w:val="000000" w:themeColor="text1"/>
          <w:sz w:val="24"/>
          <w:szCs w:val="24"/>
        </w:rPr>
      </w:pPr>
      <w:bookmarkStart w:id="41" w:name="_Hlk136545871"/>
      <w:bookmarkStart w:id="42" w:name="_Hlk135169107"/>
      <w:r w:rsidRPr="000108E2">
        <w:rPr>
          <w:rFonts w:ascii="Times New Roman" w:hAnsi="Times New Roman" w:cs="Times New Roman"/>
          <w:color w:val="000000" w:themeColor="text1"/>
          <w:sz w:val="24"/>
          <w:szCs w:val="24"/>
        </w:rPr>
        <w:t xml:space="preserve">To further investigate and prove </w:t>
      </w:r>
      <w:bookmarkStart w:id="43" w:name="_Hlk132739325"/>
      <w:r w:rsidRPr="000108E2">
        <w:rPr>
          <w:rFonts w:ascii="Times New Roman" w:hAnsi="Times New Roman" w:cs="Times New Roman"/>
          <w:color w:val="000000" w:themeColor="text1"/>
          <w:sz w:val="24"/>
          <w:szCs w:val="24"/>
        </w:rPr>
        <w:t>the corrosion inhibition of F-CB and CMA in F-CB/CEP coating,</w:t>
      </w:r>
      <w:bookmarkEnd w:id="43"/>
      <w:r w:rsidRPr="000108E2">
        <w:rPr>
          <w:rFonts w:ascii="Times New Roman" w:hAnsi="Times New Roman" w:cs="Times New Roman"/>
          <w:color w:val="000000" w:themeColor="text1"/>
          <w:sz w:val="24"/>
          <w:szCs w:val="24"/>
        </w:rPr>
        <w:t xml:space="preserve"> </w:t>
      </w:r>
      <w:bookmarkStart w:id="44" w:name="_Hlk132739836"/>
      <w:r w:rsidRPr="000108E2">
        <w:rPr>
          <w:rFonts w:ascii="Times New Roman" w:hAnsi="Times New Roman" w:cs="Times New Roman"/>
          <w:color w:val="000000" w:themeColor="text1"/>
          <w:sz w:val="24"/>
          <w:szCs w:val="24"/>
        </w:rPr>
        <w:t xml:space="preserve">bare steel plate was immersed in </w:t>
      </w:r>
      <w:bookmarkStart w:id="45" w:name="_Hlk132740133"/>
      <w:r w:rsidRPr="000108E2">
        <w:rPr>
          <w:rFonts w:ascii="Times New Roman" w:hAnsi="Times New Roman" w:cs="Times New Roman"/>
          <w:color w:val="000000" w:themeColor="text1"/>
          <w:sz w:val="24"/>
          <w:szCs w:val="24"/>
        </w:rPr>
        <w:t xml:space="preserve">3.5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xml:space="preserve">% NaCl solution without filler, with CMA, and with F-CB and CMA </w:t>
      </w:r>
      <w:bookmarkEnd w:id="45"/>
      <w:r w:rsidRPr="000108E2">
        <w:rPr>
          <w:rFonts w:ascii="Times New Roman" w:hAnsi="Times New Roman" w:cs="Times New Roman"/>
          <w:color w:val="000000" w:themeColor="text1"/>
          <w:sz w:val="24"/>
          <w:szCs w:val="24"/>
        </w:rPr>
        <w:t xml:space="preserve">for different time to record the </w:t>
      </w:r>
      <w:bookmarkStart w:id="46" w:name="_Hlk129804662"/>
      <w:r w:rsidRPr="000108E2">
        <w:rPr>
          <w:rFonts w:ascii="Times New Roman" w:hAnsi="Times New Roman" w:cs="Times New Roman"/>
          <w:color w:val="000000" w:themeColor="text1"/>
          <w:sz w:val="24"/>
          <w:szCs w:val="24"/>
        </w:rPr>
        <w:t xml:space="preserve">SEM images </w:t>
      </w:r>
      <w:bookmarkEnd w:id="46"/>
      <w:r w:rsidRPr="000108E2">
        <w:rPr>
          <w:rFonts w:ascii="Times New Roman" w:hAnsi="Times New Roman" w:cs="Times New Roman"/>
          <w:color w:val="000000" w:themeColor="text1"/>
          <w:sz w:val="24"/>
          <w:szCs w:val="24"/>
        </w:rPr>
        <w:t>of corresponding corrosion products and the</w:t>
      </w:r>
      <w:bookmarkStart w:id="47" w:name="_Hlk132739388"/>
      <w:r w:rsidRPr="000108E2">
        <w:rPr>
          <w:rFonts w:ascii="Times New Roman" w:hAnsi="Times New Roman" w:cs="Times New Roman"/>
          <w:color w:val="000000" w:themeColor="text1"/>
          <w:sz w:val="24"/>
          <w:szCs w:val="24"/>
        </w:rPr>
        <w:t xml:space="preserve"> potentiodynamic polarization</w:t>
      </w:r>
      <w:bookmarkEnd w:id="47"/>
      <w:r w:rsidRPr="000108E2">
        <w:rPr>
          <w:rFonts w:ascii="Times New Roman" w:hAnsi="Times New Roman" w:cs="Times New Roman"/>
          <w:color w:val="000000" w:themeColor="text1"/>
          <w:sz w:val="24"/>
          <w:szCs w:val="24"/>
        </w:rPr>
        <w:t xml:space="preserve"> curves.</w:t>
      </w:r>
      <w:bookmarkEnd w:id="44"/>
      <w:r w:rsidRPr="000108E2">
        <w:rPr>
          <w:rFonts w:ascii="Times New Roman" w:hAnsi="Times New Roman" w:cs="Times New Roman"/>
          <w:color w:val="000000" w:themeColor="text1"/>
          <w:sz w:val="24"/>
          <w:szCs w:val="24"/>
        </w:rPr>
        <w:t xml:space="preserve"> The results are shown in Fig. S7. Fig. S7a1-a3 show that corrosion products on the steel plate dipped in blank 3.5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NaCl solution gradually increase with immersion time and form large clusters after soaking for 47 h. For steel plate immersed in salt solution containing CMA (Fig. S7b1-b3), after immersion for 23 h, the appearance of Ce element (2.1</w:t>
      </w:r>
      <w:r w:rsidR="005B38D2">
        <w:rPr>
          <w:rFonts w:ascii="Times New Roman" w:hAnsi="Times New Roman" w:cs="Times New Roman"/>
          <w:color w:val="000000" w:themeColor="text1"/>
          <w:sz w:val="24"/>
          <w:szCs w:val="24"/>
        </w:rPr>
        <w:t>1</w:t>
      </w:r>
      <w:r w:rsidRPr="000108E2">
        <w:rPr>
          <w:rFonts w:ascii="Times New Roman" w:hAnsi="Times New Roman" w:cs="Times New Roman"/>
          <w:color w:val="000000" w:themeColor="text1"/>
          <w:sz w:val="24"/>
          <w:szCs w:val="24"/>
        </w:rPr>
        <w:t xml:space="preserve"> </w:t>
      </w:r>
      <w:proofErr w:type="spellStart"/>
      <w:r w:rsidRPr="000108E2">
        <w:rPr>
          <w:rFonts w:ascii="Times New Roman" w:hAnsi="Times New Roman" w:cs="Times New Roman"/>
          <w:color w:val="000000" w:themeColor="text1"/>
          <w:sz w:val="24"/>
          <w:szCs w:val="24"/>
        </w:rPr>
        <w:t>wt</w:t>
      </w:r>
      <w:proofErr w:type="spellEnd"/>
      <w:r w:rsidRPr="000108E2">
        <w:rPr>
          <w:rFonts w:ascii="Times New Roman" w:hAnsi="Times New Roman" w:cs="Times New Roman"/>
          <w:color w:val="000000" w:themeColor="text1"/>
          <w:sz w:val="24"/>
          <w:szCs w:val="24"/>
        </w:rPr>
        <w:t>%) and the increase of O and C elements prove the formation of insoluble cerium oxide/hydroxide species and</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szCs w:val="24"/>
        </w:rPr>
        <w:t xml:space="preserve">iron methacrylate complexes on the steel plate surface. And when the immersion time reaches 47 h, denser protective layer is formed on the steel plate surface. Similar changes are also observed for steel plate soaked in salt solution containing F-CB and CMA. It is worth emphasizing that after immersing for 23 h, the EDS </w:t>
      </w:r>
      <w:r w:rsidRPr="000108E2">
        <w:rPr>
          <w:rFonts w:ascii="Times New Roman" w:hAnsi="Times New Roman" w:cs="Times New Roman"/>
          <w:color w:val="000000" w:themeColor="text1"/>
          <w:sz w:val="24"/>
          <w:szCs w:val="24"/>
        </w:rPr>
        <w:lastRenderedPageBreak/>
        <w:t xml:space="preserve">result of immersed steel plate surface show the appearance of F element, while the contents of Ce and O elements further increase. </w:t>
      </w:r>
      <w:bookmarkStart w:id="48" w:name="_Hlk132740160"/>
      <w:r w:rsidRPr="000108E2">
        <w:rPr>
          <w:rFonts w:ascii="Times New Roman" w:hAnsi="Times New Roman" w:cs="Times New Roman"/>
          <w:color w:val="000000" w:themeColor="text1"/>
          <w:sz w:val="24"/>
          <w:szCs w:val="24"/>
        </w:rPr>
        <w:t xml:space="preserve">Polarization curves </w:t>
      </w:r>
      <w:bookmarkEnd w:id="48"/>
      <w:r w:rsidRPr="000108E2">
        <w:rPr>
          <w:rFonts w:ascii="Times New Roman" w:hAnsi="Times New Roman" w:cs="Times New Roman"/>
          <w:color w:val="000000" w:themeColor="text1"/>
          <w:sz w:val="24"/>
          <w:szCs w:val="24"/>
        </w:rPr>
        <w:t>after 47 h of immersion shown in Fig. S7a4-c4 demonstrate that the F-CB and CMA affect both the anodic and cathodic branches of polarization curve. The extracted relevant data are represented in Table S2. Obviously, compared with the blank solution, with the addition of F-CB and CMA, the corresponding polarization curve moves to lower corrosion current density (</w:t>
      </w:r>
      <w:proofErr w:type="spellStart"/>
      <w:r w:rsidRPr="000108E2">
        <w:rPr>
          <w:rFonts w:ascii="Times New Roman" w:hAnsi="Times New Roman" w:cs="Times New Roman"/>
          <w:i/>
          <w:iCs/>
          <w:color w:val="000000" w:themeColor="text1"/>
          <w:sz w:val="24"/>
          <w:szCs w:val="24"/>
        </w:rPr>
        <w:t>i</w:t>
      </w:r>
      <w:r w:rsidRPr="000108E2">
        <w:rPr>
          <w:rFonts w:ascii="Times New Roman" w:hAnsi="Times New Roman" w:cs="Times New Roman"/>
          <w:color w:val="000000" w:themeColor="text1"/>
          <w:sz w:val="24"/>
          <w:szCs w:val="24"/>
          <w:vertAlign w:val="subscript"/>
        </w:rPr>
        <w:t>corr</w:t>
      </w:r>
      <w:proofErr w:type="spellEnd"/>
      <w:r w:rsidRPr="000108E2">
        <w:rPr>
          <w:rFonts w:ascii="Times New Roman" w:hAnsi="Times New Roman" w:cs="Times New Roman"/>
          <w:color w:val="000000" w:themeColor="text1"/>
          <w:sz w:val="24"/>
          <w:szCs w:val="24"/>
        </w:rPr>
        <w:t>) and higher corrosion potential (</w:t>
      </w:r>
      <w:proofErr w:type="spellStart"/>
      <w:r w:rsidRPr="000108E2">
        <w:rPr>
          <w:rFonts w:ascii="Times New Roman" w:hAnsi="Times New Roman" w:cs="Times New Roman"/>
          <w:i/>
          <w:iCs/>
          <w:color w:val="000000" w:themeColor="text1"/>
          <w:sz w:val="24"/>
          <w:szCs w:val="24"/>
        </w:rPr>
        <w:t>E</w:t>
      </w:r>
      <w:r w:rsidRPr="000108E2">
        <w:rPr>
          <w:rFonts w:ascii="Times New Roman" w:hAnsi="Times New Roman" w:cs="Times New Roman"/>
          <w:color w:val="000000" w:themeColor="text1"/>
          <w:sz w:val="24"/>
          <w:szCs w:val="24"/>
          <w:vertAlign w:val="subscript"/>
        </w:rPr>
        <w:t>corr</w:t>
      </w:r>
      <w:proofErr w:type="spellEnd"/>
      <w:r w:rsidRPr="000108E2">
        <w:rPr>
          <w:rFonts w:ascii="Times New Roman" w:hAnsi="Times New Roman" w:cs="Times New Roman"/>
          <w:color w:val="000000" w:themeColor="text1"/>
          <w:sz w:val="24"/>
          <w:szCs w:val="24"/>
        </w:rPr>
        <w:t xml:space="preserve">), representing a lower </w:t>
      </w:r>
      <w:bookmarkStart w:id="49" w:name="_Hlk132741095"/>
      <w:r w:rsidRPr="000108E2">
        <w:rPr>
          <w:rFonts w:ascii="Times New Roman" w:hAnsi="Times New Roman" w:cs="Times New Roman"/>
          <w:color w:val="000000" w:themeColor="text1"/>
          <w:sz w:val="24"/>
          <w:szCs w:val="24"/>
        </w:rPr>
        <w:t>corrosion rate</w:t>
      </w:r>
      <w:bookmarkEnd w:id="49"/>
      <w:r w:rsidRPr="000108E2">
        <w:rPr>
          <w:rFonts w:ascii="Times New Roman" w:hAnsi="Times New Roman" w:cs="Times New Roman"/>
          <w:color w:val="000000" w:themeColor="text1"/>
          <w:sz w:val="24"/>
          <w:szCs w:val="24"/>
        </w:rPr>
        <w:t xml:space="preserve"> and better </w:t>
      </w:r>
      <w:bookmarkStart w:id="50" w:name="_Hlk132741116"/>
      <w:r w:rsidRPr="000108E2">
        <w:rPr>
          <w:rFonts w:ascii="Times New Roman" w:hAnsi="Times New Roman" w:cs="Times New Roman"/>
          <w:color w:val="000000" w:themeColor="text1"/>
          <w:sz w:val="24"/>
          <w:szCs w:val="24"/>
        </w:rPr>
        <w:t>corrosion resistance</w:t>
      </w:r>
      <w:bookmarkEnd w:id="41"/>
      <w:bookmarkEnd w:id="50"/>
      <w:r w:rsidRPr="000108E2">
        <w:rPr>
          <w:rFonts w:ascii="Times New Roman" w:hAnsi="Times New Roman" w:cs="Times New Roman"/>
          <w:noProof/>
          <w:color w:val="000000" w:themeColor="text1"/>
          <w:sz w:val="24"/>
          <w:szCs w:val="24"/>
        </w:rPr>
        <w:t xml:space="preserve">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 xml:space="preserve">12,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13]</w:t>
      </w:r>
      <w:r w:rsidRPr="000108E2">
        <w:rPr>
          <w:rFonts w:ascii="Times New Roman" w:hAnsi="Times New Roman" w:cs="Times New Roman"/>
          <w:color w:val="000000" w:themeColor="text1"/>
          <w:sz w:val="24"/>
          <w:szCs w:val="24"/>
        </w:rPr>
        <w:t>.</w:t>
      </w:r>
      <w:bookmarkEnd w:id="42"/>
    </w:p>
    <w:p w14:paraId="24896ABC" w14:textId="77777777" w:rsidR="008E42E2" w:rsidRPr="00922263" w:rsidRDefault="008E42E2" w:rsidP="006205C9">
      <w:pPr>
        <w:spacing w:afterLines="100" w:after="312"/>
        <w:ind w:firstLineChars="200" w:firstLine="420"/>
        <w:jc w:val="center"/>
        <w:rPr>
          <w:rFonts w:ascii="Times New Roman" w:eastAsia="微软雅黑" w:hAnsi="Times New Roman" w:cs="Times New Roman"/>
          <w:color w:val="333333"/>
          <w:shd w:val="clear" w:color="auto" w:fill="FFFFFF"/>
        </w:rPr>
      </w:pPr>
      <w:bookmarkStart w:id="51" w:name="_Hlk135169120"/>
      <w:r w:rsidRPr="00922263">
        <w:rPr>
          <w:rFonts w:ascii="Times New Roman" w:eastAsia="微软雅黑" w:hAnsi="Times New Roman" w:cs="Times New Roman"/>
          <w:noProof/>
          <w:color w:val="333333"/>
          <w:shd w:val="clear" w:color="auto" w:fill="FFFFFF"/>
        </w:rPr>
        <w:drawing>
          <wp:inline distT="0" distB="0" distL="0" distR="0" wp14:anchorId="75EE3ECB" wp14:editId="7F4D2F49">
            <wp:extent cx="5550134" cy="2872597"/>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rotWithShape="1">
                    <a:blip r:embed="rId16" cstate="print">
                      <a:extLst>
                        <a:ext uri="{28A0092B-C50C-407E-A947-70E740481C1C}">
                          <a14:useLocalDpi xmlns:a14="http://schemas.microsoft.com/office/drawing/2010/main" val="0"/>
                        </a:ext>
                      </a:extLst>
                    </a:blip>
                    <a:srcRect l="553" t="2867" r="1816" b="1749"/>
                    <a:stretch/>
                  </pic:blipFill>
                  <pic:spPr bwMode="auto">
                    <a:xfrm>
                      <a:off x="0" y="0"/>
                      <a:ext cx="5562838" cy="2879172"/>
                    </a:xfrm>
                    <a:prstGeom prst="rect">
                      <a:avLst/>
                    </a:prstGeom>
                    <a:ln>
                      <a:noFill/>
                    </a:ln>
                    <a:extLst>
                      <a:ext uri="{53640926-AAD7-44D8-BBD7-CCE9431645EC}">
                        <a14:shadowObscured xmlns:a14="http://schemas.microsoft.com/office/drawing/2010/main"/>
                      </a:ext>
                    </a:extLst>
                  </pic:spPr>
                </pic:pic>
              </a:graphicData>
            </a:graphic>
          </wp:inline>
        </w:drawing>
      </w:r>
    </w:p>
    <w:p w14:paraId="46D077E0" w14:textId="77777777" w:rsidR="008E42E2" w:rsidRPr="000108E2" w:rsidRDefault="008E42E2" w:rsidP="00065157">
      <w:pPr>
        <w:spacing w:beforeLines="100" w:before="312" w:afterLines="100" w:after="312"/>
        <w:rPr>
          <w:rFonts w:ascii="Times New Roman" w:hAnsi="Times New Roman" w:cs="Times New Roman"/>
          <w:color w:val="000000" w:themeColor="text1"/>
          <w:sz w:val="24"/>
          <w:szCs w:val="28"/>
        </w:rPr>
      </w:pPr>
      <w:bookmarkStart w:id="52" w:name="_Hlk135821778"/>
      <w:r w:rsidRPr="000108E2">
        <w:rPr>
          <w:rFonts w:ascii="Times New Roman" w:hAnsi="Times New Roman" w:cs="Times New Roman"/>
          <w:b/>
          <w:bCs/>
          <w:color w:val="000000" w:themeColor="text1"/>
          <w:sz w:val="24"/>
          <w:szCs w:val="24"/>
        </w:rPr>
        <w:t>Fig. S7</w:t>
      </w:r>
      <w:r w:rsidRPr="000108E2">
        <w:rPr>
          <w:rFonts w:ascii="Times New Roman" w:hAnsi="Times New Roman" w:cs="Times New Roman"/>
          <w:color w:val="000000" w:themeColor="text1"/>
          <w:sz w:val="24"/>
          <w:szCs w:val="28"/>
        </w:rPr>
        <w:t xml:space="preserve"> </w:t>
      </w:r>
      <w:bookmarkStart w:id="53" w:name="_Hlk129250513"/>
      <w:r w:rsidRPr="000108E2">
        <w:rPr>
          <w:rFonts w:ascii="Times New Roman" w:hAnsi="Times New Roman" w:cs="Times New Roman"/>
          <w:color w:val="000000" w:themeColor="text1"/>
          <w:sz w:val="24"/>
          <w:szCs w:val="28"/>
        </w:rPr>
        <w:t xml:space="preserve">SEM images and EDS analysis of bare steel plates immersed in the 3.5 </w:t>
      </w:r>
      <w:proofErr w:type="spellStart"/>
      <w:r w:rsidRPr="000108E2">
        <w:rPr>
          <w:rFonts w:ascii="Times New Roman" w:hAnsi="Times New Roman" w:cs="Times New Roman"/>
          <w:color w:val="000000" w:themeColor="text1"/>
          <w:sz w:val="24"/>
          <w:szCs w:val="28"/>
        </w:rPr>
        <w:t>wt</w:t>
      </w:r>
      <w:proofErr w:type="spellEnd"/>
      <w:r w:rsidRPr="000108E2">
        <w:rPr>
          <w:rFonts w:ascii="Times New Roman" w:hAnsi="Times New Roman" w:cs="Times New Roman"/>
          <w:color w:val="000000" w:themeColor="text1"/>
          <w:sz w:val="24"/>
          <w:szCs w:val="28"/>
        </w:rPr>
        <w:t xml:space="preserve">% NaCl solution </w:t>
      </w:r>
      <w:r w:rsidRPr="000108E2">
        <w:rPr>
          <w:rFonts w:ascii="Times New Roman" w:hAnsi="Times New Roman" w:cs="Times New Roman"/>
          <w:b/>
          <w:bCs/>
          <w:color w:val="000000" w:themeColor="text1"/>
          <w:sz w:val="24"/>
          <w:szCs w:val="28"/>
        </w:rPr>
        <w:t>a</w:t>
      </w:r>
      <w:r w:rsidRPr="000108E2">
        <w:rPr>
          <w:rFonts w:ascii="Times New Roman" w:hAnsi="Times New Roman" w:cs="Times New Roman"/>
          <w:color w:val="000000" w:themeColor="text1"/>
          <w:sz w:val="24"/>
          <w:szCs w:val="28"/>
        </w:rPr>
        <w:t xml:space="preserve"> without filler (blank solution), </w:t>
      </w:r>
      <w:r w:rsidRPr="000108E2">
        <w:rPr>
          <w:rFonts w:ascii="Times New Roman" w:hAnsi="Times New Roman" w:cs="Times New Roman"/>
          <w:b/>
          <w:bCs/>
          <w:color w:val="000000" w:themeColor="text1"/>
          <w:sz w:val="24"/>
          <w:szCs w:val="28"/>
        </w:rPr>
        <w:t xml:space="preserve">b </w:t>
      </w:r>
      <w:r w:rsidRPr="000108E2">
        <w:rPr>
          <w:rFonts w:ascii="Times New Roman" w:hAnsi="Times New Roman" w:cs="Times New Roman"/>
          <w:color w:val="000000" w:themeColor="text1"/>
          <w:sz w:val="24"/>
          <w:szCs w:val="28"/>
        </w:rPr>
        <w:t xml:space="preserve">with CMA, </w:t>
      </w:r>
      <w:r w:rsidRPr="000108E2">
        <w:rPr>
          <w:rFonts w:ascii="Times New Roman" w:hAnsi="Times New Roman" w:cs="Times New Roman"/>
          <w:b/>
          <w:bCs/>
          <w:color w:val="000000" w:themeColor="text1"/>
          <w:sz w:val="24"/>
          <w:szCs w:val="28"/>
        </w:rPr>
        <w:t xml:space="preserve">c </w:t>
      </w:r>
      <w:r w:rsidRPr="000108E2">
        <w:rPr>
          <w:rFonts w:ascii="Times New Roman" w:hAnsi="Times New Roman" w:cs="Times New Roman"/>
          <w:color w:val="000000" w:themeColor="text1"/>
          <w:sz w:val="24"/>
          <w:szCs w:val="28"/>
        </w:rPr>
        <w:t xml:space="preserve">with F-CB and CMA after </w:t>
      </w:r>
      <w:r w:rsidRPr="000108E2">
        <w:rPr>
          <w:rFonts w:ascii="Times New Roman" w:hAnsi="Times New Roman" w:cs="Times New Roman"/>
          <w:b/>
          <w:bCs/>
          <w:color w:val="000000" w:themeColor="text1"/>
          <w:sz w:val="24"/>
          <w:szCs w:val="28"/>
        </w:rPr>
        <w:t>a1, a2, b1, b2, c1, c2</w:t>
      </w:r>
      <w:r w:rsidRPr="000108E2">
        <w:rPr>
          <w:rFonts w:ascii="Times New Roman" w:hAnsi="Times New Roman" w:cs="Times New Roman"/>
          <w:color w:val="000000" w:themeColor="text1"/>
          <w:sz w:val="24"/>
          <w:szCs w:val="28"/>
        </w:rPr>
        <w:t xml:space="preserve"> 23 h and </w:t>
      </w:r>
      <w:r w:rsidRPr="000108E2">
        <w:rPr>
          <w:rFonts w:ascii="Times New Roman" w:hAnsi="Times New Roman" w:cs="Times New Roman"/>
          <w:b/>
          <w:bCs/>
          <w:color w:val="000000" w:themeColor="text1"/>
          <w:sz w:val="24"/>
          <w:szCs w:val="28"/>
        </w:rPr>
        <w:t>a3, b3, c3</w:t>
      </w:r>
      <w:r w:rsidRPr="000108E2">
        <w:rPr>
          <w:rFonts w:ascii="Times New Roman" w:hAnsi="Times New Roman" w:cs="Times New Roman"/>
          <w:color w:val="000000" w:themeColor="text1"/>
          <w:sz w:val="24"/>
          <w:szCs w:val="28"/>
        </w:rPr>
        <w:t xml:space="preserve"> 47 h of immersion.</w:t>
      </w:r>
      <w:r w:rsidRPr="000108E2">
        <w:rPr>
          <w:rFonts w:ascii="Times New Roman" w:hAnsi="Times New Roman" w:cs="Times New Roman"/>
          <w:b/>
          <w:bCs/>
          <w:color w:val="000000" w:themeColor="text1"/>
          <w:sz w:val="24"/>
          <w:szCs w:val="28"/>
        </w:rPr>
        <w:t xml:space="preserve"> </w:t>
      </w:r>
      <w:bookmarkEnd w:id="53"/>
      <w:r w:rsidRPr="000108E2">
        <w:rPr>
          <w:rFonts w:ascii="Times New Roman" w:hAnsi="Times New Roman" w:cs="Times New Roman"/>
          <w:b/>
          <w:bCs/>
          <w:color w:val="000000" w:themeColor="text1"/>
          <w:sz w:val="24"/>
          <w:szCs w:val="28"/>
        </w:rPr>
        <w:t>a4, b4, c4</w:t>
      </w:r>
      <w:r w:rsidRPr="000108E2">
        <w:rPr>
          <w:rFonts w:ascii="Times New Roman" w:hAnsi="Times New Roman" w:cs="Times New Roman"/>
          <w:color w:val="000000" w:themeColor="text1"/>
          <w:sz w:val="24"/>
          <w:szCs w:val="28"/>
        </w:rPr>
        <w:t xml:space="preserve"> Polarization curves of the above steel plates after 47 h of immersion</w:t>
      </w:r>
    </w:p>
    <w:p w14:paraId="4693B473" w14:textId="77777777" w:rsidR="008E42E2" w:rsidRPr="000108E2" w:rsidRDefault="008E42E2" w:rsidP="00F27BF0">
      <w:pPr>
        <w:spacing w:beforeLines="100" w:before="312" w:after="100"/>
        <w:jc w:val="left"/>
        <w:rPr>
          <w:rFonts w:ascii="Times New Roman" w:eastAsia="微软雅黑" w:hAnsi="Times New Roman" w:cs="Times New Roman"/>
          <w:color w:val="000000" w:themeColor="text1"/>
          <w:shd w:val="clear" w:color="auto" w:fill="FFFFFF"/>
        </w:rPr>
      </w:pPr>
      <w:bookmarkStart w:id="54" w:name="_Hlk136807926"/>
      <w:bookmarkStart w:id="55" w:name="_Hlk136360698"/>
      <w:bookmarkStart w:id="56" w:name="_Hlk135821758"/>
      <w:bookmarkEnd w:id="51"/>
      <w:bookmarkEnd w:id="52"/>
      <w:r w:rsidRPr="000108E2">
        <w:rPr>
          <w:rFonts w:ascii="Times New Roman" w:hAnsi="Times New Roman" w:cs="Times New Roman"/>
          <w:b/>
          <w:bCs/>
          <w:color w:val="000000" w:themeColor="text1"/>
          <w:sz w:val="24"/>
          <w:szCs w:val="24"/>
        </w:rPr>
        <w:t>Table S2</w:t>
      </w:r>
      <w:r w:rsidRPr="000108E2">
        <w:rPr>
          <w:rFonts w:ascii="Times New Roman" w:eastAsia="宋体" w:hAnsi="Times New Roman" w:cs="Times New Roman"/>
          <w:color w:val="000000" w:themeColor="text1"/>
          <w:sz w:val="24"/>
          <w:szCs w:val="24"/>
        </w:rPr>
        <w:t xml:space="preserve"> The Tafel extrapolated relevant corrosive parameters</w:t>
      </w:r>
      <w:bookmarkEnd w:id="54"/>
      <w:r w:rsidRPr="000108E2">
        <w:rPr>
          <w:rFonts w:ascii="Times New Roman" w:eastAsia="宋体" w:hAnsi="Times New Roman" w:cs="Times New Roman"/>
          <w:color w:val="000000" w:themeColor="text1"/>
          <w:sz w:val="24"/>
          <w:szCs w:val="24"/>
        </w:rPr>
        <w:t xml:space="preserve"> </w:t>
      </w:r>
    </w:p>
    <w:tbl>
      <w:tblPr>
        <w:tblStyle w:val="61"/>
        <w:tblW w:w="8046" w:type="dxa"/>
        <w:jc w:val="center"/>
        <w:tblLook w:val="04A0" w:firstRow="1" w:lastRow="0" w:firstColumn="1" w:lastColumn="0" w:noHBand="0" w:noVBand="1"/>
      </w:tblPr>
      <w:tblGrid>
        <w:gridCol w:w="2648"/>
        <w:gridCol w:w="1180"/>
        <w:gridCol w:w="1496"/>
        <w:gridCol w:w="1791"/>
        <w:gridCol w:w="931"/>
      </w:tblGrid>
      <w:tr w:rsidR="000108E2" w:rsidRPr="000108E2" w14:paraId="78A5E7DB" w14:textId="77777777" w:rsidTr="004D6F0C">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648" w:type="dxa"/>
            <w:tcBorders>
              <w:top w:val="single" w:sz="12" w:space="0" w:color="auto"/>
              <w:bottom w:val="single" w:sz="12" w:space="0" w:color="auto"/>
            </w:tcBorders>
            <w:vAlign w:val="center"/>
          </w:tcPr>
          <w:p w14:paraId="2B7E8515" w14:textId="77777777" w:rsidR="008E42E2" w:rsidRPr="000108E2" w:rsidRDefault="008E42E2" w:rsidP="000C1D83">
            <w:pPr>
              <w:widowControl/>
              <w:spacing w:line="360" w:lineRule="auto"/>
              <w:jc w:val="center"/>
              <w:rPr>
                <w:rFonts w:ascii="Times New Roman" w:eastAsia="等线" w:hAnsi="Times New Roman"/>
                <w:b w:val="0"/>
                <w:bCs w:val="0"/>
                <w:color w:val="000000" w:themeColor="text1"/>
                <w:sz w:val="24"/>
                <w:szCs w:val="24"/>
              </w:rPr>
            </w:pPr>
            <w:bookmarkStart w:id="57" w:name="OLE_LINK3"/>
            <w:bookmarkEnd w:id="55"/>
            <w:r w:rsidRPr="000108E2">
              <w:rPr>
                <w:rFonts w:ascii="Times New Roman" w:eastAsia="等线" w:hAnsi="Times New Roman"/>
                <w:color w:val="000000" w:themeColor="text1"/>
                <w:sz w:val="24"/>
                <w:szCs w:val="24"/>
              </w:rPr>
              <w:t>Sample</w:t>
            </w:r>
          </w:p>
        </w:tc>
        <w:tc>
          <w:tcPr>
            <w:tcW w:w="1180" w:type="dxa"/>
            <w:tcBorders>
              <w:top w:val="single" w:sz="12" w:space="0" w:color="auto"/>
              <w:bottom w:val="single" w:sz="12" w:space="0" w:color="auto"/>
            </w:tcBorders>
            <w:vAlign w:val="center"/>
          </w:tcPr>
          <w:p w14:paraId="2FC44049"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b w:val="0"/>
                <w:bCs w:val="0"/>
                <w:color w:val="000000" w:themeColor="text1"/>
                <w:sz w:val="24"/>
                <w:szCs w:val="24"/>
                <w:vertAlign w:val="subscript"/>
              </w:rPr>
            </w:pPr>
            <w:proofErr w:type="spellStart"/>
            <w:r w:rsidRPr="000108E2">
              <w:rPr>
                <w:rFonts w:ascii="Times New Roman" w:eastAsia="宋体" w:hAnsi="Times New Roman"/>
                <w:i/>
                <w:iCs/>
                <w:color w:val="000000" w:themeColor="text1"/>
                <w:sz w:val="24"/>
                <w:szCs w:val="24"/>
              </w:rPr>
              <w:t>E</w:t>
            </w:r>
            <w:r w:rsidRPr="000108E2">
              <w:rPr>
                <w:rFonts w:ascii="Times New Roman" w:eastAsia="宋体" w:hAnsi="Times New Roman"/>
                <w:color w:val="000000" w:themeColor="text1"/>
                <w:sz w:val="24"/>
                <w:szCs w:val="24"/>
                <w:vertAlign w:val="subscript"/>
              </w:rPr>
              <w:t>corr</w:t>
            </w:r>
            <w:proofErr w:type="spellEnd"/>
          </w:p>
          <w:p w14:paraId="16E2F934"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(V/SCE)</w:t>
            </w:r>
          </w:p>
        </w:tc>
        <w:tc>
          <w:tcPr>
            <w:tcW w:w="1496" w:type="dxa"/>
            <w:tcBorders>
              <w:top w:val="single" w:sz="12" w:space="0" w:color="auto"/>
              <w:bottom w:val="single" w:sz="12" w:space="0" w:color="auto"/>
            </w:tcBorders>
            <w:vAlign w:val="center"/>
          </w:tcPr>
          <w:p w14:paraId="1C7EFAB6"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b w:val="0"/>
                <w:bCs w:val="0"/>
                <w:color w:val="000000" w:themeColor="text1"/>
                <w:sz w:val="24"/>
                <w:szCs w:val="24"/>
                <w:vertAlign w:val="subscript"/>
              </w:rPr>
            </w:pPr>
            <w:proofErr w:type="spellStart"/>
            <w:r w:rsidRPr="000108E2">
              <w:rPr>
                <w:rFonts w:ascii="Times New Roman" w:eastAsia="宋体" w:hAnsi="Times New Roman"/>
                <w:i/>
                <w:iCs/>
                <w:color w:val="000000" w:themeColor="text1"/>
                <w:sz w:val="24"/>
                <w:szCs w:val="24"/>
              </w:rPr>
              <w:t>i</w:t>
            </w:r>
            <w:r w:rsidRPr="000108E2">
              <w:rPr>
                <w:rFonts w:ascii="Times New Roman" w:eastAsia="宋体" w:hAnsi="Times New Roman"/>
                <w:color w:val="000000" w:themeColor="text1"/>
                <w:sz w:val="24"/>
                <w:szCs w:val="24"/>
                <w:vertAlign w:val="subscript"/>
              </w:rPr>
              <w:t>corr</w:t>
            </w:r>
            <w:proofErr w:type="spellEnd"/>
          </w:p>
          <w:p w14:paraId="4E64E225"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(A/cm</w:t>
            </w:r>
            <w:r w:rsidRPr="000108E2">
              <w:rPr>
                <w:rFonts w:ascii="Times New Roman" w:eastAsia="等线" w:hAnsi="Times New Roman"/>
                <w:color w:val="000000" w:themeColor="text1"/>
                <w:sz w:val="24"/>
                <w:szCs w:val="24"/>
                <w:vertAlign w:val="superscript"/>
              </w:rPr>
              <w:t>2</w:t>
            </w:r>
            <w:r w:rsidRPr="000108E2">
              <w:rPr>
                <w:rFonts w:ascii="Times New Roman" w:eastAsia="等线" w:hAnsi="Times New Roman"/>
                <w:color w:val="000000" w:themeColor="text1"/>
                <w:sz w:val="24"/>
                <w:szCs w:val="24"/>
              </w:rPr>
              <w:t>)</w:t>
            </w:r>
          </w:p>
        </w:tc>
        <w:tc>
          <w:tcPr>
            <w:tcW w:w="1791" w:type="dxa"/>
            <w:tcBorders>
              <w:top w:val="single" w:sz="12" w:space="0" w:color="auto"/>
              <w:bottom w:val="single" w:sz="12" w:space="0" w:color="auto"/>
            </w:tcBorders>
            <w:vAlign w:val="center"/>
          </w:tcPr>
          <w:p w14:paraId="0F4490F8"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Corrosion rate</w:t>
            </w:r>
          </w:p>
          <w:p w14:paraId="547A204E"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(mm/year)</w:t>
            </w:r>
          </w:p>
        </w:tc>
        <w:tc>
          <w:tcPr>
            <w:tcW w:w="931" w:type="dxa"/>
            <w:tcBorders>
              <w:top w:val="single" w:sz="12" w:space="0" w:color="auto"/>
              <w:bottom w:val="single" w:sz="12" w:space="0" w:color="auto"/>
            </w:tcBorders>
            <w:vAlign w:val="center"/>
          </w:tcPr>
          <w:p w14:paraId="6C364299" w14:textId="77777777" w:rsidR="008E42E2" w:rsidRPr="000108E2" w:rsidRDefault="008E42E2" w:rsidP="000C1D83">
            <w:pPr>
              <w:widowControl/>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η (%)</w:t>
            </w:r>
          </w:p>
        </w:tc>
      </w:tr>
      <w:tr w:rsidR="000108E2" w:rsidRPr="000108E2" w14:paraId="597C9266" w14:textId="77777777" w:rsidTr="004D6F0C">
        <w:trPr>
          <w:trHeight w:val="454"/>
          <w:jc w:val="center"/>
        </w:trPr>
        <w:tc>
          <w:tcPr>
            <w:cnfStyle w:val="001000000000" w:firstRow="0" w:lastRow="0" w:firstColumn="1" w:lastColumn="0" w:oddVBand="0" w:evenVBand="0" w:oddHBand="0" w:evenHBand="0" w:firstRowFirstColumn="0" w:firstRowLastColumn="0" w:lastRowFirstColumn="0" w:lastRowLastColumn="0"/>
            <w:tcW w:w="2648" w:type="dxa"/>
            <w:tcBorders>
              <w:top w:val="nil"/>
              <w:bottom w:val="nil"/>
            </w:tcBorders>
            <w:shd w:val="clear" w:color="auto" w:fill="auto"/>
            <w:vAlign w:val="center"/>
          </w:tcPr>
          <w:p w14:paraId="0FBCBB91" w14:textId="77777777" w:rsidR="008E42E2" w:rsidRPr="000108E2" w:rsidRDefault="008E42E2" w:rsidP="000C1D83">
            <w:pPr>
              <w:widowControl/>
              <w:spacing w:line="360" w:lineRule="auto"/>
              <w:jc w:val="center"/>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Blank NaCl solution</w:t>
            </w:r>
          </w:p>
        </w:tc>
        <w:tc>
          <w:tcPr>
            <w:tcW w:w="1180" w:type="dxa"/>
            <w:tcBorders>
              <w:top w:val="nil"/>
              <w:bottom w:val="nil"/>
            </w:tcBorders>
            <w:shd w:val="clear" w:color="auto" w:fill="auto"/>
            <w:vAlign w:val="center"/>
          </w:tcPr>
          <w:p w14:paraId="567458A8"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-0.889</w:t>
            </w:r>
          </w:p>
        </w:tc>
        <w:tc>
          <w:tcPr>
            <w:tcW w:w="1496" w:type="dxa"/>
            <w:tcBorders>
              <w:top w:val="nil"/>
              <w:bottom w:val="nil"/>
            </w:tcBorders>
            <w:shd w:val="clear" w:color="auto" w:fill="auto"/>
            <w:vAlign w:val="center"/>
          </w:tcPr>
          <w:p w14:paraId="4879FA99"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5.879E×10</w:t>
            </w:r>
            <w:r w:rsidRPr="000108E2">
              <w:rPr>
                <w:rFonts w:ascii="Times New Roman" w:eastAsia="等线" w:hAnsi="Times New Roman"/>
                <w:color w:val="000000" w:themeColor="text1"/>
                <w:sz w:val="24"/>
                <w:szCs w:val="24"/>
                <w:vertAlign w:val="superscript"/>
              </w:rPr>
              <w:t>-5</w:t>
            </w:r>
          </w:p>
        </w:tc>
        <w:tc>
          <w:tcPr>
            <w:tcW w:w="1791" w:type="dxa"/>
            <w:tcBorders>
              <w:top w:val="nil"/>
              <w:bottom w:val="nil"/>
            </w:tcBorders>
            <w:shd w:val="clear" w:color="auto" w:fill="auto"/>
            <w:vAlign w:val="center"/>
          </w:tcPr>
          <w:p w14:paraId="0A8FAA0F"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0.097</w:t>
            </w:r>
          </w:p>
        </w:tc>
        <w:tc>
          <w:tcPr>
            <w:tcW w:w="931" w:type="dxa"/>
            <w:tcBorders>
              <w:top w:val="nil"/>
              <w:bottom w:val="nil"/>
            </w:tcBorders>
            <w:shd w:val="clear" w:color="auto" w:fill="auto"/>
            <w:vAlign w:val="center"/>
          </w:tcPr>
          <w:p w14:paraId="447BB932"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r>
      <w:tr w:rsidR="000108E2" w:rsidRPr="000108E2" w14:paraId="46E8A877" w14:textId="77777777" w:rsidTr="004D6F0C">
        <w:trPr>
          <w:trHeight w:val="454"/>
          <w:jc w:val="center"/>
        </w:trPr>
        <w:tc>
          <w:tcPr>
            <w:cnfStyle w:val="001000000000" w:firstRow="0" w:lastRow="0" w:firstColumn="1" w:lastColumn="0" w:oddVBand="0" w:evenVBand="0" w:oddHBand="0" w:evenHBand="0" w:firstRowFirstColumn="0" w:firstRowLastColumn="0" w:lastRowFirstColumn="0" w:lastRowLastColumn="0"/>
            <w:tcW w:w="2648" w:type="dxa"/>
            <w:tcBorders>
              <w:top w:val="nil"/>
              <w:bottom w:val="nil"/>
            </w:tcBorders>
            <w:shd w:val="clear" w:color="auto" w:fill="auto"/>
            <w:vAlign w:val="center"/>
          </w:tcPr>
          <w:p w14:paraId="1B0927BA" w14:textId="77777777" w:rsidR="008E42E2" w:rsidRPr="000108E2" w:rsidRDefault="008E42E2" w:rsidP="000C1D83">
            <w:pPr>
              <w:widowControl/>
              <w:spacing w:line="360" w:lineRule="auto"/>
              <w:jc w:val="center"/>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With CMA</w:t>
            </w:r>
          </w:p>
        </w:tc>
        <w:tc>
          <w:tcPr>
            <w:tcW w:w="1180" w:type="dxa"/>
            <w:tcBorders>
              <w:top w:val="nil"/>
              <w:bottom w:val="nil"/>
            </w:tcBorders>
            <w:shd w:val="clear" w:color="auto" w:fill="auto"/>
            <w:vAlign w:val="center"/>
          </w:tcPr>
          <w:p w14:paraId="4945C7C9"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-0.785</w:t>
            </w:r>
          </w:p>
        </w:tc>
        <w:tc>
          <w:tcPr>
            <w:tcW w:w="1496" w:type="dxa"/>
            <w:tcBorders>
              <w:top w:val="nil"/>
              <w:bottom w:val="nil"/>
            </w:tcBorders>
            <w:shd w:val="clear" w:color="auto" w:fill="auto"/>
            <w:vAlign w:val="center"/>
          </w:tcPr>
          <w:p w14:paraId="150E5339"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1.349E×10</w:t>
            </w:r>
            <w:r w:rsidRPr="000108E2">
              <w:rPr>
                <w:rFonts w:ascii="Times New Roman" w:eastAsia="等线" w:hAnsi="Times New Roman"/>
                <w:color w:val="000000" w:themeColor="text1"/>
                <w:sz w:val="24"/>
                <w:szCs w:val="24"/>
                <w:vertAlign w:val="superscript"/>
              </w:rPr>
              <w:t>-5</w:t>
            </w:r>
          </w:p>
        </w:tc>
        <w:tc>
          <w:tcPr>
            <w:tcW w:w="1791" w:type="dxa"/>
            <w:tcBorders>
              <w:top w:val="nil"/>
              <w:bottom w:val="nil"/>
            </w:tcBorders>
            <w:shd w:val="clear" w:color="auto" w:fill="auto"/>
            <w:vAlign w:val="center"/>
          </w:tcPr>
          <w:p w14:paraId="619B6615"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0.022</w:t>
            </w:r>
          </w:p>
        </w:tc>
        <w:tc>
          <w:tcPr>
            <w:tcW w:w="931" w:type="dxa"/>
            <w:tcBorders>
              <w:top w:val="nil"/>
              <w:bottom w:val="nil"/>
            </w:tcBorders>
            <w:shd w:val="clear" w:color="auto" w:fill="auto"/>
            <w:vAlign w:val="center"/>
          </w:tcPr>
          <w:p w14:paraId="21A80C32"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77.06</w:t>
            </w:r>
          </w:p>
        </w:tc>
      </w:tr>
      <w:tr w:rsidR="000108E2" w:rsidRPr="000108E2" w14:paraId="70D9B46D" w14:textId="77777777" w:rsidTr="004D6F0C">
        <w:trPr>
          <w:trHeight w:val="454"/>
          <w:jc w:val="center"/>
        </w:trPr>
        <w:tc>
          <w:tcPr>
            <w:cnfStyle w:val="001000000000" w:firstRow="0" w:lastRow="0" w:firstColumn="1" w:lastColumn="0" w:oddVBand="0" w:evenVBand="0" w:oddHBand="0" w:evenHBand="0" w:firstRowFirstColumn="0" w:firstRowLastColumn="0" w:lastRowFirstColumn="0" w:lastRowLastColumn="0"/>
            <w:tcW w:w="2648" w:type="dxa"/>
            <w:tcBorders>
              <w:top w:val="nil"/>
              <w:bottom w:val="single" w:sz="12" w:space="0" w:color="auto"/>
            </w:tcBorders>
            <w:shd w:val="clear" w:color="auto" w:fill="auto"/>
            <w:vAlign w:val="center"/>
          </w:tcPr>
          <w:p w14:paraId="6693AFF3" w14:textId="77777777" w:rsidR="008E42E2" w:rsidRPr="000108E2" w:rsidRDefault="008E42E2" w:rsidP="000C1D83">
            <w:pPr>
              <w:widowControl/>
              <w:spacing w:line="360" w:lineRule="auto"/>
              <w:jc w:val="center"/>
              <w:rPr>
                <w:rFonts w:ascii="Times New Roman" w:eastAsia="等线" w:hAnsi="Times New Roman"/>
                <w:b w:val="0"/>
                <w:bCs w:val="0"/>
                <w:color w:val="000000" w:themeColor="text1"/>
                <w:sz w:val="24"/>
                <w:szCs w:val="24"/>
              </w:rPr>
            </w:pPr>
            <w:r w:rsidRPr="000108E2">
              <w:rPr>
                <w:rFonts w:ascii="Times New Roman" w:eastAsia="等线" w:hAnsi="Times New Roman"/>
                <w:color w:val="000000" w:themeColor="text1"/>
                <w:sz w:val="24"/>
                <w:szCs w:val="24"/>
              </w:rPr>
              <w:t>With CMA and F-CB</w:t>
            </w:r>
          </w:p>
        </w:tc>
        <w:tc>
          <w:tcPr>
            <w:tcW w:w="1180" w:type="dxa"/>
            <w:tcBorders>
              <w:top w:val="nil"/>
              <w:bottom w:val="single" w:sz="12" w:space="0" w:color="auto"/>
            </w:tcBorders>
            <w:shd w:val="clear" w:color="auto" w:fill="auto"/>
            <w:vAlign w:val="center"/>
          </w:tcPr>
          <w:p w14:paraId="4AD1EB7F"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-0.783</w:t>
            </w:r>
          </w:p>
        </w:tc>
        <w:tc>
          <w:tcPr>
            <w:tcW w:w="1496" w:type="dxa"/>
            <w:tcBorders>
              <w:top w:val="nil"/>
              <w:bottom w:val="single" w:sz="12" w:space="0" w:color="auto"/>
            </w:tcBorders>
            <w:shd w:val="clear" w:color="auto" w:fill="auto"/>
            <w:vAlign w:val="center"/>
          </w:tcPr>
          <w:p w14:paraId="72444864"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1.690E×10</w:t>
            </w:r>
            <w:r w:rsidRPr="000108E2">
              <w:rPr>
                <w:rFonts w:ascii="Times New Roman" w:eastAsia="等线" w:hAnsi="Times New Roman"/>
                <w:color w:val="000000" w:themeColor="text1"/>
                <w:sz w:val="24"/>
                <w:szCs w:val="24"/>
                <w:vertAlign w:val="superscript"/>
              </w:rPr>
              <w:t>-5</w:t>
            </w:r>
          </w:p>
        </w:tc>
        <w:tc>
          <w:tcPr>
            <w:tcW w:w="1791" w:type="dxa"/>
            <w:tcBorders>
              <w:top w:val="nil"/>
              <w:bottom w:val="single" w:sz="12" w:space="0" w:color="auto"/>
            </w:tcBorders>
            <w:shd w:val="clear" w:color="auto" w:fill="auto"/>
            <w:vAlign w:val="center"/>
          </w:tcPr>
          <w:p w14:paraId="409A1BB0"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0.028</w:t>
            </w:r>
          </w:p>
        </w:tc>
        <w:tc>
          <w:tcPr>
            <w:tcW w:w="931" w:type="dxa"/>
            <w:tcBorders>
              <w:top w:val="nil"/>
              <w:bottom w:val="single" w:sz="12" w:space="0" w:color="auto"/>
            </w:tcBorders>
            <w:shd w:val="clear" w:color="auto" w:fill="auto"/>
            <w:vAlign w:val="center"/>
          </w:tcPr>
          <w:p w14:paraId="73251669" w14:textId="77777777" w:rsidR="008E42E2" w:rsidRPr="000108E2" w:rsidRDefault="008E42E2" w:rsidP="000C1D83">
            <w:pPr>
              <w:widowControl/>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71.25</w:t>
            </w:r>
          </w:p>
        </w:tc>
      </w:tr>
    </w:tbl>
    <w:bookmarkEnd w:id="57"/>
    <w:p w14:paraId="6AEBA438" w14:textId="77777777" w:rsidR="008E42E2" w:rsidRPr="000108E2" w:rsidRDefault="008E42E2" w:rsidP="006205C9">
      <w:pPr>
        <w:widowControl/>
        <w:spacing w:afterLines="100" w:after="312"/>
        <w:rPr>
          <w:rFonts w:ascii="Times New Roman" w:hAnsi="Times New Roman" w:cs="Times New Roman"/>
          <w:color w:val="000000" w:themeColor="text1"/>
          <w:sz w:val="24"/>
          <w:szCs w:val="24"/>
        </w:rPr>
      </w:pPr>
      <w:r w:rsidRPr="000108E2">
        <w:rPr>
          <w:rFonts w:ascii="Times New Roman" w:eastAsia="等线" w:hAnsi="Times New Roman" w:cs="Times New Roman"/>
          <w:color w:val="000000" w:themeColor="text1"/>
          <w:sz w:val="24"/>
          <w:szCs w:val="28"/>
        </w:rPr>
        <w:t>η</w:t>
      </w:r>
      <w:r w:rsidRPr="000108E2">
        <w:rPr>
          <w:rFonts w:ascii="Times New Roman" w:hAnsi="Times New Roman" w:cs="Times New Roman"/>
          <w:color w:val="000000" w:themeColor="text1"/>
          <w:sz w:val="24"/>
          <w:szCs w:val="24"/>
        </w:rPr>
        <w:t>: corrosion inhibition efficiency.</w:t>
      </w:r>
    </w:p>
    <w:bookmarkEnd w:id="56"/>
    <w:p w14:paraId="6D07E476"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S13 Corrosion protection mechanism of the F-CB/CEP coating</w:t>
      </w:r>
    </w:p>
    <w:p w14:paraId="62D48744" w14:textId="74788E3B" w:rsidR="008E42E2" w:rsidRPr="000108E2" w:rsidRDefault="008E42E2" w:rsidP="006205C9">
      <w:pPr>
        <w:widowControl/>
        <w:spacing w:afterLines="100" w:after="312"/>
        <w:rPr>
          <w:rFonts w:ascii="Times New Roman" w:hAnsi="Times New Roman" w:cs="Times New Roman"/>
          <w:color w:val="000000" w:themeColor="text1"/>
          <w:sz w:val="24"/>
          <w:szCs w:val="24"/>
        </w:rPr>
      </w:pPr>
      <w:r w:rsidRPr="000108E2">
        <w:rPr>
          <w:rFonts w:ascii="Times New Roman" w:hAnsi="Times New Roman" w:cs="Times New Roman"/>
          <w:color w:val="000000" w:themeColor="text1"/>
          <w:sz w:val="24"/>
          <w:szCs w:val="24"/>
        </w:rPr>
        <w:lastRenderedPageBreak/>
        <w:t>Corrosion protection mechanism is proposed and illustrated schematically in Fig. 4h to understand the anti-corrosion performance of F-CB/CEP coating more visually and comprehensively. The corrosion protection process mainly includes three stages: (1) In the initial immersion, the air cushion formed between electrolyte solution and coating surface (this will be described in detail in section 3.6) acts as the first physical barrier, which effectively prevents the directly contact and penetration of corrosion medium. (2) As immersion time increases, the air film on coating surface would be destroyed. In this case, coating itself served as the second defensive line comes into play when corrosive medium begins to penetrate into coating interior. On one hand, the numerous 2D F-CB exhibit obvious "labyrinth effect", effectively extending penetration pathways of the corrosive medium. On the other hand, benefitting from the well bridging effect provided by h-CMAs on BN surface, the fillers are well compatible with epoxy matrix. Further in combination with the dense crosslinking network of epoxy matrix cured by CMA, the coating exhibits well impermeability against corrosive medium. (3) With the further extension of service time, corrosive medium would penetrate through the coating and finally reach substrate surface, activating the corrosion process. In this case, cerium ions and methacrylate ions in the composite coating slowly release and diffuse to the defect sites, which would form stable passivation layer served as the third defensive line at both the cathodic and anodic sites on substrate surface (Fig. S8). This would increase the corrosion potential and "heal" defects at localized corrosion sites, preventing further corrosion reaction progress and delamination of the coating</w:t>
      </w:r>
      <w:r w:rsidRPr="000108E2">
        <w:rPr>
          <w:rFonts w:ascii="Times New Roman" w:hAnsi="Times New Roman" w:cs="Times New Roman"/>
          <w:noProof/>
          <w:color w:val="000000" w:themeColor="text1"/>
          <w:sz w:val="24"/>
          <w:szCs w:val="24"/>
        </w:rPr>
        <w:t xml:space="preserve"> [</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14</w:t>
      </w:r>
      <w:r w:rsidR="00553C5F" w:rsidRPr="000108E2">
        <w:rPr>
          <w:rFonts w:ascii="Times New Roman" w:hAnsi="Times New Roman" w:cs="Times New Roman"/>
          <w:noProof/>
          <w:color w:val="000000" w:themeColor="text1"/>
          <w:sz w:val="24"/>
          <w:szCs w:val="24"/>
        </w:rPr>
        <w:t>-S</w:t>
      </w:r>
      <w:r w:rsidRPr="000108E2">
        <w:rPr>
          <w:rFonts w:ascii="Times New Roman" w:hAnsi="Times New Roman" w:cs="Times New Roman"/>
          <w:noProof/>
          <w:color w:val="000000" w:themeColor="text1"/>
          <w:sz w:val="24"/>
          <w:szCs w:val="24"/>
        </w:rPr>
        <w:t>17]</w:t>
      </w:r>
      <w:r w:rsidRPr="000108E2">
        <w:rPr>
          <w:rFonts w:ascii="Times New Roman" w:hAnsi="Times New Roman" w:cs="Times New Roman"/>
          <w:color w:val="000000" w:themeColor="text1"/>
          <w:sz w:val="24"/>
          <w:szCs w:val="24"/>
        </w:rPr>
        <w:t xml:space="preserve">. In addition, good adhesion between the coating and substrate is also conducive to the maintenance of anti-corrosion performance. This effectively prevents delamination of the coating after prolonged immersion (this will be covered in detail in </w:t>
      </w:r>
      <w:r w:rsidR="00922263" w:rsidRPr="000108E2">
        <w:rPr>
          <w:rFonts w:ascii="Times New Roman" w:hAnsi="Times New Roman" w:cs="Times New Roman" w:hint="eastAsia"/>
          <w:color w:val="000000" w:themeColor="text1"/>
          <w:sz w:val="24"/>
          <w:szCs w:val="24"/>
        </w:rPr>
        <w:t>S</w:t>
      </w:r>
      <w:r w:rsidRPr="000108E2">
        <w:rPr>
          <w:rFonts w:ascii="Times New Roman" w:hAnsi="Times New Roman" w:cs="Times New Roman"/>
          <w:color w:val="000000" w:themeColor="text1"/>
          <w:sz w:val="24"/>
          <w:szCs w:val="24"/>
        </w:rPr>
        <w:t>ection 3.7).</w:t>
      </w:r>
    </w:p>
    <w:p w14:paraId="0E56140C" w14:textId="77777777" w:rsidR="008E42E2" w:rsidRPr="00922263" w:rsidRDefault="008E42E2" w:rsidP="00A2584A">
      <w:pPr>
        <w:widowControl/>
        <w:spacing w:afterLines="100" w:after="312"/>
        <w:jc w:val="center"/>
        <w:rPr>
          <w:rFonts w:ascii="Times New Roman" w:eastAsia="宋体" w:hAnsi="Times New Roman" w:cs="Times New Roman"/>
          <w:b/>
          <w:bCs/>
          <w:vertAlign w:val="subscript"/>
        </w:rPr>
      </w:pPr>
      <w:r w:rsidRPr="00922263">
        <w:rPr>
          <w:rFonts w:ascii="Times New Roman" w:eastAsia="宋体" w:hAnsi="Times New Roman" w:cs="Times New Roman"/>
          <w:b/>
          <w:bCs/>
          <w:noProof/>
          <w:vertAlign w:val="subscript"/>
        </w:rPr>
        <w:drawing>
          <wp:inline distT="0" distB="0" distL="0" distR="0" wp14:anchorId="2AD8BB93" wp14:editId="57A0D02A">
            <wp:extent cx="5759450" cy="1192696"/>
            <wp:effectExtent l="0" t="0" r="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rotWithShape="1">
                    <a:blip r:embed="rId17" cstate="print">
                      <a:extLst>
                        <a:ext uri="{28A0092B-C50C-407E-A947-70E740481C1C}">
                          <a14:useLocalDpi xmlns:a14="http://schemas.microsoft.com/office/drawing/2010/main" val="0"/>
                        </a:ext>
                      </a:extLst>
                    </a:blip>
                    <a:srcRect b="12148"/>
                    <a:stretch/>
                  </pic:blipFill>
                  <pic:spPr bwMode="auto">
                    <a:xfrm>
                      <a:off x="0" y="0"/>
                      <a:ext cx="5759450" cy="1192696"/>
                    </a:xfrm>
                    <a:prstGeom prst="rect">
                      <a:avLst/>
                    </a:prstGeom>
                    <a:ln>
                      <a:noFill/>
                    </a:ln>
                    <a:extLst>
                      <a:ext uri="{53640926-AAD7-44D8-BBD7-CCE9431645EC}">
                        <a14:shadowObscured xmlns:a14="http://schemas.microsoft.com/office/drawing/2010/main"/>
                      </a:ext>
                    </a:extLst>
                  </pic:spPr>
                </pic:pic>
              </a:graphicData>
            </a:graphic>
          </wp:inline>
        </w:drawing>
      </w:r>
    </w:p>
    <w:p w14:paraId="174BC9C2" w14:textId="663EC30A" w:rsidR="008E42E2" w:rsidRPr="00922263" w:rsidRDefault="008E42E2" w:rsidP="00065157">
      <w:pPr>
        <w:widowControl/>
        <w:spacing w:beforeLines="100" w:before="312" w:afterLines="100" w:after="312"/>
        <w:rPr>
          <w:rFonts w:ascii="Times New Roman" w:hAnsi="Times New Roman" w:cs="Times New Roman"/>
          <w:sz w:val="24"/>
          <w:szCs w:val="28"/>
        </w:rPr>
      </w:pPr>
      <w:bookmarkStart w:id="58" w:name="_Hlk136807934"/>
      <w:bookmarkStart w:id="59" w:name="_Hlk136360709"/>
      <w:r w:rsidRPr="00922263">
        <w:rPr>
          <w:rFonts w:ascii="Times New Roman" w:hAnsi="Times New Roman" w:cs="Times New Roman"/>
          <w:b/>
          <w:bCs/>
          <w:color w:val="000000" w:themeColor="text1"/>
          <w:sz w:val="24"/>
          <w:szCs w:val="24"/>
        </w:rPr>
        <w:t>Fig. S8</w:t>
      </w:r>
      <w:r w:rsidRPr="00922263">
        <w:rPr>
          <w:rFonts w:ascii="Times New Roman" w:hAnsi="Times New Roman" w:cs="Times New Roman"/>
          <w:sz w:val="24"/>
          <w:szCs w:val="28"/>
        </w:rPr>
        <w:t xml:space="preserve"> Schematic diagram for the formation of passivation layer</w:t>
      </w:r>
    </w:p>
    <w:bookmarkEnd w:id="58"/>
    <w:p w14:paraId="10CD41EF" w14:textId="125D9576" w:rsidR="003C021E" w:rsidRPr="00922263" w:rsidRDefault="003C021E" w:rsidP="00065157">
      <w:pPr>
        <w:widowControl/>
        <w:spacing w:beforeLines="100" w:before="312" w:afterLines="100" w:after="312"/>
        <w:rPr>
          <w:rFonts w:ascii="Times New Roman" w:hAnsi="Times New Roman" w:cs="Times New Roman"/>
          <w:sz w:val="24"/>
          <w:szCs w:val="28"/>
        </w:rPr>
      </w:pPr>
    </w:p>
    <w:p w14:paraId="2B3B963A" w14:textId="4D9A7F6A" w:rsidR="003C021E" w:rsidRPr="00922263" w:rsidRDefault="003C021E" w:rsidP="00065157">
      <w:pPr>
        <w:widowControl/>
        <w:spacing w:beforeLines="100" w:before="312" w:afterLines="100" w:after="312"/>
        <w:rPr>
          <w:rFonts w:ascii="Times New Roman" w:hAnsi="Times New Roman" w:cs="Times New Roman"/>
          <w:sz w:val="24"/>
          <w:szCs w:val="28"/>
        </w:rPr>
      </w:pPr>
    </w:p>
    <w:p w14:paraId="3B16F287" w14:textId="6AC85452" w:rsidR="003C021E" w:rsidRPr="00922263" w:rsidRDefault="003C021E" w:rsidP="00065157">
      <w:pPr>
        <w:widowControl/>
        <w:spacing w:beforeLines="100" w:before="312" w:afterLines="100" w:after="312"/>
        <w:rPr>
          <w:rFonts w:ascii="Times New Roman" w:hAnsi="Times New Roman" w:cs="Times New Roman"/>
          <w:sz w:val="24"/>
          <w:szCs w:val="28"/>
        </w:rPr>
      </w:pPr>
    </w:p>
    <w:p w14:paraId="2257B3B2" w14:textId="458ABA64" w:rsidR="003C021E" w:rsidRPr="00922263" w:rsidRDefault="003C021E" w:rsidP="00065157">
      <w:pPr>
        <w:widowControl/>
        <w:spacing w:beforeLines="100" w:before="312" w:afterLines="100" w:after="312"/>
        <w:rPr>
          <w:rFonts w:ascii="Times New Roman" w:hAnsi="Times New Roman" w:cs="Times New Roman"/>
          <w:sz w:val="24"/>
          <w:szCs w:val="28"/>
        </w:rPr>
      </w:pPr>
    </w:p>
    <w:p w14:paraId="761D628B" w14:textId="77777777" w:rsidR="003C021E" w:rsidRPr="00922263" w:rsidRDefault="003C021E" w:rsidP="00065157">
      <w:pPr>
        <w:widowControl/>
        <w:spacing w:beforeLines="100" w:before="312" w:afterLines="100" w:after="312"/>
        <w:rPr>
          <w:rFonts w:ascii="Times New Roman" w:eastAsia="宋体" w:hAnsi="Times New Roman" w:cs="Times New Roman"/>
          <w:b/>
          <w:bCs/>
          <w:sz w:val="24"/>
          <w:szCs w:val="28"/>
          <w:vertAlign w:val="subscript"/>
        </w:rPr>
      </w:pPr>
    </w:p>
    <w:p w14:paraId="5187D032" w14:textId="77777777" w:rsidR="008E42E2" w:rsidRPr="000108E2" w:rsidRDefault="008E42E2" w:rsidP="00F27BF0">
      <w:pPr>
        <w:spacing w:beforeLines="100" w:before="312" w:after="100"/>
        <w:jc w:val="left"/>
        <w:rPr>
          <w:rFonts w:ascii="Times New Roman" w:eastAsia="微软雅黑" w:hAnsi="Times New Roman" w:cs="Times New Roman"/>
          <w:color w:val="000000" w:themeColor="text1"/>
          <w:shd w:val="clear" w:color="auto" w:fill="FFFFFF"/>
        </w:rPr>
      </w:pPr>
      <w:bookmarkStart w:id="60" w:name="_Hlk136360719"/>
      <w:bookmarkStart w:id="61" w:name="_Hlk135404619"/>
      <w:bookmarkEnd w:id="59"/>
      <w:r w:rsidRPr="000108E2">
        <w:rPr>
          <w:rFonts w:ascii="Times New Roman" w:hAnsi="Times New Roman" w:cs="Times New Roman"/>
          <w:b/>
          <w:bCs/>
          <w:color w:val="000000" w:themeColor="text1"/>
          <w:sz w:val="24"/>
          <w:szCs w:val="24"/>
        </w:rPr>
        <w:lastRenderedPageBreak/>
        <w:t>Table S3</w:t>
      </w:r>
      <w:r w:rsidRPr="000108E2">
        <w:rPr>
          <w:rFonts w:ascii="Times New Roman" w:eastAsia="宋体" w:hAnsi="Times New Roman" w:cs="Times New Roman"/>
          <w:color w:val="000000" w:themeColor="text1"/>
          <w:sz w:val="24"/>
          <w:szCs w:val="24"/>
        </w:rPr>
        <w:t xml:space="preserve"> </w:t>
      </w:r>
      <w:bookmarkStart w:id="62" w:name="_Hlk136551792"/>
      <w:r w:rsidRPr="000108E2">
        <w:rPr>
          <w:rFonts w:ascii="Times New Roman" w:eastAsia="宋体" w:hAnsi="Times New Roman" w:cs="Times New Roman"/>
          <w:color w:val="000000" w:themeColor="text1"/>
          <w:sz w:val="24"/>
          <w:szCs w:val="24"/>
        </w:rPr>
        <w:t>Comparison of the comprehensive performance of F-CB/CEP coating with other coatings reported in literature</w:t>
      </w:r>
      <w:bookmarkEnd w:id="62"/>
    </w:p>
    <w:tbl>
      <w:tblPr>
        <w:tblStyle w:val="61"/>
        <w:tblW w:w="9357" w:type="dxa"/>
        <w:jc w:val="center"/>
        <w:tblLook w:val="04A0" w:firstRow="1" w:lastRow="0" w:firstColumn="1" w:lastColumn="0" w:noHBand="0" w:noVBand="1"/>
      </w:tblPr>
      <w:tblGrid>
        <w:gridCol w:w="1310"/>
        <w:gridCol w:w="2655"/>
        <w:gridCol w:w="1306"/>
        <w:gridCol w:w="1349"/>
        <w:gridCol w:w="1158"/>
        <w:gridCol w:w="1579"/>
      </w:tblGrid>
      <w:tr w:rsidR="000108E2" w:rsidRPr="000108E2" w14:paraId="2FD91AAC" w14:textId="77777777" w:rsidTr="00B05845">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1310" w:type="dxa"/>
            <w:tcBorders>
              <w:top w:val="single" w:sz="12" w:space="0" w:color="auto"/>
              <w:bottom w:val="single" w:sz="6" w:space="0" w:color="auto"/>
            </w:tcBorders>
            <w:vAlign w:val="center"/>
          </w:tcPr>
          <w:bookmarkEnd w:id="60"/>
          <w:p w14:paraId="624AFB42" w14:textId="77777777" w:rsidR="008E42E2" w:rsidRPr="000108E2" w:rsidRDefault="008E42E2" w:rsidP="00AB5C8C">
            <w:pPr>
              <w:widowControl/>
              <w:jc w:val="center"/>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TC (W/(</w:t>
            </w:r>
            <w:proofErr w:type="spellStart"/>
            <w:r w:rsidRPr="000108E2">
              <w:rPr>
                <w:rFonts w:ascii="Times New Roman" w:eastAsia="等线" w:hAnsi="Times New Roman"/>
                <w:color w:val="000000" w:themeColor="text1"/>
                <w:sz w:val="24"/>
                <w:szCs w:val="24"/>
              </w:rPr>
              <w:t>m·K</w:t>
            </w:r>
            <w:proofErr w:type="spellEnd"/>
            <w:r w:rsidRPr="000108E2">
              <w:rPr>
                <w:rFonts w:ascii="Times New Roman" w:eastAsia="等线" w:hAnsi="Times New Roman"/>
                <w:color w:val="000000" w:themeColor="text1"/>
                <w:sz w:val="24"/>
                <w:szCs w:val="24"/>
              </w:rPr>
              <w:t>))</w:t>
            </w:r>
          </w:p>
        </w:tc>
        <w:tc>
          <w:tcPr>
            <w:tcW w:w="2655" w:type="dxa"/>
            <w:tcBorders>
              <w:top w:val="single" w:sz="12" w:space="0" w:color="auto"/>
              <w:bottom w:val="single" w:sz="6" w:space="0" w:color="auto"/>
            </w:tcBorders>
            <w:vAlign w:val="center"/>
          </w:tcPr>
          <w:p w14:paraId="7195FECC"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themeColor="text1"/>
                <w:sz w:val="24"/>
                <w:szCs w:val="24"/>
              </w:rPr>
            </w:pPr>
            <w:r w:rsidRPr="000108E2">
              <w:rPr>
                <w:rFonts w:ascii="Times New Roman" w:hAnsi="Times New Roman"/>
                <w:color w:val="000000" w:themeColor="text1"/>
                <w:sz w:val="24"/>
                <w:szCs w:val="24"/>
              </w:rPr>
              <w:t>Anti-corrosion</w:t>
            </w:r>
          </w:p>
          <w:p w14:paraId="225CC090"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performance</w:t>
            </w:r>
          </w:p>
        </w:tc>
        <w:tc>
          <w:tcPr>
            <w:tcW w:w="1306" w:type="dxa"/>
            <w:tcBorders>
              <w:top w:val="single" w:sz="12" w:space="0" w:color="auto"/>
              <w:bottom w:val="single" w:sz="6" w:space="0" w:color="auto"/>
            </w:tcBorders>
            <w:vAlign w:val="center"/>
          </w:tcPr>
          <w:p w14:paraId="5B540FE1"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b w:val="0"/>
                <w:bCs w:val="0"/>
                <w:color w:val="000000" w:themeColor="text1"/>
                <w:kern w:val="2"/>
                <w:sz w:val="24"/>
                <w:szCs w:val="24"/>
              </w:rPr>
            </w:pPr>
            <w:r w:rsidRPr="000108E2">
              <w:rPr>
                <w:rFonts w:ascii="Times New Roman" w:hAnsi="Times New Roman"/>
                <w:i/>
                <w:iCs/>
                <w:color w:val="000000" w:themeColor="text1"/>
                <w:sz w:val="24"/>
                <w:szCs w:val="24"/>
              </w:rPr>
              <w:t>K</w:t>
            </w:r>
            <w:r w:rsidRPr="000108E2">
              <w:rPr>
                <w:rFonts w:ascii="Times New Roman" w:hAnsi="Times New Roman"/>
                <w:color w:val="000000" w:themeColor="text1"/>
                <w:sz w:val="24"/>
                <w:szCs w:val="24"/>
                <w:vertAlign w:val="subscript"/>
              </w:rPr>
              <w:t>loss</w:t>
            </w:r>
          </w:p>
          <w:p w14:paraId="42F21416"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宋体" w:hAnsi="Times New Roman"/>
                <w:color w:val="000000" w:themeColor="text1"/>
                <w:kern w:val="2"/>
                <w:sz w:val="24"/>
                <w:szCs w:val="24"/>
              </w:rPr>
              <w:t>(%)</w:t>
            </w:r>
          </w:p>
        </w:tc>
        <w:tc>
          <w:tcPr>
            <w:tcW w:w="1349" w:type="dxa"/>
            <w:tcBorders>
              <w:top w:val="single" w:sz="12" w:space="0" w:color="auto"/>
              <w:bottom w:val="single" w:sz="6" w:space="0" w:color="auto"/>
            </w:tcBorders>
            <w:vAlign w:val="center"/>
          </w:tcPr>
          <w:p w14:paraId="5BF978AA"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WCA</w:t>
            </w:r>
          </w:p>
          <w:p w14:paraId="0C970873"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kern w:val="2"/>
                <w:sz w:val="24"/>
                <w:szCs w:val="24"/>
              </w:rPr>
              <w:t>(°)</w:t>
            </w:r>
          </w:p>
        </w:tc>
        <w:tc>
          <w:tcPr>
            <w:tcW w:w="1158" w:type="dxa"/>
            <w:tcBorders>
              <w:top w:val="single" w:sz="12" w:space="0" w:color="auto"/>
              <w:bottom w:val="single" w:sz="6" w:space="0" w:color="auto"/>
            </w:tcBorders>
            <w:vAlign w:val="center"/>
          </w:tcPr>
          <w:p w14:paraId="192BCC77"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OCA</w:t>
            </w:r>
          </w:p>
          <w:p w14:paraId="404FBCE9"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kern w:val="2"/>
                <w:sz w:val="24"/>
                <w:szCs w:val="24"/>
              </w:rPr>
              <w:t>(°)</w:t>
            </w:r>
          </w:p>
        </w:tc>
        <w:tc>
          <w:tcPr>
            <w:tcW w:w="1579" w:type="dxa"/>
            <w:tcBorders>
              <w:top w:val="single" w:sz="12" w:space="0" w:color="auto"/>
              <w:bottom w:val="single" w:sz="6" w:space="0" w:color="auto"/>
            </w:tcBorders>
            <w:vAlign w:val="center"/>
          </w:tcPr>
          <w:p w14:paraId="4E0EFBA7" w14:textId="77777777" w:rsidR="008E42E2" w:rsidRPr="000108E2" w:rsidRDefault="008E42E2" w:rsidP="00AB5C8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Reference</w:t>
            </w:r>
          </w:p>
        </w:tc>
      </w:tr>
      <w:tr w:rsidR="000108E2" w:rsidRPr="000108E2" w14:paraId="08F386D2"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nil"/>
            </w:tcBorders>
            <w:shd w:val="clear" w:color="auto" w:fill="auto"/>
          </w:tcPr>
          <w:p w14:paraId="36E10CA1" w14:textId="77777777" w:rsidR="008E42E2" w:rsidRPr="000108E2" w:rsidRDefault="008E42E2" w:rsidP="00AB5C8C">
            <w:pPr>
              <w:widowControl/>
              <w:jc w:val="center"/>
              <w:rPr>
                <w:rFonts w:ascii="Times New Roman" w:eastAsia="等线" w:hAnsi="Times New Roman"/>
                <w:b w:val="0"/>
                <w:bCs w:val="0"/>
                <w:color w:val="000000" w:themeColor="text1"/>
                <w:sz w:val="24"/>
                <w:szCs w:val="24"/>
              </w:rPr>
            </w:pPr>
            <w:r w:rsidRPr="000108E2">
              <w:rPr>
                <w:rFonts w:ascii="Times New Roman" w:eastAsia="等线" w:hAnsi="Times New Roman"/>
                <w:b w:val="0"/>
                <w:bCs w:val="0"/>
                <w:color w:val="000000" w:themeColor="text1"/>
                <w:sz w:val="24"/>
                <w:szCs w:val="24"/>
              </w:rPr>
              <w:t>1.63</w:t>
            </w:r>
          </w:p>
        </w:tc>
        <w:tc>
          <w:tcPr>
            <w:tcW w:w="2655" w:type="dxa"/>
            <w:tcBorders>
              <w:top w:val="nil"/>
              <w:bottom w:val="nil"/>
            </w:tcBorders>
            <w:shd w:val="clear" w:color="auto" w:fill="auto"/>
          </w:tcPr>
          <w:p w14:paraId="72AE55A6"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1.1E+11 (150 d)</w:t>
            </w:r>
          </w:p>
        </w:tc>
        <w:tc>
          <w:tcPr>
            <w:tcW w:w="1306" w:type="dxa"/>
            <w:tcBorders>
              <w:top w:val="nil"/>
              <w:bottom w:val="nil"/>
            </w:tcBorders>
            <w:shd w:val="clear" w:color="auto" w:fill="auto"/>
          </w:tcPr>
          <w:p w14:paraId="2518C75A"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3.11</w:t>
            </w:r>
          </w:p>
        </w:tc>
        <w:tc>
          <w:tcPr>
            <w:tcW w:w="1349" w:type="dxa"/>
            <w:tcBorders>
              <w:top w:val="nil"/>
              <w:bottom w:val="nil"/>
            </w:tcBorders>
            <w:shd w:val="clear" w:color="auto" w:fill="auto"/>
          </w:tcPr>
          <w:p w14:paraId="42A49FE3"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158" w:type="dxa"/>
            <w:tcBorders>
              <w:top w:val="nil"/>
              <w:bottom w:val="nil"/>
            </w:tcBorders>
            <w:shd w:val="clear" w:color="auto" w:fill="auto"/>
          </w:tcPr>
          <w:p w14:paraId="40969949"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579" w:type="dxa"/>
            <w:tcBorders>
              <w:top w:val="nil"/>
              <w:bottom w:val="nil"/>
            </w:tcBorders>
          </w:tcPr>
          <w:p w14:paraId="6C836CD8" w14:textId="5F6F6BBA"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noProof/>
                <w:color w:val="000000" w:themeColor="text1"/>
                <w:sz w:val="24"/>
                <w:szCs w:val="24"/>
              </w:rPr>
              <w:t>[</w:t>
            </w:r>
            <w:r w:rsidR="00553C5F" w:rsidRPr="000108E2">
              <w:rPr>
                <w:rFonts w:ascii="Times New Roman" w:eastAsia="等线" w:hAnsi="Times New Roman"/>
                <w:noProof/>
                <w:color w:val="000000" w:themeColor="text1"/>
                <w:sz w:val="24"/>
                <w:szCs w:val="24"/>
              </w:rPr>
              <w:t>S</w:t>
            </w:r>
            <w:r w:rsidRPr="000108E2">
              <w:rPr>
                <w:rFonts w:ascii="Times New Roman" w:eastAsia="等线" w:hAnsi="Times New Roman"/>
                <w:noProof/>
                <w:color w:val="000000" w:themeColor="text1"/>
                <w:sz w:val="24"/>
                <w:szCs w:val="24"/>
              </w:rPr>
              <w:t>10]</w:t>
            </w:r>
          </w:p>
        </w:tc>
      </w:tr>
      <w:tr w:rsidR="000108E2" w:rsidRPr="000108E2" w14:paraId="6032604C"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nil"/>
            </w:tcBorders>
            <w:shd w:val="clear" w:color="auto" w:fill="auto"/>
          </w:tcPr>
          <w:p w14:paraId="0187CC95" w14:textId="77777777" w:rsidR="008E42E2" w:rsidRPr="000108E2" w:rsidRDefault="008E42E2" w:rsidP="00AB5C8C">
            <w:pPr>
              <w:widowControl/>
              <w:jc w:val="center"/>
              <w:rPr>
                <w:rFonts w:ascii="Times New Roman" w:eastAsia="等线" w:hAnsi="Times New Roman"/>
                <w:b w:val="0"/>
                <w:bCs w:val="0"/>
                <w:color w:val="000000" w:themeColor="text1"/>
                <w:sz w:val="24"/>
                <w:szCs w:val="24"/>
              </w:rPr>
            </w:pPr>
            <w:r w:rsidRPr="000108E2">
              <w:rPr>
                <w:rFonts w:ascii="Times New Roman" w:eastAsia="等线" w:hAnsi="Times New Roman"/>
                <w:b w:val="0"/>
                <w:bCs w:val="0"/>
                <w:color w:val="000000" w:themeColor="text1"/>
                <w:sz w:val="24"/>
                <w:szCs w:val="24"/>
              </w:rPr>
              <w:t>0.45</w:t>
            </w:r>
          </w:p>
        </w:tc>
        <w:tc>
          <w:tcPr>
            <w:tcW w:w="2655" w:type="dxa"/>
            <w:tcBorders>
              <w:top w:val="nil"/>
              <w:bottom w:val="nil"/>
            </w:tcBorders>
            <w:shd w:val="clear" w:color="auto" w:fill="auto"/>
          </w:tcPr>
          <w:p w14:paraId="51C01CA3"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about 1E+04 (120 h)</w:t>
            </w:r>
          </w:p>
        </w:tc>
        <w:tc>
          <w:tcPr>
            <w:tcW w:w="1306" w:type="dxa"/>
            <w:tcBorders>
              <w:top w:val="nil"/>
              <w:bottom w:val="nil"/>
            </w:tcBorders>
            <w:shd w:val="clear" w:color="auto" w:fill="auto"/>
          </w:tcPr>
          <w:p w14:paraId="52176F02"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10.41</w:t>
            </w:r>
          </w:p>
        </w:tc>
        <w:tc>
          <w:tcPr>
            <w:tcW w:w="1349" w:type="dxa"/>
            <w:tcBorders>
              <w:top w:val="nil"/>
              <w:bottom w:val="nil"/>
            </w:tcBorders>
            <w:shd w:val="clear" w:color="auto" w:fill="auto"/>
          </w:tcPr>
          <w:p w14:paraId="680A8434"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158" w:type="dxa"/>
            <w:tcBorders>
              <w:top w:val="nil"/>
              <w:bottom w:val="nil"/>
            </w:tcBorders>
            <w:shd w:val="clear" w:color="auto" w:fill="auto"/>
          </w:tcPr>
          <w:p w14:paraId="767EAEFB"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579" w:type="dxa"/>
            <w:tcBorders>
              <w:top w:val="nil"/>
              <w:bottom w:val="nil"/>
            </w:tcBorders>
          </w:tcPr>
          <w:p w14:paraId="750BC931" w14:textId="3E0E4C42"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noProof/>
                <w:color w:val="000000" w:themeColor="text1"/>
                <w:sz w:val="24"/>
                <w:szCs w:val="24"/>
              </w:rPr>
              <w:t>[</w:t>
            </w:r>
            <w:r w:rsidR="00553C5F" w:rsidRPr="000108E2">
              <w:rPr>
                <w:rFonts w:ascii="Times New Roman" w:eastAsia="等线" w:hAnsi="Times New Roman"/>
                <w:noProof/>
                <w:color w:val="000000" w:themeColor="text1"/>
                <w:sz w:val="24"/>
                <w:szCs w:val="24"/>
              </w:rPr>
              <w:t>S</w:t>
            </w:r>
            <w:r w:rsidRPr="000108E2">
              <w:rPr>
                <w:rFonts w:ascii="Times New Roman" w:eastAsia="等线" w:hAnsi="Times New Roman"/>
                <w:noProof/>
                <w:color w:val="000000" w:themeColor="text1"/>
                <w:sz w:val="24"/>
                <w:szCs w:val="24"/>
              </w:rPr>
              <w:t>18]</w:t>
            </w:r>
          </w:p>
        </w:tc>
      </w:tr>
      <w:tr w:rsidR="000108E2" w:rsidRPr="000108E2" w14:paraId="540B9642"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nil"/>
            </w:tcBorders>
            <w:shd w:val="clear" w:color="auto" w:fill="auto"/>
          </w:tcPr>
          <w:p w14:paraId="07A53B6C" w14:textId="77777777" w:rsidR="008E42E2" w:rsidRPr="000108E2" w:rsidRDefault="008E42E2" w:rsidP="00AB5C8C">
            <w:pPr>
              <w:widowControl/>
              <w:jc w:val="center"/>
              <w:rPr>
                <w:rFonts w:ascii="Times New Roman" w:eastAsia="等线" w:hAnsi="Times New Roman"/>
                <w:b w:val="0"/>
                <w:bCs w:val="0"/>
                <w:color w:val="000000" w:themeColor="text1"/>
                <w:sz w:val="24"/>
                <w:szCs w:val="24"/>
              </w:rPr>
            </w:pPr>
            <w:r w:rsidRPr="000108E2">
              <w:rPr>
                <w:rFonts w:ascii="Times New Roman" w:eastAsia="等线" w:hAnsi="Times New Roman"/>
                <w:b w:val="0"/>
                <w:bCs w:val="0"/>
                <w:color w:val="000000" w:themeColor="text1"/>
                <w:sz w:val="24"/>
                <w:szCs w:val="24"/>
              </w:rPr>
              <w:t>0.78</w:t>
            </w:r>
          </w:p>
        </w:tc>
        <w:tc>
          <w:tcPr>
            <w:tcW w:w="2655" w:type="dxa"/>
            <w:tcBorders>
              <w:top w:val="nil"/>
              <w:bottom w:val="nil"/>
            </w:tcBorders>
            <w:shd w:val="clear" w:color="auto" w:fill="auto"/>
          </w:tcPr>
          <w:p w14:paraId="68E562B7"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1.6E+09 (30 d)</w:t>
            </w:r>
          </w:p>
        </w:tc>
        <w:tc>
          <w:tcPr>
            <w:tcW w:w="1306" w:type="dxa"/>
            <w:tcBorders>
              <w:top w:val="nil"/>
              <w:bottom w:val="nil"/>
            </w:tcBorders>
            <w:shd w:val="clear" w:color="auto" w:fill="auto"/>
          </w:tcPr>
          <w:p w14:paraId="4309076F"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6.28</w:t>
            </w:r>
          </w:p>
        </w:tc>
        <w:tc>
          <w:tcPr>
            <w:tcW w:w="1349" w:type="dxa"/>
            <w:tcBorders>
              <w:top w:val="nil"/>
              <w:bottom w:val="nil"/>
            </w:tcBorders>
            <w:shd w:val="clear" w:color="auto" w:fill="auto"/>
          </w:tcPr>
          <w:p w14:paraId="4C6EF7F4"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158" w:type="dxa"/>
            <w:tcBorders>
              <w:top w:val="nil"/>
              <w:bottom w:val="nil"/>
            </w:tcBorders>
            <w:shd w:val="clear" w:color="auto" w:fill="auto"/>
          </w:tcPr>
          <w:p w14:paraId="582B222F"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579" w:type="dxa"/>
            <w:tcBorders>
              <w:top w:val="nil"/>
              <w:bottom w:val="nil"/>
            </w:tcBorders>
          </w:tcPr>
          <w:p w14:paraId="09CB370D" w14:textId="2759E0B5"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noProof/>
                <w:color w:val="000000" w:themeColor="text1"/>
                <w:sz w:val="24"/>
                <w:szCs w:val="24"/>
              </w:rPr>
              <w:t>[</w:t>
            </w:r>
            <w:r w:rsidR="00553C5F" w:rsidRPr="000108E2">
              <w:rPr>
                <w:rFonts w:ascii="Times New Roman" w:eastAsia="等线" w:hAnsi="Times New Roman"/>
                <w:noProof/>
                <w:color w:val="000000" w:themeColor="text1"/>
                <w:sz w:val="24"/>
                <w:szCs w:val="24"/>
              </w:rPr>
              <w:t>S</w:t>
            </w:r>
            <w:r w:rsidRPr="000108E2">
              <w:rPr>
                <w:rFonts w:ascii="Times New Roman" w:eastAsia="等线" w:hAnsi="Times New Roman"/>
                <w:noProof/>
                <w:color w:val="000000" w:themeColor="text1"/>
                <w:sz w:val="24"/>
                <w:szCs w:val="24"/>
              </w:rPr>
              <w:t>19]</w:t>
            </w:r>
          </w:p>
        </w:tc>
      </w:tr>
      <w:tr w:rsidR="000108E2" w:rsidRPr="000108E2" w14:paraId="3978EEB5"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nil"/>
            </w:tcBorders>
            <w:shd w:val="clear" w:color="auto" w:fill="auto"/>
            <w:vAlign w:val="center"/>
          </w:tcPr>
          <w:p w14:paraId="5B904614" w14:textId="77777777" w:rsidR="008E42E2" w:rsidRPr="000108E2" w:rsidRDefault="008E42E2" w:rsidP="00BA47E8">
            <w:pPr>
              <w:widowControl/>
              <w:jc w:val="center"/>
              <w:rPr>
                <w:rFonts w:ascii="Times New Roman" w:eastAsia="等线" w:hAnsi="Times New Roman"/>
                <w:b w:val="0"/>
                <w:bCs w:val="0"/>
                <w:color w:val="000000" w:themeColor="text1"/>
                <w:sz w:val="24"/>
                <w:szCs w:val="24"/>
              </w:rPr>
            </w:pPr>
            <w:r w:rsidRPr="000108E2">
              <w:rPr>
                <w:rFonts w:ascii="Times New Roman" w:eastAsia="等线" w:hAnsi="Times New Roman"/>
                <w:b w:val="0"/>
                <w:bCs w:val="0"/>
                <w:color w:val="000000" w:themeColor="text1"/>
                <w:sz w:val="24"/>
                <w:szCs w:val="24"/>
              </w:rPr>
              <w:t>0.8</w:t>
            </w:r>
          </w:p>
        </w:tc>
        <w:tc>
          <w:tcPr>
            <w:tcW w:w="2655" w:type="dxa"/>
            <w:tcBorders>
              <w:top w:val="nil"/>
              <w:bottom w:val="nil"/>
            </w:tcBorders>
            <w:shd w:val="clear" w:color="auto" w:fill="auto"/>
            <w:vAlign w:val="center"/>
          </w:tcPr>
          <w:p w14:paraId="48DD60E1"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p>
        </w:tc>
        <w:tc>
          <w:tcPr>
            <w:tcW w:w="1306" w:type="dxa"/>
            <w:tcBorders>
              <w:top w:val="nil"/>
              <w:bottom w:val="nil"/>
            </w:tcBorders>
            <w:shd w:val="clear" w:color="auto" w:fill="auto"/>
            <w:vAlign w:val="center"/>
          </w:tcPr>
          <w:p w14:paraId="6FDA7BFD"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6.13</w:t>
            </w:r>
          </w:p>
        </w:tc>
        <w:tc>
          <w:tcPr>
            <w:tcW w:w="1349" w:type="dxa"/>
            <w:tcBorders>
              <w:top w:val="nil"/>
              <w:bottom w:val="nil"/>
            </w:tcBorders>
            <w:shd w:val="clear" w:color="auto" w:fill="auto"/>
            <w:vAlign w:val="center"/>
          </w:tcPr>
          <w:p w14:paraId="2BD39A76"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158</w:t>
            </w:r>
          </w:p>
        </w:tc>
        <w:tc>
          <w:tcPr>
            <w:tcW w:w="1158" w:type="dxa"/>
            <w:tcBorders>
              <w:top w:val="nil"/>
              <w:bottom w:val="nil"/>
            </w:tcBorders>
            <w:shd w:val="clear" w:color="auto" w:fill="auto"/>
            <w:vAlign w:val="center"/>
          </w:tcPr>
          <w:p w14:paraId="6FD97CF4"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579" w:type="dxa"/>
            <w:tcBorders>
              <w:top w:val="nil"/>
              <w:bottom w:val="nil"/>
            </w:tcBorders>
            <w:vAlign w:val="center"/>
          </w:tcPr>
          <w:p w14:paraId="059B7F8D" w14:textId="4D75480C"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noProof/>
                <w:color w:val="000000" w:themeColor="text1"/>
                <w:sz w:val="24"/>
                <w:szCs w:val="24"/>
              </w:rPr>
              <w:t>[</w:t>
            </w:r>
            <w:r w:rsidR="00553C5F" w:rsidRPr="000108E2">
              <w:rPr>
                <w:rFonts w:ascii="Times New Roman" w:eastAsia="等线" w:hAnsi="Times New Roman"/>
                <w:noProof/>
                <w:color w:val="000000" w:themeColor="text1"/>
                <w:sz w:val="24"/>
                <w:szCs w:val="24"/>
              </w:rPr>
              <w:t>S</w:t>
            </w:r>
            <w:r w:rsidRPr="000108E2">
              <w:rPr>
                <w:rFonts w:ascii="Times New Roman" w:eastAsia="等线" w:hAnsi="Times New Roman"/>
                <w:noProof/>
                <w:color w:val="000000" w:themeColor="text1"/>
                <w:sz w:val="24"/>
                <w:szCs w:val="24"/>
              </w:rPr>
              <w:t>20]</w:t>
            </w:r>
          </w:p>
        </w:tc>
      </w:tr>
      <w:tr w:rsidR="000108E2" w:rsidRPr="000108E2" w14:paraId="411484B0"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nil"/>
            </w:tcBorders>
            <w:shd w:val="clear" w:color="auto" w:fill="auto"/>
            <w:vAlign w:val="center"/>
          </w:tcPr>
          <w:p w14:paraId="6F6A6F37" w14:textId="77777777" w:rsidR="008E42E2" w:rsidRPr="000108E2" w:rsidRDefault="008E42E2" w:rsidP="00BA47E8">
            <w:pPr>
              <w:widowControl/>
              <w:jc w:val="center"/>
              <w:rPr>
                <w:rFonts w:ascii="Times New Roman" w:eastAsia="等线" w:hAnsi="Times New Roman"/>
                <w:b w:val="0"/>
                <w:bCs w:val="0"/>
                <w:color w:val="000000" w:themeColor="text1"/>
                <w:sz w:val="24"/>
                <w:szCs w:val="24"/>
              </w:rPr>
            </w:pPr>
            <w:r w:rsidRPr="000108E2">
              <w:rPr>
                <w:rFonts w:ascii="Times New Roman" w:eastAsia="等线" w:hAnsi="Times New Roman"/>
                <w:b w:val="0"/>
                <w:bCs w:val="0"/>
                <w:color w:val="000000" w:themeColor="text1"/>
                <w:sz w:val="24"/>
                <w:szCs w:val="24"/>
              </w:rPr>
              <w:t>0.53</w:t>
            </w:r>
          </w:p>
        </w:tc>
        <w:tc>
          <w:tcPr>
            <w:tcW w:w="2655" w:type="dxa"/>
            <w:tcBorders>
              <w:top w:val="nil"/>
              <w:bottom w:val="nil"/>
            </w:tcBorders>
            <w:shd w:val="clear" w:color="auto" w:fill="auto"/>
            <w:vAlign w:val="center"/>
          </w:tcPr>
          <w:p w14:paraId="61398C89"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1.3E+08 (12 d)</w:t>
            </w:r>
          </w:p>
        </w:tc>
        <w:tc>
          <w:tcPr>
            <w:tcW w:w="1306" w:type="dxa"/>
            <w:tcBorders>
              <w:top w:val="nil"/>
              <w:bottom w:val="nil"/>
            </w:tcBorders>
            <w:shd w:val="clear" w:color="auto" w:fill="auto"/>
            <w:vAlign w:val="center"/>
          </w:tcPr>
          <w:p w14:paraId="77D151D6"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8.98</w:t>
            </w:r>
          </w:p>
        </w:tc>
        <w:tc>
          <w:tcPr>
            <w:tcW w:w="1349" w:type="dxa"/>
            <w:tcBorders>
              <w:top w:val="nil"/>
              <w:bottom w:val="nil"/>
            </w:tcBorders>
            <w:shd w:val="clear" w:color="auto" w:fill="auto"/>
            <w:vAlign w:val="center"/>
          </w:tcPr>
          <w:p w14:paraId="343D786D"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158" w:type="dxa"/>
            <w:tcBorders>
              <w:top w:val="nil"/>
              <w:bottom w:val="nil"/>
            </w:tcBorders>
            <w:shd w:val="clear" w:color="auto" w:fill="auto"/>
            <w:vAlign w:val="center"/>
          </w:tcPr>
          <w:p w14:paraId="3541C6D7"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579" w:type="dxa"/>
            <w:tcBorders>
              <w:top w:val="nil"/>
              <w:bottom w:val="nil"/>
            </w:tcBorders>
            <w:vAlign w:val="center"/>
          </w:tcPr>
          <w:p w14:paraId="3775E665" w14:textId="56FD460D"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noProof/>
                <w:color w:val="000000" w:themeColor="text1"/>
                <w:sz w:val="24"/>
                <w:szCs w:val="24"/>
              </w:rPr>
              <w:t>[</w:t>
            </w:r>
            <w:r w:rsidR="00553C5F" w:rsidRPr="000108E2">
              <w:rPr>
                <w:rFonts w:ascii="Times New Roman" w:eastAsia="等线" w:hAnsi="Times New Roman"/>
                <w:noProof/>
                <w:color w:val="000000" w:themeColor="text1"/>
                <w:sz w:val="24"/>
                <w:szCs w:val="24"/>
              </w:rPr>
              <w:t>S</w:t>
            </w:r>
            <w:r w:rsidRPr="000108E2">
              <w:rPr>
                <w:rFonts w:ascii="Times New Roman" w:eastAsia="等线" w:hAnsi="Times New Roman"/>
                <w:noProof/>
                <w:color w:val="000000" w:themeColor="text1"/>
                <w:sz w:val="24"/>
                <w:szCs w:val="24"/>
              </w:rPr>
              <w:t>21]</w:t>
            </w:r>
          </w:p>
        </w:tc>
      </w:tr>
      <w:tr w:rsidR="000108E2" w:rsidRPr="000108E2" w14:paraId="7309CEFE"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nil"/>
            </w:tcBorders>
            <w:shd w:val="clear" w:color="auto" w:fill="auto"/>
            <w:vAlign w:val="center"/>
          </w:tcPr>
          <w:p w14:paraId="4B331F2A" w14:textId="77777777" w:rsidR="008E42E2" w:rsidRPr="000108E2" w:rsidRDefault="008E42E2" w:rsidP="00BA47E8">
            <w:pPr>
              <w:widowControl/>
              <w:jc w:val="center"/>
              <w:rPr>
                <w:rFonts w:ascii="Times New Roman" w:eastAsia="等线" w:hAnsi="Times New Roman"/>
                <w:color w:val="000000" w:themeColor="text1"/>
                <w:sz w:val="24"/>
                <w:szCs w:val="24"/>
              </w:rPr>
            </w:pPr>
            <w:r w:rsidRPr="000108E2">
              <w:rPr>
                <w:rFonts w:ascii="Times New Roman" w:eastAsia="等线" w:hAnsi="Times New Roman"/>
                <w:b w:val="0"/>
                <w:bCs w:val="0"/>
                <w:color w:val="000000" w:themeColor="text1"/>
                <w:sz w:val="24"/>
                <w:szCs w:val="24"/>
              </w:rPr>
              <w:t>0.434</w:t>
            </w:r>
          </w:p>
        </w:tc>
        <w:tc>
          <w:tcPr>
            <w:tcW w:w="2655" w:type="dxa"/>
            <w:tcBorders>
              <w:top w:val="nil"/>
              <w:bottom w:val="nil"/>
            </w:tcBorders>
            <w:shd w:val="clear" w:color="auto" w:fill="auto"/>
            <w:vAlign w:val="center"/>
          </w:tcPr>
          <w:p w14:paraId="033F7630"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complete coating has no corrosion in salt spray test for 144 hours</w:t>
            </w:r>
          </w:p>
        </w:tc>
        <w:tc>
          <w:tcPr>
            <w:tcW w:w="1306" w:type="dxa"/>
            <w:tcBorders>
              <w:top w:val="nil"/>
              <w:bottom w:val="nil"/>
            </w:tcBorders>
            <w:shd w:val="clear" w:color="auto" w:fill="auto"/>
            <w:vAlign w:val="center"/>
          </w:tcPr>
          <w:p w14:paraId="34A5C071"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10.75</w:t>
            </w:r>
          </w:p>
        </w:tc>
        <w:tc>
          <w:tcPr>
            <w:tcW w:w="1349" w:type="dxa"/>
            <w:tcBorders>
              <w:top w:val="nil"/>
              <w:bottom w:val="nil"/>
            </w:tcBorders>
            <w:shd w:val="clear" w:color="auto" w:fill="auto"/>
            <w:vAlign w:val="center"/>
          </w:tcPr>
          <w:p w14:paraId="55D480F3"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158" w:type="dxa"/>
            <w:tcBorders>
              <w:top w:val="nil"/>
              <w:bottom w:val="nil"/>
            </w:tcBorders>
            <w:shd w:val="clear" w:color="auto" w:fill="auto"/>
            <w:vAlign w:val="center"/>
          </w:tcPr>
          <w:p w14:paraId="5463C936" w14:textId="77777777"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w:t>
            </w:r>
          </w:p>
        </w:tc>
        <w:tc>
          <w:tcPr>
            <w:tcW w:w="1579" w:type="dxa"/>
            <w:tcBorders>
              <w:top w:val="nil"/>
              <w:bottom w:val="nil"/>
            </w:tcBorders>
            <w:vAlign w:val="center"/>
          </w:tcPr>
          <w:p w14:paraId="132AFBC7" w14:textId="73FD4998" w:rsidR="008E42E2" w:rsidRPr="000108E2" w:rsidRDefault="008E42E2" w:rsidP="00BA47E8">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noProof/>
                <w:color w:val="000000" w:themeColor="text1"/>
                <w:sz w:val="24"/>
                <w:szCs w:val="24"/>
              </w:rPr>
              <w:t>[</w:t>
            </w:r>
            <w:r w:rsidR="00553C5F" w:rsidRPr="000108E2">
              <w:rPr>
                <w:rFonts w:ascii="Times New Roman" w:eastAsia="等线" w:hAnsi="Times New Roman"/>
                <w:noProof/>
                <w:color w:val="000000" w:themeColor="text1"/>
                <w:sz w:val="24"/>
                <w:szCs w:val="24"/>
              </w:rPr>
              <w:t>S</w:t>
            </w:r>
            <w:r w:rsidRPr="000108E2">
              <w:rPr>
                <w:rFonts w:ascii="Times New Roman" w:eastAsia="等线" w:hAnsi="Times New Roman"/>
                <w:noProof/>
                <w:color w:val="000000" w:themeColor="text1"/>
                <w:sz w:val="24"/>
                <w:szCs w:val="24"/>
              </w:rPr>
              <w:t>22]</w:t>
            </w:r>
          </w:p>
        </w:tc>
      </w:tr>
      <w:tr w:rsidR="000108E2" w:rsidRPr="000108E2" w14:paraId="577337A7" w14:textId="77777777" w:rsidTr="00B05845">
        <w:trPr>
          <w:trHeight w:val="454"/>
          <w:jc w:val="center"/>
        </w:trPr>
        <w:tc>
          <w:tcPr>
            <w:cnfStyle w:val="001000000000" w:firstRow="0" w:lastRow="0" w:firstColumn="1" w:lastColumn="0" w:oddVBand="0" w:evenVBand="0" w:oddHBand="0" w:evenHBand="0" w:firstRowFirstColumn="0" w:firstRowLastColumn="0" w:lastRowFirstColumn="0" w:lastRowLastColumn="0"/>
            <w:tcW w:w="1310" w:type="dxa"/>
            <w:tcBorders>
              <w:top w:val="nil"/>
              <w:bottom w:val="single" w:sz="12" w:space="0" w:color="auto"/>
            </w:tcBorders>
            <w:shd w:val="clear" w:color="auto" w:fill="auto"/>
          </w:tcPr>
          <w:p w14:paraId="5A56CDF9" w14:textId="77777777" w:rsidR="008E42E2" w:rsidRPr="000108E2" w:rsidRDefault="008E42E2" w:rsidP="00AB5C8C">
            <w:pPr>
              <w:widowControl/>
              <w:jc w:val="center"/>
              <w:rPr>
                <w:rFonts w:ascii="Times New Roman" w:eastAsia="等线" w:hAnsi="Times New Roman"/>
                <w:color w:val="000000" w:themeColor="text1"/>
                <w:sz w:val="24"/>
                <w:szCs w:val="24"/>
              </w:rPr>
            </w:pPr>
            <w:r w:rsidRPr="000108E2">
              <w:rPr>
                <w:rFonts w:ascii="Times New Roman" w:eastAsia="等线" w:hAnsi="Times New Roman"/>
                <w:b w:val="0"/>
                <w:bCs w:val="0"/>
                <w:color w:val="000000" w:themeColor="text1"/>
                <w:sz w:val="24"/>
                <w:szCs w:val="24"/>
              </w:rPr>
              <w:t>4.29</w:t>
            </w:r>
          </w:p>
        </w:tc>
        <w:tc>
          <w:tcPr>
            <w:tcW w:w="2655" w:type="dxa"/>
            <w:tcBorders>
              <w:top w:val="nil"/>
              <w:bottom w:val="single" w:sz="12" w:space="0" w:color="auto"/>
            </w:tcBorders>
            <w:shd w:val="clear" w:color="auto" w:fill="auto"/>
          </w:tcPr>
          <w:p w14:paraId="4F28B248"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5.1E+11 (181 d)</w:t>
            </w:r>
          </w:p>
        </w:tc>
        <w:tc>
          <w:tcPr>
            <w:tcW w:w="1306" w:type="dxa"/>
            <w:tcBorders>
              <w:top w:val="nil"/>
              <w:bottom w:val="single" w:sz="12" w:space="0" w:color="auto"/>
            </w:tcBorders>
            <w:shd w:val="clear" w:color="auto" w:fill="auto"/>
          </w:tcPr>
          <w:p w14:paraId="674C526A"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1.20</w:t>
            </w:r>
          </w:p>
        </w:tc>
        <w:tc>
          <w:tcPr>
            <w:tcW w:w="1349" w:type="dxa"/>
            <w:tcBorders>
              <w:top w:val="nil"/>
              <w:bottom w:val="single" w:sz="12" w:space="0" w:color="auto"/>
            </w:tcBorders>
            <w:shd w:val="clear" w:color="auto" w:fill="auto"/>
          </w:tcPr>
          <w:p w14:paraId="760299AD"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148.35</w:t>
            </w:r>
          </w:p>
        </w:tc>
        <w:tc>
          <w:tcPr>
            <w:tcW w:w="1158" w:type="dxa"/>
            <w:tcBorders>
              <w:top w:val="nil"/>
              <w:bottom w:val="single" w:sz="12" w:space="0" w:color="auto"/>
            </w:tcBorders>
            <w:shd w:val="clear" w:color="auto" w:fill="auto"/>
          </w:tcPr>
          <w:p w14:paraId="5CCE74A3"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121.67</w:t>
            </w:r>
          </w:p>
        </w:tc>
        <w:tc>
          <w:tcPr>
            <w:tcW w:w="1579" w:type="dxa"/>
            <w:tcBorders>
              <w:top w:val="nil"/>
              <w:bottom w:val="single" w:sz="12" w:space="0" w:color="auto"/>
            </w:tcBorders>
          </w:tcPr>
          <w:p w14:paraId="775D758A" w14:textId="77777777" w:rsidR="008E42E2" w:rsidRPr="000108E2" w:rsidRDefault="008E42E2" w:rsidP="00AB5C8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olor w:val="000000" w:themeColor="text1"/>
                <w:sz w:val="24"/>
                <w:szCs w:val="24"/>
              </w:rPr>
            </w:pPr>
            <w:r w:rsidRPr="000108E2">
              <w:rPr>
                <w:rFonts w:ascii="Times New Roman" w:eastAsia="等线" w:hAnsi="Times New Roman"/>
                <w:color w:val="000000" w:themeColor="text1"/>
                <w:sz w:val="24"/>
                <w:szCs w:val="24"/>
              </w:rPr>
              <w:t>F-CB/CEP</w:t>
            </w:r>
          </w:p>
        </w:tc>
      </w:tr>
    </w:tbl>
    <w:p w14:paraId="7A2AD9B5" w14:textId="47123146" w:rsidR="008E42E2" w:rsidRPr="000108E2" w:rsidRDefault="008E42E2" w:rsidP="00B57F67">
      <w:pPr>
        <w:spacing w:afterLines="100" w:after="312"/>
        <w:rPr>
          <w:rFonts w:ascii="Times New Roman" w:hAnsi="Times New Roman" w:cs="Times New Roman"/>
          <w:color w:val="000000" w:themeColor="text1"/>
          <w:sz w:val="24"/>
          <w:szCs w:val="24"/>
        </w:rPr>
      </w:pPr>
      <w:r w:rsidRPr="000108E2">
        <w:rPr>
          <w:rFonts w:ascii="Times New Roman" w:hAnsi="Times New Roman" w:cs="Times New Roman"/>
          <w:b/>
          <w:bCs/>
          <w:color w:val="000000" w:themeColor="text1"/>
          <w:sz w:val="24"/>
          <w:szCs w:val="24"/>
        </w:rPr>
        <w:t xml:space="preserve">Note: </w:t>
      </w:r>
      <w:r w:rsidRPr="000108E2">
        <w:rPr>
          <w:rFonts w:ascii="Times New Roman" w:hAnsi="Times New Roman" w:cs="Times New Roman"/>
          <w:color w:val="000000" w:themeColor="text1"/>
          <w:sz w:val="24"/>
          <w:szCs w:val="24"/>
        </w:rPr>
        <w:t xml:space="preserve">Unless otherwise emphasized, the anticorrosion effect of the coating is measured by the </w:t>
      </w:r>
      <w:r w:rsidRPr="000108E2">
        <w:rPr>
          <w:rFonts w:ascii="Times New Roman" w:hAnsi="Times New Roman" w:cs="Times New Roman"/>
          <w:color w:val="000000" w:themeColor="text1"/>
          <w:sz w:val="24"/>
          <w:szCs w:val="28"/>
        </w:rPr>
        <w:t>|Z|</w:t>
      </w:r>
      <w:r w:rsidRPr="000108E2">
        <w:rPr>
          <w:rFonts w:ascii="Times New Roman" w:hAnsi="Times New Roman" w:cs="Times New Roman"/>
          <w:color w:val="000000" w:themeColor="text1"/>
          <w:sz w:val="24"/>
          <w:szCs w:val="28"/>
          <w:vertAlign w:val="subscript"/>
        </w:rPr>
        <w:t>0.01 Hz</w:t>
      </w:r>
      <w:r w:rsidRPr="000108E2">
        <w:rPr>
          <w:rFonts w:ascii="Times New Roman" w:hAnsi="Times New Roman" w:cs="Times New Roman"/>
          <w:color w:val="000000" w:themeColor="text1"/>
          <w:sz w:val="24"/>
          <w:szCs w:val="24"/>
        </w:rPr>
        <w:t xml:space="preserve"> value (in </w:t>
      </w:r>
      <w:r w:rsidR="001D7476">
        <w:rPr>
          <w:rFonts w:ascii="Times New Roman" w:eastAsia="宋体" w:hAnsi="Times New Roman" w:cs="Times New Roman"/>
          <w:color w:val="000000" w:themeColor="text1"/>
          <w:sz w:val="24"/>
          <w:szCs w:val="24"/>
        </w:rPr>
        <w:t>ohm</w:t>
      </w:r>
      <w:r w:rsidRPr="000108E2">
        <w:rPr>
          <w:rFonts w:ascii="Times New Roman" w:eastAsia="宋体" w:hAnsi="Times New Roman" w:cs="Times New Roman"/>
          <w:color w:val="000000" w:themeColor="text1"/>
          <w:sz w:val="24"/>
          <w:szCs w:val="24"/>
        </w:rPr>
        <w:t>·cm</w:t>
      </w:r>
      <w:r w:rsidRPr="000108E2">
        <w:rPr>
          <w:rFonts w:ascii="Times New Roman" w:eastAsia="宋体" w:hAnsi="Times New Roman" w:cs="Times New Roman"/>
          <w:color w:val="000000" w:themeColor="text1"/>
          <w:sz w:val="24"/>
          <w:szCs w:val="24"/>
          <w:vertAlign w:val="superscript"/>
        </w:rPr>
        <w:t>2</w:t>
      </w:r>
      <w:r w:rsidRPr="000108E2">
        <w:rPr>
          <w:rFonts w:ascii="Times New Roman" w:hAnsi="Times New Roman" w:cs="Times New Roman"/>
          <w:color w:val="000000" w:themeColor="text1"/>
          <w:sz w:val="24"/>
          <w:szCs w:val="24"/>
        </w:rPr>
        <w:t xml:space="preserve">) after soaking for a period of time. The test time for </w:t>
      </w:r>
      <w:r w:rsidRPr="000108E2">
        <w:rPr>
          <w:rFonts w:ascii="Times New Roman" w:hAnsi="Times New Roman" w:cs="Times New Roman"/>
          <w:color w:val="000000" w:themeColor="text1"/>
          <w:sz w:val="24"/>
          <w:szCs w:val="28"/>
        </w:rPr>
        <w:t>|Z|</w:t>
      </w:r>
      <w:r w:rsidRPr="000108E2">
        <w:rPr>
          <w:rFonts w:ascii="Times New Roman" w:hAnsi="Times New Roman" w:cs="Times New Roman"/>
          <w:color w:val="000000" w:themeColor="text1"/>
          <w:sz w:val="24"/>
          <w:szCs w:val="28"/>
          <w:vertAlign w:val="subscript"/>
        </w:rPr>
        <w:t>0.01 Hz</w:t>
      </w:r>
      <w:r w:rsidRPr="000108E2">
        <w:rPr>
          <w:rFonts w:ascii="Times New Roman" w:hAnsi="Times New Roman" w:cs="Times New Roman"/>
          <w:color w:val="000000" w:themeColor="text1"/>
          <w:sz w:val="24"/>
          <w:szCs w:val="24"/>
        </w:rPr>
        <w:t xml:space="preserve"> value of different coatings are noted in parentheses. </w:t>
      </w:r>
      <w:r w:rsidRPr="000108E2">
        <w:rPr>
          <w:rFonts w:ascii="Times New Roman" w:hAnsi="Times New Roman" w:cs="Times New Roman"/>
          <w:i/>
          <w:iCs/>
          <w:color w:val="000000" w:themeColor="text1"/>
          <w:sz w:val="24"/>
          <w:szCs w:val="24"/>
        </w:rPr>
        <w:t>K</w:t>
      </w:r>
      <w:r w:rsidRPr="000108E2">
        <w:rPr>
          <w:rFonts w:ascii="Times New Roman" w:hAnsi="Times New Roman" w:cs="Times New Roman"/>
          <w:color w:val="000000" w:themeColor="text1"/>
          <w:sz w:val="24"/>
          <w:szCs w:val="24"/>
          <w:vertAlign w:val="subscript"/>
        </w:rPr>
        <w:t>loss</w:t>
      </w:r>
      <w:r w:rsidRPr="000108E2">
        <w:rPr>
          <w:rFonts w:ascii="Times New Roman" w:hAnsi="Times New Roman" w:cs="Times New Roman"/>
          <w:color w:val="000000" w:themeColor="text1"/>
          <w:sz w:val="24"/>
          <w:szCs w:val="24"/>
        </w:rPr>
        <w:t xml:space="preserve"> is calculated based on the content </w:t>
      </w:r>
      <w:r w:rsidR="005B38D2">
        <w:rPr>
          <w:rFonts w:ascii="Times New Roman" w:hAnsi="Times New Roman" w:cs="Times New Roman"/>
          <w:color w:val="000000" w:themeColor="text1"/>
          <w:sz w:val="24"/>
          <w:szCs w:val="24"/>
        </w:rPr>
        <w:t>in</w:t>
      </w:r>
      <w:r w:rsidRPr="000108E2">
        <w:rPr>
          <w:rFonts w:ascii="Times New Roman" w:hAnsi="Times New Roman" w:cs="Times New Roman"/>
          <w:color w:val="000000" w:themeColor="text1"/>
          <w:sz w:val="24"/>
          <w:szCs w:val="24"/>
        </w:rPr>
        <w:t xml:space="preserve"> Text S11.</w:t>
      </w:r>
      <w:bookmarkEnd w:id="61"/>
    </w:p>
    <w:p w14:paraId="58EEDF00"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r w:rsidRPr="000108E2">
        <w:rPr>
          <w:rFonts w:ascii="Times New Roman" w:hAnsi="Times New Roman" w:cs="Times New Roman"/>
          <w:b/>
          <w:bCs/>
          <w:color w:val="000000" w:themeColor="text1"/>
          <w:sz w:val="28"/>
          <w:szCs w:val="28"/>
        </w:rPr>
        <w:t>Text S14 Temperature resistance of the F-CB/CEP coating</w:t>
      </w:r>
    </w:p>
    <w:p w14:paraId="5EEDF2B7" w14:textId="34E5E400" w:rsidR="008E42E2" w:rsidRPr="000108E2" w:rsidRDefault="00332D51" w:rsidP="00072F0A">
      <w:pPr>
        <w:spacing w:afterLines="100" w:after="312"/>
        <w:jc w:val="center"/>
        <w:rPr>
          <w:rFonts w:ascii="Times New Roman" w:hAnsi="Times New Roman" w:cs="Times New Roman"/>
          <w:color w:val="000000" w:themeColor="text1"/>
          <w:sz w:val="24"/>
          <w:szCs w:val="24"/>
        </w:rPr>
      </w:pPr>
      <w:bookmarkStart w:id="63" w:name="_Hlk136612404"/>
      <w:r>
        <w:rPr>
          <w:rFonts w:ascii="Times New Roman" w:hAnsi="Times New Roman" w:cs="Times New Roman"/>
          <w:noProof/>
          <w:color w:val="000000" w:themeColor="text1"/>
          <w:sz w:val="24"/>
          <w:szCs w:val="24"/>
        </w:rPr>
        <w:drawing>
          <wp:inline distT="0" distB="0" distL="0" distR="0" wp14:anchorId="7268A37F" wp14:editId="4AFB0F99">
            <wp:extent cx="5225474" cy="2398144"/>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18" cstate="print">
                      <a:extLst>
                        <a:ext uri="{28A0092B-C50C-407E-A947-70E740481C1C}">
                          <a14:useLocalDpi xmlns:a14="http://schemas.microsoft.com/office/drawing/2010/main" val="0"/>
                        </a:ext>
                      </a:extLst>
                    </a:blip>
                    <a:srcRect l="1797" t="1978" r="1135"/>
                    <a:stretch/>
                  </pic:blipFill>
                  <pic:spPr bwMode="auto">
                    <a:xfrm>
                      <a:off x="0" y="0"/>
                      <a:ext cx="5252005" cy="2410320"/>
                    </a:xfrm>
                    <a:prstGeom prst="rect">
                      <a:avLst/>
                    </a:prstGeom>
                    <a:ln>
                      <a:noFill/>
                    </a:ln>
                    <a:extLst>
                      <a:ext uri="{53640926-AAD7-44D8-BBD7-CCE9431645EC}">
                        <a14:shadowObscured xmlns:a14="http://schemas.microsoft.com/office/drawing/2010/main"/>
                      </a:ext>
                    </a:extLst>
                  </pic:spPr>
                </pic:pic>
              </a:graphicData>
            </a:graphic>
          </wp:inline>
        </w:drawing>
      </w:r>
    </w:p>
    <w:p w14:paraId="69855003" w14:textId="64123D94" w:rsidR="008E42E2" w:rsidRPr="000108E2" w:rsidRDefault="008E42E2" w:rsidP="00FC0BF3">
      <w:pPr>
        <w:widowControl/>
        <w:spacing w:beforeLines="100" w:before="312" w:afterLines="100" w:after="312"/>
        <w:rPr>
          <w:rFonts w:ascii="Times New Roman" w:hAnsi="Times New Roman" w:cs="Times New Roman"/>
          <w:color w:val="000000" w:themeColor="text1"/>
          <w:sz w:val="24"/>
          <w:szCs w:val="28"/>
        </w:rPr>
      </w:pPr>
      <w:bookmarkStart w:id="64" w:name="_Hlk136598711"/>
      <w:bookmarkStart w:id="65" w:name="_Hlk136613368"/>
      <w:r w:rsidRPr="000108E2">
        <w:rPr>
          <w:rFonts w:ascii="Times New Roman" w:hAnsi="Times New Roman" w:cs="Times New Roman"/>
          <w:b/>
          <w:bCs/>
          <w:color w:val="000000" w:themeColor="text1"/>
          <w:sz w:val="24"/>
        </w:rPr>
        <w:t>Fig. S9</w:t>
      </w:r>
      <w:r w:rsidRPr="000108E2">
        <w:rPr>
          <w:rFonts w:ascii="Times New Roman" w:hAnsi="Times New Roman" w:cs="Times New Roman"/>
          <w:color w:val="000000" w:themeColor="text1"/>
          <w:sz w:val="24"/>
          <w:szCs w:val="28"/>
        </w:rPr>
        <w:t xml:space="preserve"> The</w:t>
      </w:r>
      <w:r w:rsidRPr="000108E2">
        <w:rPr>
          <w:rFonts w:ascii="Times New Roman" w:hAnsi="Times New Roman" w:cs="Times New Roman"/>
          <w:b/>
          <w:bCs/>
          <w:color w:val="000000" w:themeColor="text1"/>
          <w:sz w:val="24"/>
          <w:szCs w:val="28"/>
        </w:rPr>
        <w:t xml:space="preserve"> </w:t>
      </w:r>
      <w:r w:rsidRPr="000108E2">
        <w:rPr>
          <w:rFonts w:ascii="Times New Roman" w:hAnsi="Times New Roman" w:cs="Times New Roman"/>
          <w:color w:val="000000" w:themeColor="text1"/>
          <w:sz w:val="24"/>
          <w:szCs w:val="28"/>
        </w:rPr>
        <w:t xml:space="preserve">optical photographs of </w:t>
      </w:r>
      <w:r w:rsidRPr="000108E2">
        <w:rPr>
          <w:rFonts w:ascii="Times New Roman" w:hAnsi="Times New Roman" w:cs="Times New Roman"/>
          <w:b/>
          <w:bCs/>
          <w:color w:val="000000" w:themeColor="text1"/>
          <w:sz w:val="24"/>
          <w:szCs w:val="28"/>
        </w:rPr>
        <w:t xml:space="preserve">a </w:t>
      </w:r>
      <w:r w:rsidRPr="000108E2">
        <w:rPr>
          <w:rFonts w:ascii="Times New Roman" w:hAnsi="Times New Roman" w:cs="Times New Roman"/>
          <w:color w:val="000000" w:themeColor="text1"/>
          <w:sz w:val="24"/>
          <w:szCs w:val="28"/>
        </w:rPr>
        <w:t>the original F-CB/CEP coating (to avoid repetition, only one photograph of the original coating is present), and the F-CB/CEP coating after</w:t>
      </w:r>
      <w:r w:rsidRPr="000108E2">
        <w:rPr>
          <w:rFonts w:ascii="Times New Roman" w:hAnsi="Times New Roman" w:cs="Times New Roman"/>
          <w:b/>
          <w:bCs/>
          <w:color w:val="000000" w:themeColor="text1"/>
          <w:sz w:val="24"/>
          <w:szCs w:val="28"/>
        </w:rPr>
        <w:t xml:space="preserve"> b</w:t>
      </w:r>
      <w:r w:rsidRPr="000108E2">
        <w:rPr>
          <w:rFonts w:ascii="Times New Roman" w:hAnsi="Times New Roman" w:cs="Times New Roman"/>
          <w:color w:val="000000" w:themeColor="text1"/>
          <w:sz w:val="24"/>
          <w:szCs w:val="28"/>
        </w:rPr>
        <w:t xml:space="preserve"> 10 air heating cycles at 180 </w:t>
      </w:r>
      <w:r w:rsidRPr="000108E2">
        <w:rPr>
          <w:rFonts w:ascii="Times New Roman" w:hAnsi="Times New Roman" w:cs="Times New Roman"/>
          <w:color w:val="000000" w:themeColor="text1"/>
          <w:sz w:val="24"/>
          <w:szCs w:val="28"/>
          <w:vertAlign w:val="superscript"/>
        </w:rPr>
        <w:t>o</w:t>
      </w:r>
      <w:r w:rsidRPr="000108E2">
        <w:rPr>
          <w:rFonts w:ascii="Times New Roman" w:hAnsi="Times New Roman" w:cs="Times New Roman"/>
          <w:color w:val="000000" w:themeColor="text1"/>
          <w:sz w:val="24"/>
          <w:szCs w:val="28"/>
        </w:rPr>
        <w:t xml:space="preserve">C, and 10 </w:t>
      </w:r>
      <w:r w:rsidRPr="000108E2">
        <w:rPr>
          <w:rFonts w:ascii="Times New Roman" w:hAnsi="Times New Roman" w:cs="Times New Roman"/>
          <w:color w:val="000000" w:themeColor="text1"/>
          <w:sz w:val="24"/>
        </w:rPr>
        <w:t>soak heating cycle</w:t>
      </w:r>
      <w:r w:rsidRPr="000108E2">
        <w:rPr>
          <w:rFonts w:ascii="Times New Roman" w:hAnsi="Times New Roman" w:cs="Times New Roman"/>
          <w:b/>
          <w:bCs/>
          <w:color w:val="000000" w:themeColor="text1"/>
          <w:sz w:val="24"/>
          <w:szCs w:val="28"/>
        </w:rPr>
        <w:t xml:space="preserve">s </w:t>
      </w:r>
      <w:r w:rsidRPr="000108E2">
        <w:rPr>
          <w:rFonts w:ascii="Times New Roman" w:hAnsi="Times New Roman" w:cs="Times New Roman"/>
          <w:color w:val="000000" w:themeColor="text1"/>
          <w:sz w:val="24"/>
          <w:szCs w:val="28"/>
        </w:rPr>
        <w:t xml:space="preserve">at 140 </w:t>
      </w:r>
      <w:r w:rsidRPr="000108E2">
        <w:rPr>
          <w:rFonts w:ascii="Times New Roman" w:hAnsi="Times New Roman" w:cs="Times New Roman"/>
          <w:color w:val="000000" w:themeColor="text1"/>
          <w:sz w:val="24"/>
          <w:szCs w:val="28"/>
          <w:vertAlign w:val="superscript"/>
        </w:rPr>
        <w:t>o</w:t>
      </w:r>
      <w:r w:rsidRPr="000108E2">
        <w:rPr>
          <w:rFonts w:ascii="Times New Roman" w:hAnsi="Times New Roman" w:cs="Times New Roman"/>
          <w:color w:val="000000" w:themeColor="text1"/>
          <w:sz w:val="24"/>
          <w:szCs w:val="28"/>
        </w:rPr>
        <w:t xml:space="preserve">C in </w:t>
      </w:r>
      <w:r w:rsidRPr="000108E2">
        <w:rPr>
          <w:rFonts w:ascii="Times New Roman" w:hAnsi="Times New Roman" w:cs="Times New Roman"/>
          <w:b/>
          <w:bCs/>
          <w:color w:val="000000" w:themeColor="text1"/>
          <w:sz w:val="24"/>
          <w:szCs w:val="28"/>
        </w:rPr>
        <w:t>c</w:t>
      </w:r>
      <w:r w:rsidRPr="000108E2">
        <w:rPr>
          <w:rFonts w:ascii="Times New Roman" w:hAnsi="Times New Roman" w:cs="Times New Roman"/>
          <w:color w:val="000000" w:themeColor="text1"/>
          <w:sz w:val="24"/>
        </w:rPr>
        <w:t xml:space="preserve"> deionized water or solution at pH of </w:t>
      </w:r>
      <w:r w:rsidRPr="000108E2">
        <w:rPr>
          <w:rFonts w:ascii="Times New Roman" w:hAnsi="Times New Roman" w:cs="Times New Roman"/>
          <w:b/>
          <w:bCs/>
          <w:color w:val="000000" w:themeColor="text1"/>
          <w:sz w:val="24"/>
        </w:rPr>
        <w:t>d</w:t>
      </w:r>
      <w:r w:rsidRPr="000108E2">
        <w:rPr>
          <w:rFonts w:ascii="Times New Roman" w:hAnsi="Times New Roman" w:cs="Times New Roman"/>
          <w:color w:val="000000" w:themeColor="text1"/>
          <w:sz w:val="24"/>
        </w:rPr>
        <w:t xml:space="preserve"> 5 </w:t>
      </w:r>
      <w:proofErr w:type="spellStart"/>
      <w:r w:rsidRPr="000108E2">
        <w:rPr>
          <w:rFonts w:ascii="Times New Roman" w:hAnsi="Times New Roman" w:cs="Times New Roman"/>
          <w:color w:val="000000" w:themeColor="text1"/>
          <w:sz w:val="24"/>
        </w:rPr>
        <w:t>or</w:t>
      </w:r>
      <w:r w:rsidR="00C0562A">
        <w:rPr>
          <w:rFonts w:ascii="Times New Roman" w:hAnsi="Times New Roman" w:cs="Times New Roman"/>
          <w:color w:val="000000" w:themeColor="text1"/>
          <w:sz w:val="24"/>
        </w:rPr>
        <w:t xml:space="preserve"> </w:t>
      </w:r>
      <w:r w:rsidRPr="000108E2">
        <w:rPr>
          <w:rFonts w:ascii="Times New Roman" w:hAnsi="Times New Roman" w:cs="Times New Roman"/>
          <w:b/>
          <w:bCs/>
          <w:color w:val="000000" w:themeColor="text1"/>
          <w:sz w:val="24"/>
        </w:rPr>
        <w:t>e</w:t>
      </w:r>
      <w:proofErr w:type="spellEnd"/>
      <w:r w:rsidRPr="000108E2">
        <w:rPr>
          <w:rFonts w:ascii="Times New Roman" w:hAnsi="Times New Roman" w:cs="Times New Roman"/>
          <w:color w:val="000000" w:themeColor="text1"/>
          <w:sz w:val="24"/>
        </w:rPr>
        <w:t xml:space="preserve"> 9</w:t>
      </w:r>
      <w:r w:rsidRPr="000108E2">
        <w:rPr>
          <w:rFonts w:ascii="Times New Roman" w:hAnsi="Times New Roman" w:cs="Times New Roman"/>
          <w:color w:val="000000" w:themeColor="text1"/>
          <w:sz w:val="24"/>
          <w:szCs w:val="28"/>
        </w:rPr>
        <w:t>, and</w:t>
      </w:r>
      <w:r w:rsidRPr="000108E2">
        <w:rPr>
          <w:rFonts w:ascii="Times New Roman" w:hAnsi="Times New Roman" w:cs="Times New Roman"/>
          <w:b/>
          <w:bCs/>
          <w:color w:val="000000" w:themeColor="text1"/>
          <w:sz w:val="24"/>
          <w:szCs w:val="28"/>
        </w:rPr>
        <w:t xml:space="preserve"> f </w:t>
      </w:r>
      <w:r w:rsidRPr="000108E2">
        <w:rPr>
          <w:rFonts w:ascii="Times New Roman" w:hAnsi="Times New Roman" w:cs="Times New Roman"/>
          <w:color w:val="000000" w:themeColor="text1"/>
          <w:sz w:val="24"/>
          <w:szCs w:val="28"/>
        </w:rPr>
        <w:t xml:space="preserve">being placed in constant temperature (50 </w:t>
      </w:r>
      <w:r w:rsidRPr="000108E2">
        <w:rPr>
          <w:rFonts w:ascii="Times New Roman" w:hAnsi="Times New Roman" w:cs="Times New Roman"/>
          <w:color w:val="000000" w:themeColor="text1"/>
          <w:sz w:val="24"/>
          <w:szCs w:val="28"/>
          <w:vertAlign w:val="superscript"/>
        </w:rPr>
        <w:t>o</w:t>
      </w:r>
      <w:r w:rsidRPr="000108E2">
        <w:rPr>
          <w:rFonts w:ascii="Times New Roman" w:hAnsi="Times New Roman" w:cs="Times New Roman"/>
          <w:color w:val="000000" w:themeColor="text1"/>
          <w:sz w:val="24"/>
          <w:szCs w:val="28"/>
        </w:rPr>
        <w:t xml:space="preserve">C) and humidity (95%) environment for 200 h. </w:t>
      </w:r>
      <w:r w:rsidRPr="000108E2">
        <w:rPr>
          <w:rFonts w:ascii="Times New Roman" w:hAnsi="Times New Roman" w:cs="Times New Roman"/>
          <w:b/>
          <w:bCs/>
          <w:color w:val="000000" w:themeColor="text1"/>
          <w:sz w:val="24"/>
          <w:szCs w:val="28"/>
        </w:rPr>
        <w:t>g</w:t>
      </w:r>
      <w:r w:rsidRPr="000108E2">
        <w:rPr>
          <w:rFonts w:ascii="Times New Roman" w:hAnsi="Times New Roman" w:cs="Times New Roman"/>
          <w:color w:val="000000" w:themeColor="text1"/>
          <w:sz w:val="24"/>
          <w:szCs w:val="28"/>
        </w:rPr>
        <w:t xml:space="preserve"> The standard in GB/T9286</w:t>
      </w:r>
      <w:bookmarkEnd w:id="64"/>
    </w:p>
    <w:p w14:paraId="3A5B74C2" w14:textId="44CF1ACF" w:rsidR="008E42E2" w:rsidRPr="000108E2" w:rsidRDefault="008E42E2" w:rsidP="002C26D6">
      <w:pPr>
        <w:pStyle w:val="a7"/>
        <w:spacing w:afterLines="100" w:after="312"/>
        <w:ind w:firstLineChars="0" w:firstLine="0"/>
        <w:rPr>
          <w:rFonts w:ascii="Times New Roman" w:hAnsi="Times New Roman" w:cs="Times New Roman"/>
          <w:color w:val="000000" w:themeColor="text1"/>
          <w:sz w:val="24"/>
        </w:rPr>
      </w:pPr>
      <w:bookmarkStart w:id="66" w:name="_Hlk136612265"/>
      <w:bookmarkStart w:id="67" w:name="_Hlk135838433"/>
      <w:bookmarkStart w:id="68" w:name="_Hlk134819805"/>
      <w:bookmarkEnd w:id="63"/>
      <w:bookmarkEnd w:id="65"/>
      <w:r w:rsidRPr="000108E2">
        <w:rPr>
          <w:rFonts w:ascii="Times New Roman" w:hAnsi="Times New Roman" w:cs="Times New Roman"/>
          <w:color w:val="000000" w:themeColor="text1"/>
          <w:sz w:val="24"/>
        </w:rPr>
        <w:lastRenderedPageBreak/>
        <w:t xml:space="preserve">The temperature resistance of the </w:t>
      </w:r>
      <w:r w:rsidR="009A349C" w:rsidRPr="000108E2">
        <w:rPr>
          <w:rFonts w:ascii="Times New Roman" w:hAnsi="Times New Roman" w:cs="Times New Roman"/>
          <w:color w:val="000000" w:themeColor="text1"/>
          <w:sz w:val="24"/>
        </w:rPr>
        <w:t xml:space="preserve">F-CB/CEP </w:t>
      </w:r>
      <w:r w:rsidRPr="000108E2">
        <w:rPr>
          <w:rFonts w:ascii="Times New Roman" w:hAnsi="Times New Roman" w:cs="Times New Roman"/>
          <w:color w:val="000000" w:themeColor="text1"/>
          <w:sz w:val="24"/>
        </w:rPr>
        <w:t>coating was tested. On one hand, the coating was placed in a blast drying oven at 180 °C for 12 h, then cooled to room temperature for 12 h, which is recorded as an air heating cycle. On the other hand, the coating was soaked in reaction kettle filled with deionized water or solution at pH of 5 or 9, respectively. The reaction kettle was placed in a blast drying oven at 140 °C for 10 h, and then cooled to room temperature for 14 h, which is recorded as a soak heating cycle. Optical photographs of the coatings surface were recorded after 10 heating circles and shown in the Fig. S9a-e. It can be clearly seen that even after 10 air heating or soak heating cycles at various high-temperature environment, the coating does not appear to have any layering, wrinkling, bubbling, and cracking.</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rPr>
        <w:t xml:space="preserve">These indicates that the coating has well temperature </w:t>
      </w:r>
      <w:bookmarkStart w:id="69" w:name="_Hlk135248782"/>
      <w:r w:rsidRPr="000108E2">
        <w:rPr>
          <w:rFonts w:ascii="Times New Roman" w:hAnsi="Times New Roman" w:cs="Times New Roman"/>
          <w:color w:val="000000" w:themeColor="text1"/>
          <w:sz w:val="24"/>
        </w:rPr>
        <w:t>resistance</w:t>
      </w:r>
      <w:bookmarkEnd w:id="69"/>
      <w:r w:rsidRPr="000108E2">
        <w:rPr>
          <w:rFonts w:ascii="Times New Roman" w:hAnsi="Times New Roman" w:cs="Times New Roman"/>
          <w:color w:val="000000" w:themeColor="text1"/>
          <w:sz w:val="24"/>
        </w:rPr>
        <w:t>.</w:t>
      </w:r>
      <w:bookmarkEnd w:id="66"/>
      <w:r w:rsidRPr="000108E2">
        <w:rPr>
          <w:rFonts w:ascii="Times New Roman" w:hAnsi="Times New Roman" w:cs="Times New Roman"/>
          <w:color w:val="000000" w:themeColor="text1"/>
          <w:sz w:val="24"/>
        </w:rPr>
        <w:t xml:space="preserve"> </w:t>
      </w:r>
    </w:p>
    <w:p w14:paraId="619AFF01" w14:textId="77777777" w:rsidR="008E42E2" w:rsidRPr="000108E2" w:rsidRDefault="008E42E2" w:rsidP="0068745F">
      <w:pPr>
        <w:spacing w:afterLines="100" w:after="312"/>
        <w:jc w:val="left"/>
        <w:rPr>
          <w:rFonts w:ascii="Times New Roman" w:hAnsi="Times New Roman" w:cs="Times New Roman"/>
          <w:b/>
          <w:bCs/>
          <w:color w:val="000000" w:themeColor="text1"/>
          <w:sz w:val="28"/>
          <w:szCs w:val="28"/>
        </w:rPr>
      </w:pPr>
      <w:bookmarkStart w:id="70" w:name="_Hlk136802564"/>
      <w:bookmarkEnd w:id="67"/>
      <w:r w:rsidRPr="000108E2">
        <w:rPr>
          <w:rFonts w:ascii="Times New Roman" w:hAnsi="Times New Roman" w:cs="Times New Roman"/>
          <w:b/>
          <w:bCs/>
          <w:color w:val="000000" w:themeColor="text1"/>
          <w:sz w:val="28"/>
          <w:szCs w:val="28"/>
        </w:rPr>
        <w:t>Text S15 Adhesion of the F-CB/CEP coating</w:t>
      </w:r>
    </w:p>
    <w:p w14:paraId="1235C2FA" w14:textId="05A6AF20" w:rsidR="008E42E2" w:rsidRPr="000108E2" w:rsidRDefault="008E42E2" w:rsidP="002C26D6">
      <w:pPr>
        <w:pStyle w:val="a7"/>
        <w:spacing w:afterLines="100" w:after="312"/>
        <w:ind w:firstLineChars="0" w:firstLine="0"/>
        <w:rPr>
          <w:rFonts w:ascii="Times New Roman" w:hAnsi="Times New Roman" w:cs="Times New Roman"/>
          <w:color w:val="000000" w:themeColor="text1"/>
          <w:sz w:val="24"/>
        </w:rPr>
      </w:pPr>
      <w:bookmarkStart w:id="71" w:name="_Hlk136613103"/>
      <w:bookmarkEnd w:id="70"/>
      <w:r w:rsidRPr="000108E2">
        <w:rPr>
          <w:rFonts w:ascii="Times New Roman" w:hAnsi="Times New Roman" w:cs="Times New Roman"/>
          <w:color w:val="000000" w:themeColor="text1"/>
          <w:sz w:val="24"/>
        </w:rPr>
        <w:t xml:space="preserve">The adhesion of the F-CB/CEP coating was estimated by the </w:t>
      </w:r>
      <w:bookmarkStart w:id="72" w:name="_Hlk135301793"/>
      <w:r w:rsidRPr="000108E2">
        <w:rPr>
          <w:rFonts w:ascii="Times New Roman" w:hAnsi="Times New Roman" w:cs="Times New Roman"/>
          <w:color w:val="000000" w:themeColor="text1"/>
          <w:sz w:val="24"/>
        </w:rPr>
        <w:t>tape-peel test.</w:t>
      </w:r>
      <w:bookmarkEnd w:id="72"/>
      <w:r w:rsidRPr="000108E2">
        <w:rPr>
          <w:rFonts w:ascii="Times New Roman" w:hAnsi="Times New Roman" w:cs="Times New Roman"/>
          <w:color w:val="000000" w:themeColor="text1"/>
          <w:sz w:val="24"/>
        </w:rPr>
        <w:t xml:space="preserve"> Coating was scratched by dedicated crosshatch blade with fixed spacing to produce grids with area of 2 mm × 2 mm and the cutting was required to reach the substrate surface. Afterwards, the surface was cleaned by a soft brush, and tape with high stickiness (VHB, 3 M) was tightly pressed on the cut coating surface and was then peeled off vertically and quickly. Repeat this process until the surface of the tape was essentially free of residues of the coating. The results are shown in Fig. 5f and g. It can be seen that after the adhesion test,</w:t>
      </w:r>
      <w:r w:rsidRPr="000108E2">
        <w:rPr>
          <w:rFonts w:ascii="Times New Roman" w:hAnsi="Times New Roman" w:cs="Times New Roman"/>
          <w:color w:val="000000" w:themeColor="text1"/>
          <w:kern w:val="0"/>
          <w:sz w:val="24"/>
        </w:rPr>
        <w:t xml:space="preserve"> </w:t>
      </w:r>
      <w:r w:rsidRPr="000108E2">
        <w:rPr>
          <w:rFonts w:ascii="Times New Roman" w:hAnsi="Times New Roman" w:cs="Times New Roman"/>
          <w:color w:val="000000" w:themeColor="text1"/>
          <w:sz w:val="24"/>
        </w:rPr>
        <w:t>there is no obvious peeling of the coating and the removed area of the coating is less than 5%, corresponding to the grade 1 adhesion according to the standard in GB/T9286 (Fig. S9g).</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rPr>
        <w:t xml:space="preserve">Notably, the adhesion of the coating after soaking in 3.5 </w:t>
      </w:r>
      <w:proofErr w:type="spellStart"/>
      <w:r w:rsidRPr="000108E2">
        <w:rPr>
          <w:rFonts w:ascii="Times New Roman" w:hAnsi="Times New Roman" w:cs="Times New Roman"/>
          <w:color w:val="000000" w:themeColor="text1"/>
          <w:sz w:val="24"/>
        </w:rPr>
        <w:t>wt</w:t>
      </w:r>
      <w:proofErr w:type="spellEnd"/>
      <w:r w:rsidRPr="000108E2">
        <w:rPr>
          <w:rFonts w:ascii="Times New Roman" w:hAnsi="Times New Roman" w:cs="Times New Roman"/>
          <w:color w:val="000000" w:themeColor="text1"/>
          <w:sz w:val="24"/>
        </w:rPr>
        <w:t>% NaCl solution for 302 days still reaches grade 1. These reveal a reliable adhesion between the F-CB/CEP coating and the substrate. This is closely related to the physical and chemical bonds between the coating and the rough substrate surface provided by the epoxy matrix and h-CMAs in the coating</w:t>
      </w:r>
      <w:r w:rsidRPr="000108E2">
        <w:rPr>
          <w:rFonts w:ascii="Times New Roman" w:hAnsi="Times New Roman" w:cs="Times New Roman"/>
          <w:noProof/>
          <w:color w:val="000000" w:themeColor="text1"/>
          <w:kern w:val="0"/>
          <w:sz w:val="24"/>
        </w:rPr>
        <w:t xml:space="preserve"> [</w:t>
      </w:r>
      <w:r w:rsidR="00553C5F" w:rsidRPr="000108E2">
        <w:rPr>
          <w:rFonts w:ascii="Times New Roman" w:hAnsi="Times New Roman" w:cs="Times New Roman"/>
          <w:noProof/>
          <w:color w:val="000000" w:themeColor="text1"/>
          <w:kern w:val="0"/>
          <w:sz w:val="24"/>
        </w:rPr>
        <w:t>S</w:t>
      </w:r>
      <w:r w:rsidRPr="000108E2">
        <w:rPr>
          <w:rFonts w:ascii="Times New Roman" w:hAnsi="Times New Roman" w:cs="Times New Roman"/>
          <w:noProof/>
          <w:color w:val="000000" w:themeColor="text1"/>
          <w:kern w:val="0"/>
          <w:sz w:val="24"/>
        </w:rPr>
        <w:t>14,</w:t>
      </w:r>
      <w:r w:rsidR="00553C5F" w:rsidRPr="000108E2">
        <w:rPr>
          <w:rFonts w:ascii="Times New Roman" w:hAnsi="Times New Roman" w:cs="Times New Roman"/>
          <w:noProof/>
          <w:color w:val="000000" w:themeColor="text1"/>
          <w:kern w:val="0"/>
          <w:sz w:val="24"/>
        </w:rPr>
        <w:t xml:space="preserve"> S</w:t>
      </w:r>
      <w:r w:rsidRPr="000108E2">
        <w:rPr>
          <w:rFonts w:ascii="Times New Roman" w:hAnsi="Times New Roman" w:cs="Times New Roman"/>
          <w:noProof/>
          <w:color w:val="000000" w:themeColor="text1"/>
          <w:kern w:val="0"/>
          <w:sz w:val="24"/>
        </w:rPr>
        <w:t>23,</w:t>
      </w:r>
      <w:r w:rsidR="00553C5F" w:rsidRPr="000108E2">
        <w:rPr>
          <w:rFonts w:ascii="Times New Roman" w:hAnsi="Times New Roman" w:cs="Times New Roman"/>
          <w:noProof/>
          <w:color w:val="000000" w:themeColor="text1"/>
          <w:kern w:val="0"/>
          <w:sz w:val="24"/>
        </w:rPr>
        <w:t xml:space="preserve"> S</w:t>
      </w:r>
      <w:r w:rsidRPr="000108E2">
        <w:rPr>
          <w:rFonts w:ascii="Times New Roman" w:hAnsi="Times New Roman" w:cs="Times New Roman"/>
          <w:noProof/>
          <w:color w:val="000000" w:themeColor="text1"/>
          <w:kern w:val="0"/>
          <w:sz w:val="24"/>
        </w:rPr>
        <w:t>24]</w:t>
      </w:r>
      <w:r w:rsidRPr="000108E2">
        <w:rPr>
          <w:rFonts w:ascii="Times New Roman" w:hAnsi="Times New Roman" w:cs="Times New Roman"/>
          <w:color w:val="000000" w:themeColor="text1"/>
          <w:kern w:val="0"/>
          <w:sz w:val="24"/>
        </w:rPr>
        <w:t>.</w:t>
      </w:r>
      <w:r w:rsidRPr="000108E2">
        <w:rPr>
          <w:rFonts w:ascii="Times New Roman" w:hAnsi="Times New Roman" w:cs="Times New Roman"/>
          <w:color w:val="000000" w:themeColor="text1"/>
          <w:sz w:val="24"/>
        </w:rPr>
        <w:t xml:space="preserve"> Moreover, as shown in Fig. S9c-f, even when soaked in various solution at 140 °C for 10 soak heating cycles </w:t>
      </w:r>
      <w:bookmarkStart w:id="73" w:name="_Hlk135301986"/>
      <w:r w:rsidRPr="000108E2">
        <w:rPr>
          <w:rFonts w:ascii="Times New Roman" w:hAnsi="Times New Roman" w:cs="Times New Roman"/>
          <w:color w:val="000000" w:themeColor="text1"/>
          <w:sz w:val="24"/>
        </w:rPr>
        <w:t xml:space="preserve">or </w:t>
      </w:r>
      <w:bookmarkStart w:id="74" w:name="_Hlk135847948"/>
      <w:r w:rsidRPr="000108E2">
        <w:rPr>
          <w:rFonts w:ascii="Times New Roman" w:hAnsi="Times New Roman" w:cs="Times New Roman"/>
          <w:color w:val="000000" w:themeColor="text1"/>
          <w:sz w:val="24"/>
        </w:rPr>
        <w:t xml:space="preserve">placed in constant temperature (50 </w:t>
      </w:r>
      <w:r w:rsidRPr="000108E2">
        <w:rPr>
          <w:rFonts w:ascii="Times New Roman" w:hAnsi="Times New Roman" w:cs="Times New Roman"/>
          <w:color w:val="000000" w:themeColor="text1"/>
          <w:sz w:val="24"/>
          <w:vertAlign w:val="superscript"/>
        </w:rPr>
        <w:t>o</w:t>
      </w:r>
      <w:r w:rsidRPr="000108E2">
        <w:rPr>
          <w:rFonts w:ascii="Times New Roman" w:hAnsi="Times New Roman" w:cs="Times New Roman"/>
          <w:color w:val="000000" w:themeColor="text1"/>
          <w:sz w:val="24"/>
        </w:rPr>
        <w:t>C) and humidity (95%) environment for 200 h</w:t>
      </w:r>
      <w:bookmarkEnd w:id="74"/>
      <w:r w:rsidRPr="000108E2">
        <w:rPr>
          <w:rFonts w:ascii="Times New Roman" w:hAnsi="Times New Roman" w:cs="Times New Roman"/>
          <w:color w:val="000000" w:themeColor="text1"/>
          <w:sz w:val="24"/>
        </w:rPr>
        <w:t>,</w:t>
      </w:r>
      <w:bookmarkEnd w:id="73"/>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rPr>
        <w:t>the coating does not</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rPr>
        <w:t>appear to</w:t>
      </w:r>
      <w:r w:rsidRPr="000108E2">
        <w:rPr>
          <w:rFonts w:ascii="Times New Roman" w:hAnsi="Times New Roman" w:cs="Times New Roman"/>
          <w:color w:val="000000" w:themeColor="text1"/>
        </w:rPr>
        <w:t xml:space="preserve"> </w:t>
      </w:r>
      <w:r w:rsidRPr="000108E2">
        <w:rPr>
          <w:rFonts w:ascii="Times New Roman" w:hAnsi="Times New Roman" w:cs="Times New Roman"/>
          <w:color w:val="000000" w:themeColor="text1"/>
          <w:sz w:val="24"/>
        </w:rPr>
        <w:t>peel, wrinkle, bubble or crack. It shows the good application prospect of our coating.</w:t>
      </w:r>
    </w:p>
    <w:bookmarkEnd w:id="68"/>
    <w:bookmarkEnd w:id="71"/>
    <w:p w14:paraId="7B4EB55C" w14:textId="77777777" w:rsidR="008E42E2" w:rsidRPr="00922263" w:rsidRDefault="008E42E2" w:rsidP="0068745F">
      <w:pPr>
        <w:spacing w:afterLines="100" w:after="312"/>
        <w:jc w:val="left"/>
        <w:rPr>
          <w:rFonts w:ascii="Times New Roman" w:hAnsi="Times New Roman" w:cs="Times New Roman"/>
          <w:b/>
          <w:bCs/>
          <w:sz w:val="28"/>
          <w:szCs w:val="28"/>
        </w:rPr>
      </w:pPr>
      <w:r w:rsidRPr="00922263">
        <w:rPr>
          <w:rFonts w:ascii="Times New Roman" w:hAnsi="Times New Roman" w:cs="Times New Roman"/>
          <w:b/>
          <w:bCs/>
          <w:sz w:val="28"/>
          <w:szCs w:val="28"/>
        </w:rPr>
        <w:t>Supplementary References</w:t>
      </w:r>
    </w:p>
    <w:p w14:paraId="159093D8" w14:textId="0DD35185"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Y. Zou, Y. Wang, S. Xu, T. Jin, D. Wei, J. Ouyang, D. Jia, Y. Zhou. Superhydrophobic double-layer coating for efficient heat dissipation and corrosion protection. </w:t>
      </w:r>
      <w:r w:rsidR="00F716BE" w:rsidRPr="00922263">
        <w:rPr>
          <w:rFonts w:ascii="Times New Roman" w:hAnsi="Times New Roman" w:cs="Times New Roman"/>
          <w:sz w:val="24"/>
          <w:szCs w:val="24"/>
        </w:rPr>
        <w:t>Chem. Eng. J.</w:t>
      </w:r>
      <w:r w:rsidRPr="00922263">
        <w:rPr>
          <w:rFonts w:ascii="Times New Roman" w:hAnsi="Times New Roman" w:cs="Times New Roman"/>
          <w:sz w:val="24"/>
          <w:szCs w:val="24"/>
        </w:rPr>
        <w:t xml:space="preserve"> </w:t>
      </w:r>
      <w:r w:rsidRPr="00922263">
        <w:rPr>
          <w:rFonts w:ascii="Times New Roman" w:hAnsi="Times New Roman" w:cs="Times New Roman"/>
          <w:b/>
          <w:sz w:val="24"/>
          <w:szCs w:val="24"/>
        </w:rPr>
        <w:t>362</w:t>
      </w:r>
      <w:r w:rsidR="00F716BE" w:rsidRPr="00922263">
        <w:rPr>
          <w:rFonts w:ascii="Times New Roman" w:hAnsi="Times New Roman" w:cs="Times New Roman"/>
          <w:sz w:val="24"/>
          <w:szCs w:val="24"/>
        </w:rPr>
        <w:t xml:space="preserve">, </w:t>
      </w:r>
      <w:r w:rsidRPr="00922263">
        <w:rPr>
          <w:rFonts w:ascii="Times New Roman" w:hAnsi="Times New Roman" w:cs="Times New Roman"/>
          <w:sz w:val="24"/>
          <w:szCs w:val="24"/>
        </w:rPr>
        <w:t xml:space="preserve">638-649 (2019). </w:t>
      </w:r>
      <w:r w:rsidRPr="00922263">
        <w:rPr>
          <w:rFonts w:ascii="Times New Roman" w:hAnsi="Times New Roman" w:cs="Times New Roman"/>
          <w:color w:val="0563C1"/>
          <w:sz w:val="24"/>
          <w:szCs w:val="24"/>
        </w:rPr>
        <w:t>https://doi.org/10.1016/j.cej.2019.01.086</w:t>
      </w:r>
    </w:p>
    <w:p w14:paraId="66847E0A" w14:textId="60334F55" w:rsidR="008E42E2" w:rsidRPr="00922263" w:rsidRDefault="008E42E2" w:rsidP="00F74E67">
      <w:pPr>
        <w:pStyle w:val="EndNoteBibliography"/>
        <w:numPr>
          <w:ilvl w:val="0"/>
          <w:numId w:val="5"/>
        </w:numPr>
        <w:spacing w:afterLines="100" w:after="312"/>
        <w:rPr>
          <w:rFonts w:ascii="Times New Roman" w:hAnsi="Times New Roman" w:cs="Times New Roman"/>
          <w:color w:val="0563C1"/>
          <w:sz w:val="24"/>
          <w:szCs w:val="24"/>
        </w:rPr>
      </w:pPr>
      <w:r w:rsidRPr="00922263">
        <w:rPr>
          <w:rFonts w:ascii="Times New Roman" w:hAnsi="Times New Roman" w:cs="Times New Roman"/>
          <w:sz w:val="24"/>
          <w:szCs w:val="24"/>
        </w:rPr>
        <w:t xml:space="preserve">W.-M. Lu, Z.-P. Shao, J.-B. Hu, X.-Y. Luo, N. Dong, J.-M. Gu. Synthesis, spectra and crystal structure of bis(1,10-phenanthroline)di(μ-α-methylacrylato) lanthanide(iii)dimers. </w:t>
      </w:r>
      <w:r w:rsidR="00F716BE" w:rsidRPr="00922263">
        <w:rPr>
          <w:rFonts w:ascii="Times New Roman" w:hAnsi="Times New Roman" w:cs="Times New Roman"/>
          <w:sz w:val="24"/>
          <w:szCs w:val="24"/>
        </w:rPr>
        <w:t>J. Coord. Chem.</w:t>
      </w:r>
      <w:r w:rsidRPr="00922263">
        <w:rPr>
          <w:rFonts w:ascii="Times New Roman" w:hAnsi="Times New Roman" w:cs="Times New Roman"/>
          <w:sz w:val="24"/>
          <w:szCs w:val="24"/>
        </w:rPr>
        <w:t xml:space="preserve"> </w:t>
      </w:r>
      <w:r w:rsidRPr="00922263">
        <w:rPr>
          <w:rFonts w:ascii="Times New Roman" w:hAnsi="Times New Roman" w:cs="Times New Roman"/>
          <w:b/>
          <w:bCs/>
          <w:color w:val="000000" w:themeColor="text1"/>
          <w:sz w:val="24"/>
          <w:szCs w:val="24"/>
        </w:rPr>
        <w:t>40</w:t>
      </w:r>
      <w:r w:rsidRPr="00922263">
        <w:rPr>
          <w:rFonts w:ascii="Times New Roman" w:hAnsi="Times New Roman" w:cs="Times New Roman"/>
          <w:sz w:val="24"/>
          <w:szCs w:val="24"/>
        </w:rPr>
        <w:t>(1-2), 145-155 (2006).</w:t>
      </w:r>
      <w:r w:rsidRPr="00922263">
        <w:rPr>
          <w:rFonts w:ascii="Times New Roman" w:hAnsi="Times New Roman" w:cs="Times New Roman"/>
          <w:color w:val="0563C1"/>
          <w:sz w:val="24"/>
          <w:szCs w:val="24"/>
        </w:rPr>
        <w:t xml:space="preserve"> https://doi.org/10.1080/00958979608022853</w:t>
      </w:r>
    </w:p>
    <w:p w14:paraId="03E424CC" w14:textId="4FBFDEC9"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S. Herbers, D. A. Obenchain, K. G. Lengsfeld, H. Kuper, J. A. Becker, J.-U. Grabow. Thermal self polymerization investigated by microwave molecular spectroscopy – </w:t>
      </w:r>
      <w:r w:rsidRPr="00922263">
        <w:rPr>
          <w:rFonts w:ascii="Times New Roman" w:hAnsi="Times New Roman" w:cs="Times New Roman"/>
          <w:sz w:val="24"/>
          <w:szCs w:val="24"/>
        </w:rPr>
        <w:lastRenderedPageBreak/>
        <w:t xml:space="preserve">rotational characterization of the methyl methacrylate dimer. </w:t>
      </w:r>
      <w:r w:rsidR="00F716BE" w:rsidRPr="00922263">
        <w:rPr>
          <w:rFonts w:ascii="Times New Roman" w:hAnsi="Times New Roman" w:cs="Times New Roman"/>
          <w:sz w:val="24"/>
          <w:szCs w:val="24"/>
        </w:rPr>
        <w:t>J. Mol. Spectrosc</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351</w:t>
      </w:r>
      <w:r w:rsidR="00F716BE" w:rsidRPr="00922263">
        <w:rPr>
          <w:rFonts w:ascii="Times New Roman" w:hAnsi="Times New Roman" w:cs="Times New Roman"/>
          <w:sz w:val="24"/>
          <w:szCs w:val="24"/>
        </w:rPr>
        <w:t xml:space="preserve">, </w:t>
      </w:r>
      <w:r w:rsidRPr="00922263">
        <w:rPr>
          <w:rFonts w:ascii="Times New Roman" w:hAnsi="Times New Roman" w:cs="Times New Roman"/>
          <w:sz w:val="24"/>
          <w:szCs w:val="24"/>
        </w:rPr>
        <w:t xml:space="preserve">49-54 (2018). </w:t>
      </w:r>
      <w:r w:rsidRPr="00922263">
        <w:rPr>
          <w:rFonts w:ascii="Times New Roman" w:hAnsi="Times New Roman" w:cs="Times New Roman"/>
          <w:color w:val="0563C1"/>
          <w:sz w:val="24"/>
          <w:szCs w:val="24"/>
        </w:rPr>
        <w:t>https://doi.org/10.1016/j.jms.2018.07.007</w:t>
      </w:r>
    </w:p>
    <w:p w14:paraId="62644D72" w14:textId="5709575C"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0108E2">
        <w:rPr>
          <w:rFonts w:ascii="Times New Roman" w:hAnsi="Times New Roman" w:cs="Times New Roman"/>
          <w:color w:val="000000" w:themeColor="text1"/>
          <w:sz w:val="24"/>
          <w:szCs w:val="24"/>
        </w:rPr>
        <w:t xml:space="preserve">H. Qian, M. Zhu, H. Song, H. Wang, Z. Liu, C. Wang. Anti-scaling of superhydrophobic poly(vinylidene fluoride) composite coating: Tackling effect of carbon nanotubes. Progress in Organic Coatings. </w:t>
      </w:r>
      <w:r w:rsidRPr="000108E2">
        <w:rPr>
          <w:rFonts w:ascii="Times New Roman" w:hAnsi="Times New Roman" w:cs="Times New Roman"/>
          <w:b/>
          <w:bCs/>
          <w:color w:val="000000" w:themeColor="text1"/>
          <w:sz w:val="24"/>
          <w:szCs w:val="24"/>
        </w:rPr>
        <w:t>142</w:t>
      </w:r>
      <w:r w:rsidR="00F716BE" w:rsidRPr="000108E2">
        <w:rPr>
          <w:rFonts w:ascii="Times New Roman" w:hAnsi="Times New Roman" w:cs="Times New Roman"/>
          <w:color w:val="000000" w:themeColor="text1"/>
          <w:sz w:val="24"/>
          <w:szCs w:val="24"/>
        </w:rPr>
        <w:t xml:space="preserve">, 105566 </w:t>
      </w:r>
      <w:r w:rsidRPr="000108E2">
        <w:rPr>
          <w:rFonts w:ascii="Times New Roman" w:hAnsi="Times New Roman" w:cs="Times New Roman"/>
          <w:color w:val="000000" w:themeColor="text1"/>
          <w:sz w:val="24"/>
          <w:szCs w:val="24"/>
        </w:rPr>
        <w:t xml:space="preserve">(2020). </w:t>
      </w:r>
      <w:r w:rsidRPr="00922263">
        <w:rPr>
          <w:rFonts w:ascii="Times New Roman" w:hAnsi="Times New Roman" w:cs="Times New Roman"/>
          <w:color w:val="0563C1"/>
          <w:sz w:val="24"/>
          <w:szCs w:val="24"/>
        </w:rPr>
        <w:t>https://doi.org/10.1016/j.porgcoat.2020.105566</w:t>
      </w:r>
    </w:p>
    <w:p w14:paraId="3CFBF61E" w14:textId="7649DE6B"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0108E2">
        <w:rPr>
          <w:rFonts w:ascii="Times New Roman" w:hAnsi="Times New Roman" w:cs="Times New Roman"/>
          <w:color w:val="000000" w:themeColor="text1"/>
          <w:sz w:val="24"/>
          <w:szCs w:val="24"/>
        </w:rPr>
        <w:t xml:space="preserve">C. Xu, Z. Zheng, W. Wu, Z. Wang, L. Fu. Dynamically vulcanized pp/epdm blends with balanced stiffness and toughness via in-situ compatibilization of maa and excess zno nanoparticles: Preparation, structure and properties. Composites, Part B. </w:t>
      </w:r>
      <w:r w:rsidRPr="000108E2">
        <w:rPr>
          <w:rFonts w:ascii="Times New Roman" w:hAnsi="Times New Roman" w:cs="Times New Roman"/>
          <w:b/>
          <w:bCs/>
          <w:color w:val="000000" w:themeColor="text1"/>
          <w:sz w:val="24"/>
          <w:szCs w:val="24"/>
        </w:rPr>
        <w:t>160</w:t>
      </w:r>
      <w:r w:rsidR="00F716BE"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color w:val="000000" w:themeColor="text1"/>
          <w:sz w:val="24"/>
          <w:szCs w:val="24"/>
        </w:rPr>
        <w:t>147-157 (2019).</w:t>
      </w:r>
      <w:r w:rsidRPr="00922263">
        <w:rPr>
          <w:rFonts w:ascii="Times New Roman" w:hAnsi="Times New Roman" w:cs="Times New Roman"/>
          <w:color w:val="0000CC"/>
          <w:sz w:val="24"/>
          <w:szCs w:val="24"/>
        </w:rPr>
        <w:t xml:space="preserve"> </w:t>
      </w:r>
      <w:r w:rsidRPr="00922263">
        <w:rPr>
          <w:rFonts w:ascii="Times New Roman" w:hAnsi="Times New Roman" w:cs="Times New Roman"/>
          <w:color w:val="0563C1"/>
          <w:sz w:val="24"/>
          <w:szCs w:val="24"/>
        </w:rPr>
        <w:t>https://doi.org/10.1016/j.compositesb.2018.10.014</w:t>
      </w:r>
    </w:p>
    <w:p w14:paraId="291D9F5D" w14:textId="222ECFC7" w:rsidR="008E42E2" w:rsidRPr="00922263" w:rsidRDefault="00F74E67"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A. </w:t>
      </w:r>
      <w:r w:rsidR="008E42E2" w:rsidRPr="00922263">
        <w:rPr>
          <w:rFonts w:ascii="Times New Roman" w:hAnsi="Times New Roman" w:cs="Times New Roman"/>
          <w:sz w:val="24"/>
          <w:szCs w:val="24"/>
        </w:rPr>
        <w:t xml:space="preserve">Sarnecki, P. Adamski, A. Albrecht, A. Komorowska, M. Nadziejko, D. Moszyński. Xps study of cobalt-ceria catalysts for ammonia synthesis – the reduction process. </w:t>
      </w:r>
      <w:r w:rsidRPr="00922263">
        <w:rPr>
          <w:rFonts w:ascii="Times New Roman" w:hAnsi="Times New Roman" w:cs="Times New Roman"/>
          <w:sz w:val="24"/>
          <w:szCs w:val="24"/>
        </w:rPr>
        <w:t>Vacuum</w:t>
      </w:r>
      <w:r w:rsidR="008E42E2" w:rsidRPr="00922263">
        <w:rPr>
          <w:rFonts w:ascii="Times New Roman" w:hAnsi="Times New Roman" w:cs="Times New Roman"/>
          <w:sz w:val="24"/>
          <w:szCs w:val="24"/>
        </w:rPr>
        <w:t xml:space="preserve">. </w:t>
      </w:r>
      <w:r w:rsidR="008E42E2" w:rsidRPr="00922263">
        <w:rPr>
          <w:rFonts w:ascii="Times New Roman" w:hAnsi="Times New Roman" w:cs="Times New Roman"/>
          <w:b/>
          <w:bCs/>
          <w:sz w:val="24"/>
          <w:szCs w:val="24"/>
        </w:rPr>
        <w:t>155</w:t>
      </w:r>
      <w:r w:rsidRPr="00922263">
        <w:rPr>
          <w:rFonts w:ascii="Times New Roman" w:hAnsi="Times New Roman" w:cs="Times New Roman"/>
          <w:sz w:val="24"/>
          <w:szCs w:val="24"/>
        </w:rPr>
        <w:t xml:space="preserve">, </w:t>
      </w:r>
      <w:r w:rsidR="008E42E2" w:rsidRPr="00922263">
        <w:rPr>
          <w:rFonts w:ascii="Times New Roman" w:hAnsi="Times New Roman" w:cs="Times New Roman"/>
          <w:sz w:val="24"/>
          <w:szCs w:val="24"/>
        </w:rPr>
        <w:t>434-438 (2018).</w:t>
      </w:r>
      <w:r w:rsidR="008E42E2" w:rsidRPr="00922263">
        <w:rPr>
          <w:rFonts w:ascii="Times New Roman" w:hAnsi="Times New Roman" w:cs="Times New Roman"/>
          <w:color w:val="0563C1"/>
          <w:sz w:val="24"/>
          <w:szCs w:val="24"/>
        </w:rPr>
        <w:t xml:space="preserve"> https://doi.org/10.1016/j.vacuum.2018.06.034</w:t>
      </w:r>
    </w:p>
    <w:p w14:paraId="70776AAE" w14:textId="2825DB60"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P. Burroughs, A. Hamnett, A. F. Orchard, G. Thornton. Satellite structure in the x-ray photoelectron spectra of some binary and mixed oxides of lanthanum and cerium. </w:t>
      </w:r>
      <w:r w:rsidR="00F74E67" w:rsidRPr="00922263">
        <w:rPr>
          <w:rFonts w:ascii="Times New Roman" w:hAnsi="Times New Roman" w:cs="Times New Roman"/>
          <w:sz w:val="24"/>
          <w:szCs w:val="24"/>
        </w:rPr>
        <w:t>J.C.S. Dalton.</w:t>
      </w:r>
      <w:r w:rsidRPr="00922263">
        <w:rPr>
          <w:rFonts w:ascii="Times New Roman" w:hAnsi="Times New Roman" w:cs="Times New Roman"/>
          <w:sz w:val="24"/>
          <w:szCs w:val="24"/>
        </w:rPr>
        <w:t xml:space="preserve"> 1686-1698 (1976). </w:t>
      </w:r>
      <w:r w:rsidR="00F74E67" w:rsidRPr="00922263">
        <w:rPr>
          <w:rFonts w:ascii="Times New Roman" w:hAnsi="Times New Roman" w:cs="Times New Roman"/>
          <w:color w:val="0563C1"/>
          <w:sz w:val="24"/>
          <w:szCs w:val="24"/>
        </w:rPr>
        <w:t>https://doi.org/10.1039/DT9760001686</w:t>
      </w:r>
    </w:p>
    <w:p w14:paraId="30448262" w14:textId="2F68601D"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Z. Yuan, W. Li, C. Li, L. Ye. Construction of multiple crosslinking networks in epdm rubber: Synergistic reinforcing effect of graphene-zinc dimethacrylate on epdm and improvement mechanism of sealing resilience. </w:t>
      </w:r>
      <w:r w:rsidR="00F74E67" w:rsidRPr="00922263">
        <w:rPr>
          <w:rFonts w:ascii="Times New Roman" w:hAnsi="Times New Roman" w:cs="Times New Roman"/>
          <w:sz w:val="24"/>
          <w:szCs w:val="24"/>
        </w:rPr>
        <w:t>Compos. Part A Appl. Sci. Manuf.</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121</w:t>
      </w:r>
      <w:r w:rsidR="00F74E67" w:rsidRPr="00922263">
        <w:rPr>
          <w:rFonts w:ascii="Times New Roman" w:hAnsi="Times New Roman" w:cs="Times New Roman"/>
          <w:sz w:val="24"/>
          <w:szCs w:val="24"/>
        </w:rPr>
        <w:t xml:space="preserve">, </w:t>
      </w:r>
      <w:r w:rsidRPr="00922263">
        <w:rPr>
          <w:rFonts w:ascii="Times New Roman" w:hAnsi="Times New Roman" w:cs="Times New Roman"/>
          <w:sz w:val="24"/>
          <w:szCs w:val="24"/>
        </w:rPr>
        <w:t xml:space="preserve">254-264 (2019). </w:t>
      </w:r>
      <w:r w:rsidRPr="00922263">
        <w:rPr>
          <w:rFonts w:ascii="Times New Roman" w:hAnsi="Times New Roman" w:cs="Times New Roman"/>
          <w:color w:val="0563C1"/>
          <w:sz w:val="24"/>
          <w:szCs w:val="24"/>
        </w:rPr>
        <w:t>https://doi.org/10.1016/j.compositesa.2019.03.039</w:t>
      </w:r>
    </w:p>
    <w:p w14:paraId="4F4AB61A" w14:textId="17E26FE5"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B. Guo, Y. Lei, F. Chen, X. Liu, M. Du, D. Jia. Styrene–butadiene rubber/halloysite nanotubes nanocomposites modified by methacrylic acid. </w:t>
      </w:r>
      <w:r w:rsidR="00F74E67" w:rsidRPr="00922263">
        <w:rPr>
          <w:rFonts w:ascii="Times New Roman" w:hAnsi="Times New Roman" w:cs="Times New Roman"/>
          <w:sz w:val="24"/>
          <w:szCs w:val="24"/>
        </w:rPr>
        <w:t>Appl. Surf. Sci.</w:t>
      </w:r>
      <w:r w:rsidRPr="00922263">
        <w:rPr>
          <w:rFonts w:ascii="Times New Roman" w:hAnsi="Times New Roman" w:cs="Times New Roman"/>
          <w:b/>
          <w:bCs/>
          <w:sz w:val="24"/>
          <w:szCs w:val="24"/>
        </w:rPr>
        <w:t xml:space="preserve"> 255</w:t>
      </w:r>
      <w:r w:rsidRPr="00922263">
        <w:rPr>
          <w:rFonts w:ascii="Times New Roman" w:hAnsi="Times New Roman" w:cs="Times New Roman"/>
          <w:sz w:val="24"/>
          <w:szCs w:val="24"/>
        </w:rPr>
        <w:t xml:space="preserve">(5), 2715-2722 (2008). </w:t>
      </w:r>
      <w:r w:rsidRPr="00922263">
        <w:rPr>
          <w:rFonts w:ascii="Times New Roman" w:hAnsi="Times New Roman" w:cs="Times New Roman"/>
          <w:color w:val="0563C1"/>
          <w:sz w:val="24"/>
          <w:szCs w:val="24"/>
        </w:rPr>
        <w:t>https://doi.org/10.1016/j.apsusc.2008.07.188</w:t>
      </w:r>
    </w:p>
    <w:p w14:paraId="0038EEBF" w14:textId="5539AFEE"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F. Xu, M. Zhang, Y. Cui, D. Bao, J. Peng, Y. Gao, D. Lin, H. Geng, Y. Zhu, H. Wang. A novel polymer composite coating with high thermal conductivity and unique anti-corrosion performance. </w:t>
      </w:r>
      <w:r w:rsidR="00F74E67" w:rsidRPr="00922263">
        <w:rPr>
          <w:rFonts w:ascii="Times New Roman" w:hAnsi="Times New Roman" w:cs="Times New Roman"/>
          <w:sz w:val="24"/>
          <w:szCs w:val="24"/>
        </w:rPr>
        <w:t>Chem. Eng. J.</w:t>
      </w:r>
      <w:r w:rsidRPr="00922263">
        <w:rPr>
          <w:rFonts w:ascii="Times New Roman" w:hAnsi="Times New Roman" w:cs="Times New Roman"/>
          <w:sz w:val="24"/>
          <w:szCs w:val="24"/>
        </w:rPr>
        <w:t xml:space="preserve"> </w:t>
      </w:r>
      <w:r w:rsidRPr="00BC07B4">
        <w:rPr>
          <w:rFonts w:ascii="Times New Roman" w:hAnsi="Times New Roman" w:cs="Times New Roman"/>
          <w:b/>
          <w:bCs/>
          <w:sz w:val="24"/>
          <w:szCs w:val="24"/>
        </w:rPr>
        <w:t>439</w:t>
      </w:r>
      <w:r w:rsidR="00F74E67" w:rsidRPr="00922263">
        <w:rPr>
          <w:rFonts w:ascii="Times New Roman" w:hAnsi="Times New Roman" w:cs="Times New Roman"/>
          <w:sz w:val="24"/>
          <w:szCs w:val="24"/>
        </w:rPr>
        <w:t xml:space="preserve">, 135660 </w:t>
      </w:r>
      <w:r w:rsidRPr="00922263">
        <w:rPr>
          <w:rFonts w:ascii="Times New Roman" w:hAnsi="Times New Roman" w:cs="Times New Roman"/>
          <w:sz w:val="24"/>
          <w:szCs w:val="24"/>
        </w:rPr>
        <w:t xml:space="preserve">(2022). </w:t>
      </w:r>
      <w:r w:rsidRPr="00922263">
        <w:rPr>
          <w:rFonts w:ascii="Times New Roman" w:hAnsi="Times New Roman" w:cs="Times New Roman"/>
          <w:color w:val="0563C1"/>
          <w:sz w:val="24"/>
          <w:szCs w:val="24"/>
        </w:rPr>
        <w:t>https://doi.org/10.1016/j.cej.2022.135660</w:t>
      </w:r>
    </w:p>
    <w:p w14:paraId="232BCD0F" w14:textId="4B64B663" w:rsidR="008E42E2" w:rsidRPr="00922263" w:rsidRDefault="008E42E2" w:rsidP="0072410D">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C. Chai, G. Zhang. </w:t>
      </w:r>
      <w:r w:rsidR="00F74E67" w:rsidRPr="00922263">
        <w:rPr>
          <w:rFonts w:ascii="Times New Roman" w:hAnsi="Times New Roman" w:cs="Times New Roman"/>
          <w:sz w:val="24"/>
          <w:szCs w:val="24"/>
        </w:rPr>
        <w:t xml:space="preserve">Chemical fluid flow and heat transfer, </w:t>
      </w:r>
      <w:r w:rsidR="0072410D" w:rsidRPr="00922263">
        <w:rPr>
          <w:rFonts w:ascii="Times New Roman" w:hAnsi="Times New Roman" w:cs="Times New Roman"/>
          <w:sz w:val="24"/>
          <w:szCs w:val="24"/>
        </w:rPr>
        <w:t xml:space="preserve">2nd edn. </w:t>
      </w:r>
      <w:r w:rsidRPr="00922263">
        <w:rPr>
          <w:rFonts w:ascii="Times New Roman" w:hAnsi="Times New Roman" w:cs="Times New Roman"/>
          <w:sz w:val="24"/>
          <w:szCs w:val="24"/>
        </w:rPr>
        <w:t>(Chemical Industry Press; Beijing, China, 2007), pp. 261-275</w:t>
      </w:r>
    </w:p>
    <w:p w14:paraId="626690B7" w14:textId="1E3CDE6C"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X. Zhang, H. Wang, X. Zhang, Z. Zhao, Y. Zhu. A multifunctional super-hydrophobic coating based on pda modified mos2 with anti-corrosion and wear resistance. </w:t>
      </w:r>
      <w:r w:rsidR="0072410D" w:rsidRPr="00922263">
        <w:rPr>
          <w:rFonts w:ascii="Times New Roman" w:hAnsi="Times New Roman" w:cs="Times New Roman"/>
          <w:sz w:val="24"/>
          <w:szCs w:val="24"/>
        </w:rPr>
        <w:t>Colloid. Surface. A.</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568</w:t>
      </w:r>
      <w:r w:rsidR="0072410D" w:rsidRPr="00922263">
        <w:rPr>
          <w:rFonts w:ascii="Times New Roman" w:hAnsi="Times New Roman" w:cs="Times New Roman"/>
          <w:sz w:val="24"/>
          <w:szCs w:val="24"/>
        </w:rPr>
        <w:t xml:space="preserve">, </w:t>
      </w:r>
      <w:r w:rsidRPr="00922263">
        <w:rPr>
          <w:rFonts w:ascii="Times New Roman" w:hAnsi="Times New Roman" w:cs="Times New Roman"/>
          <w:sz w:val="24"/>
          <w:szCs w:val="24"/>
        </w:rPr>
        <w:t>239-247 (2019).</w:t>
      </w:r>
      <w:r w:rsidRPr="00922263">
        <w:rPr>
          <w:rFonts w:ascii="Times New Roman" w:hAnsi="Times New Roman" w:cs="Times New Roman"/>
          <w:color w:val="0563C1"/>
          <w:sz w:val="24"/>
          <w:szCs w:val="24"/>
        </w:rPr>
        <w:t xml:space="preserve"> https://doi.org/10.1016/j.colsurfa.2019.02.016</w:t>
      </w:r>
    </w:p>
    <w:p w14:paraId="13CAA3A9" w14:textId="4AF28E39"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S. W. Deng, L. B. Tong, X. J. Li, J. H. Chu, M. M. Li, D. N. Zou. Enhanced anti-corrosion/wear properties of mg alloy through a hierarchical bio-inspired self-healing composite coating. </w:t>
      </w:r>
      <w:r w:rsidR="0072410D" w:rsidRPr="00922263">
        <w:rPr>
          <w:rFonts w:ascii="Times New Roman" w:hAnsi="Times New Roman" w:cs="Times New Roman"/>
          <w:sz w:val="24"/>
          <w:szCs w:val="24"/>
        </w:rPr>
        <w:t>Colloid. Surface. A</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658</w:t>
      </w:r>
      <w:r w:rsidR="0072410D" w:rsidRPr="00922263">
        <w:rPr>
          <w:rFonts w:ascii="Times New Roman" w:hAnsi="Times New Roman" w:cs="Times New Roman"/>
          <w:sz w:val="24"/>
          <w:szCs w:val="24"/>
        </w:rPr>
        <w:t xml:space="preserve">, 130770 </w:t>
      </w:r>
      <w:r w:rsidRPr="00922263">
        <w:rPr>
          <w:rFonts w:ascii="Times New Roman" w:hAnsi="Times New Roman" w:cs="Times New Roman"/>
          <w:sz w:val="24"/>
          <w:szCs w:val="24"/>
        </w:rPr>
        <w:t xml:space="preserve">(2023). </w:t>
      </w:r>
      <w:r w:rsidRPr="00922263">
        <w:rPr>
          <w:rFonts w:ascii="Times New Roman" w:hAnsi="Times New Roman" w:cs="Times New Roman"/>
          <w:color w:val="0563C1"/>
          <w:sz w:val="24"/>
          <w:szCs w:val="24"/>
        </w:rPr>
        <w:lastRenderedPageBreak/>
        <w:t>https://doi.org/10.1016/j.colsurfa.2022.130770</w:t>
      </w:r>
    </w:p>
    <w:p w14:paraId="5FF54270" w14:textId="0200296B"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M. J. Palimi, E. Alibakhshi, G. Bahlakeh, B. Ramezanzadeh, M. Mahdavian. Electrochemical investigations of the corrosion protection properties of an epoxy-ester coating filled with cerium acetyl acetonate anticorrosive pigment. </w:t>
      </w:r>
      <w:r w:rsidR="0072410D" w:rsidRPr="00922263">
        <w:rPr>
          <w:rFonts w:ascii="Times New Roman" w:hAnsi="Times New Roman" w:cs="Times New Roman"/>
          <w:sz w:val="24"/>
          <w:szCs w:val="24"/>
        </w:rPr>
        <w:t xml:space="preserve">J. Electrochem. Soc. </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164</w:t>
      </w:r>
      <w:r w:rsidRPr="00922263">
        <w:rPr>
          <w:rFonts w:ascii="Times New Roman" w:hAnsi="Times New Roman" w:cs="Times New Roman"/>
          <w:sz w:val="24"/>
          <w:szCs w:val="24"/>
        </w:rPr>
        <w:t xml:space="preserve">(13), C709-C716 (2017). </w:t>
      </w:r>
      <w:r w:rsidRPr="00922263">
        <w:rPr>
          <w:rFonts w:ascii="Times New Roman" w:hAnsi="Times New Roman" w:cs="Times New Roman"/>
          <w:color w:val="0563C1"/>
          <w:sz w:val="24"/>
          <w:szCs w:val="24"/>
        </w:rPr>
        <w:t>https://doi.org/10.1149/2.0231713jes</w:t>
      </w:r>
    </w:p>
    <w:p w14:paraId="5F02BDCB" w14:textId="74A72FEF"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N. Parhizkar, T. Shahrabi, B. Ramezanzadeh. Steel surface pre-treated by an advance and eco-friendly cerium oxide nanofilm modified by graphene oxide nanosheets; electrochemical and adhesion measurements. </w:t>
      </w:r>
      <w:r w:rsidR="0072410D" w:rsidRPr="00922263">
        <w:rPr>
          <w:rFonts w:ascii="Times New Roman" w:hAnsi="Times New Roman" w:cs="Times New Roman"/>
          <w:sz w:val="24"/>
          <w:szCs w:val="24"/>
        </w:rPr>
        <w:t>J. Alloys Compd.</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747</w:t>
      </w:r>
      <w:r w:rsidR="0072410D" w:rsidRPr="00922263">
        <w:rPr>
          <w:rFonts w:ascii="Times New Roman" w:hAnsi="Times New Roman" w:cs="Times New Roman"/>
          <w:sz w:val="24"/>
          <w:szCs w:val="24"/>
        </w:rPr>
        <w:t xml:space="preserve">, </w:t>
      </w:r>
      <w:r w:rsidRPr="00922263">
        <w:rPr>
          <w:rFonts w:ascii="Times New Roman" w:hAnsi="Times New Roman" w:cs="Times New Roman"/>
          <w:sz w:val="24"/>
          <w:szCs w:val="24"/>
        </w:rPr>
        <w:t xml:space="preserve">109-123 (2018). </w:t>
      </w:r>
      <w:r w:rsidRPr="00922263">
        <w:rPr>
          <w:rFonts w:ascii="Times New Roman" w:hAnsi="Times New Roman" w:cs="Times New Roman"/>
          <w:color w:val="0563C1"/>
          <w:sz w:val="24"/>
          <w:szCs w:val="24"/>
        </w:rPr>
        <w:t>https://doi.org/10.1016/j.jallcom.2018.03.022</w:t>
      </w:r>
    </w:p>
    <w:p w14:paraId="0737FF4C" w14:textId="29951F3E"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R. V. Lakshmi, S. T. Aruna, C. Anandan, P. Bera, S. Sampath. Eis and xps studies on the self-healing properties of ce-modified silica-alumina hybrid coatings: Evidence for ce(iii) migration. </w:t>
      </w:r>
      <w:r w:rsidR="0072410D" w:rsidRPr="00922263">
        <w:rPr>
          <w:rFonts w:ascii="Times New Roman" w:hAnsi="Times New Roman" w:cs="Times New Roman"/>
          <w:sz w:val="24"/>
          <w:szCs w:val="24"/>
        </w:rPr>
        <w:t>Surf. Coat. Tech</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309</w:t>
      </w:r>
      <w:r w:rsidR="0072410D" w:rsidRPr="00922263">
        <w:rPr>
          <w:rFonts w:ascii="Times New Roman" w:hAnsi="Times New Roman" w:cs="Times New Roman"/>
          <w:sz w:val="24"/>
          <w:szCs w:val="24"/>
        </w:rPr>
        <w:t xml:space="preserve">, </w:t>
      </w:r>
      <w:r w:rsidRPr="00922263">
        <w:rPr>
          <w:rFonts w:ascii="Times New Roman" w:hAnsi="Times New Roman" w:cs="Times New Roman"/>
          <w:sz w:val="24"/>
          <w:szCs w:val="24"/>
        </w:rPr>
        <w:t xml:space="preserve">363-370 (2017). </w:t>
      </w:r>
      <w:r w:rsidRPr="00922263">
        <w:rPr>
          <w:rFonts w:ascii="Times New Roman" w:hAnsi="Times New Roman" w:cs="Times New Roman"/>
          <w:color w:val="0563C1"/>
          <w:sz w:val="24"/>
          <w:szCs w:val="24"/>
        </w:rPr>
        <w:t>https://doi.org/10.1016/j.surfcoat.2016.11.051</w:t>
      </w:r>
    </w:p>
    <w:p w14:paraId="0A49C554" w14:textId="3CF3E3EB"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H. Shi, E.-H. Han, S. V. Lamaka, M. L. Zheludkevich, F. Liu, M. G. S. Ferreira. Cerium cinnamate as an environmentally benign inhibitor pigment for epoxy coatings on aa 2024-t3. </w:t>
      </w:r>
      <w:r w:rsidR="0072410D" w:rsidRPr="00922263">
        <w:rPr>
          <w:rFonts w:ascii="Times New Roman" w:hAnsi="Times New Roman" w:cs="Times New Roman"/>
          <w:sz w:val="24"/>
          <w:szCs w:val="24"/>
        </w:rPr>
        <w:t>Prog. Org. Coat.</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77</w:t>
      </w:r>
      <w:r w:rsidRPr="00922263">
        <w:rPr>
          <w:rFonts w:ascii="Times New Roman" w:hAnsi="Times New Roman" w:cs="Times New Roman"/>
          <w:sz w:val="24"/>
          <w:szCs w:val="24"/>
        </w:rPr>
        <w:t xml:space="preserve">(4), 765-773 (2014). </w:t>
      </w:r>
      <w:r w:rsidRPr="00922263">
        <w:rPr>
          <w:rFonts w:ascii="Times New Roman" w:hAnsi="Times New Roman" w:cs="Times New Roman"/>
          <w:color w:val="0563C1"/>
          <w:sz w:val="24"/>
          <w:szCs w:val="24"/>
        </w:rPr>
        <w:t>https://doi.org/10.1016/j.porgcoat.2014.01.003</w:t>
      </w:r>
    </w:p>
    <w:p w14:paraId="4B23DC44" w14:textId="26B6033E"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D. Pan, X. Zhang, G. Yang, Y. Shang, F. Su, Q. Hu, R. R. Patil, H. Liu, C. Liu, Z. Guo. Thermally conductive anticorrosive epoxy nanocomposites with tannic acid-modified boron nitride nanosheets.</w:t>
      </w:r>
      <w:r w:rsidR="0072410D" w:rsidRPr="00922263">
        <w:rPr>
          <w:rFonts w:ascii="Times New Roman" w:hAnsi="Times New Roman" w:cs="Times New Roman"/>
        </w:rPr>
        <w:t xml:space="preserve"> </w:t>
      </w:r>
      <w:r w:rsidR="0072410D" w:rsidRPr="00922263">
        <w:rPr>
          <w:rFonts w:ascii="Times New Roman" w:hAnsi="Times New Roman" w:cs="Times New Roman"/>
          <w:sz w:val="24"/>
          <w:szCs w:val="24"/>
        </w:rPr>
        <w:t xml:space="preserve">Ind. Eng. Chem. Res. </w:t>
      </w:r>
      <w:r w:rsidRPr="00922263">
        <w:rPr>
          <w:rFonts w:ascii="Times New Roman" w:hAnsi="Times New Roman" w:cs="Times New Roman"/>
          <w:b/>
          <w:bCs/>
          <w:sz w:val="24"/>
          <w:szCs w:val="24"/>
        </w:rPr>
        <w:t>59</w:t>
      </w:r>
      <w:r w:rsidRPr="00922263">
        <w:rPr>
          <w:rFonts w:ascii="Times New Roman" w:hAnsi="Times New Roman" w:cs="Times New Roman"/>
          <w:sz w:val="24"/>
          <w:szCs w:val="24"/>
        </w:rPr>
        <w:t xml:space="preserve">(46), 20371-20381 (2020). </w:t>
      </w:r>
      <w:r w:rsidRPr="00922263">
        <w:rPr>
          <w:rFonts w:ascii="Times New Roman" w:hAnsi="Times New Roman" w:cs="Times New Roman"/>
          <w:color w:val="0563C1"/>
          <w:sz w:val="24"/>
          <w:szCs w:val="24"/>
        </w:rPr>
        <w:t>https://doi.org/10.1021/acs.iecr.0c04510</w:t>
      </w:r>
    </w:p>
    <w:p w14:paraId="39C5F1BF" w14:textId="5976865F"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J. Ding, H. Zhao, H. Yu. Bio-inspired multifunctional graphene-epoxy anticorrosion coatings by low-defect engineered graphene. </w:t>
      </w:r>
      <w:r w:rsidR="0072410D" w:rsidRPr="00922263">
        <w:rPr>
          <w:rFonts w:ascii="Times New Roman" w:hAnsi="Times New Roman" w:cs="Times New Roman"/>
          <w:sz w:val="24"/>
          <w:szCs w:val="24"/>
        </w:rPr>
        <w:t xml:space="preserve">ACS Nano. </w:t>
      </w:r>
      <w:r w:rsidR="0072410D" w:rsidRPr="00922263">
        <w:rPr>
          <w:rFonts w:ascii="Times New Roman" w:hAnsi="Times New Roman" w:cs="Times New Roman"/>
          <w:b/>
          <w:bCs/>
          <w:sz w:val="24"/>
          <w:szCs w:val="24"/>
        </w:rPr>
        <w:t>16</w:t>
      </w:r>
      <w:r w:rsidR="0072410D" w:rsidRPr="00922263">
        <w:rPr>
          <w:rFonts w:ascii="Times New Roman" w:hAnsi="Times New Roman" w:cs="Times New Roman"/>
          <w:sz w:val="24"/>
          <w:szCs w:val="24"/>
        </w:rPr>
        <w:t xml:space="preserve">, 710-720 </w:t>
      </w:r>
      <w:r w:rsidRPr="00922263">
        <w:rPr>
          <w:rFonts w:ascii="Times New Roman" w:hAnsi="Times New Roman" w:cs="Times New Roman"/>
          <w:sz w:val="24"/>
          <w:szCs w:val="24"/>
        </w:rPr>
        <w:t xml:space="preserve">(2022). </w:t>
      </w:r>
      <w:r w:rsidRPr="00922263">
        <w:rPr>
          <w:rFonts w:ascii="Times New Roman" w:hAnsi="Times New Roman" w:cs="Times New Roman"/>
          <w:color w:val="0563C1"/>
          <w:sz w:val="24"/>
          <w:szCs w:val="24"/>
        </w:rPr>
        <w:t>https://doi.org/10.1021/acsnano.1c08228</w:t>
      </w:r>
    </w:p>
    <w:p w14:paraId="79D80C71" w14:textId="330582FE" w:rsidR="008E42E2" w:rsidRPr="00922263" w:rsidRDefault="008E42E2" w:rsidP="00F74E67">
      <w:pPr>
        <w:pStyle w:val="EndNoteBibliography"/>
        <w:numPr>
          <w:ilvl w:val="0"/>
          <w:numId w:val="5"/>
        </w:numPr>
        <w:spacing w:afterLines="100" w:after="312"/>
        <w:rPr>
          <w:rFonts w:ascii="Times New Roman" w:hAnsi="Times New Roman" w:cs="Times New Roman"/>
          <w:sz w:val="24"/>
          <w:szCs w:val="24"/>
        </w:rPr>
      </w:pPr>
      <w:r w:rsidRPr="00922263">
        <w:rPr>
          <w:rFonts w:ascii="Times New Roman" w:hAnsi="Times New Roman" w:cs="Times New Roman"/>
          <w:sz w:val="24"/>
          <w:szCs w:val="24"/>
        </w:rPr>
        <w:t xml:space="preserve">G. G. G. W. K. Kotuwegedara, R. M. de Silva, K. M. N. de Silva, D. P. Dissanayake, L. H. R. Perera, N. P. W. Rathuwadu. Superhydrophobic coating to mitigate metal corrosion with electrically insulative and thermally conductive properties. </w:t>
      </w:r>
      <w:r w:rsidR="0072410D" w:rsidRPr="00922263">
        <w:rPr>
          <w:rFonts w:ascii="Times New Roman" w:hAnsi="Times New Roman" w:cs="Times New Roman"/>
          <w:sz w:val="24"/>
          <w:szCs w:val="24"/>
        </w:rPr>
        <w:t>Mater. Lett.</w:t>
      </w:r>
      <w:r w:rsidRPr="00922263">
        <w:rPr>
          <w:rFonts w:ascii="Times New Roman" w:hAnsi="Times New Roman" w:cs="Times New Roman"/>
          <w:sz w:val="24"/>
          <w:szCs w:val="24"/>
        </w:rPr>
        <w:t xml:space="preserve"> </w:t>
      </w:r>
      <w:r w:rsidRPr="00922263">
        <w:rPr>
          <w:rFonts w:ascii="Times New Roman" w:hAnsi="Times New Roman" w:cs="Times New Roman"/>
          <w:b/>
          <w:bCs/>
          <w:sz w:val="24"/>
          <w:szCs w:val="24"/>
        </w:rPr>
        <w:t>324</w:t>
      </w:r>
      <w:r w:rsidR="0072410D" w:rsidRPr="00922263">
        <w:rPr>
          <w:rFonts w:ascii="Times New Roman" w:hAnsi="Times New Roman" w:cs="Times New Roman"/>
          <w:sz w:val="24"/>
          <w:szCs w:val="24"/>
        </w:rPr>
        <w:t xml:space="preserve">, 132773 </w:t>
      </w:r>
      <w:r w:rsidRPr="00922263">
        <w:rPr>
          <w:rFonts w:ascii="Times New Roman" w:hAnsi="Times New Roman" w:cs="Times New Roman"/>
          <w:sz w:val="24"/>
          <w:szCs w:val="24"/>
        </w:rPr>
        <w:t>(2022).</w:t>
      </w:r>
      <w:r w:rsidRPr="00922263">
        <w:rPr>
          <w:rFonts w:ascii="Times New Roman" w:hAnsi="Times New Roman" w:cs="Times New Roman"/>
          <w:color w:val="0563C1"/>
          <w:sz w:val="24"/>
          <w:szCs w:val="24"/>
        </w:rPr>
        <w:t xml:space="preserve"> https://doi.org/10.1016/j.matlet.2022.132773</w:t>
      </w:r>
    </w:p>
    <w:p w14:paraId="70624601" w14:textId="04F48764" w:rsidR="008E42E2" w:rsidRPr="00922263" w:rsidRDefault="008E42E2" w:rsidP="00F74E67">
      <w:pPr>
        <w:pStyle w:val="EndNoteBibliography"/>
        <w:numPr>
          <w:ilvl w:val="0"/>
          <w:numId w:val="5"/>
        </w:numPr>
        <w:spacing w:afterLines="100" w:after="312"/>
        <w:rPr>
          <w:rFonts w:ascii="Times New Roman" w:hAnsi="Times New Roman" w:cs="Times New Roman"/>
          <w:color w:val="0563C1"/>
          <w:sz w:val="24"/>
          <w:szCs w:val="24"/>
        </w:rPr>
      </w:pPr>
      <w:r w:rsidRPr="000108E2">
        <w:rPr>
          <w:rFonts w:ascii="Times New Roman" w:hAnsi="Times New Roman" w:cs="Times New Roman"/>
          <w:color w:val="000000" w:themeColor="text1"/>
          <w:sz w:val="24"/>
          <w:szCs w:val="24"/>
        </w:rPr>
        <w:t xml:space="preserve">D. Zhao, Y. Wang, Y. Chen, P. Zhang, Z. Fu, Q. Yu, H. Huang, J. Shao, Z. Pang, Y. Peng, X. Shen, Y. Zhu, H. Qian, B. Han. Preparation of thermal conductive anticorrosive composite coatings via synergistic effect of carbon nanofillers and heat transfer oil. Colloid </w:t>
      </w:r>
      <w:r w:rsidR="000C6FB7" w:rsidRPr="000108E2">
        <w:rPr>
          <w:rFonts w:ascii="Times New Roman" w:hAnsi="Times New Roman" w:cs="Times New Roman"/>
          <w:color w:val="000000" w:themeColor="text1"/>
          <w:sz w:val="24"/>
          <w:szCs w:val="24"/>
        </w:rPr>
        <w:t>Polymer, Sci</w:t>
      </w:r>
      <w:r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b/>
          <w:bCs/>
          <w:color w:val="000000" w:themeColor="text1"/>
          <w:sz w:val="24"/>
          <w:szCs w:val="24"/>
        </w:rPr>
        <w:t>299</w:t>
      </w:r>
      <w:r w:rsidRPr="000108E2">
        <w:rPr>
          <w:rFonts w:ascii="Times New Roman" w:hAnsi="Times New Roman" w:cs="Times New Roman"/>
          <w:color w:val="000000" w:themeColor="text1"/>
          <w:sz w:val="24"/>
          <w:szCs w:val="24"/>
        </w:rPr>
        <w:t>(5), 899-908 (2021).</w:t>
      </w:r>
      <w:r w:rsidRPr="00922263">
        <w:rPr>
          <w:rFonts w:ascii="Times New Roman" w:hAnsi="Times New Roman" w:cs="Times New Roman"/>
          <w:color w:val="0000CC"/>
          <w:sz w:val="24"/>
          <w:szCs w:val="24"/>
        </w:rPr>
        <w:t xml:space="preserve"> </w:t>
      </w:r>
      <w:r w:rsidRPr="00922263">
        <w:rPr>
          <w:rFonts w:ascii="Times New Roman" w:hAnsi="Times New Roman" w:cs="Times New Roman"/>
          <w:color w:val="0563C1"/>
          <w:sz w:val="24"/>
          <w:szCs w:val="24"/>
        </w:rPr>
        <w:t>https://doi.org/10.1007/s00396-021-04812-x</w:t>
      </w:r>
    </w:p>
    <w:p w14:paraId="0524976B" w14:textId="0DBAB944" w:rsidR="008E42E2" w:rsidRPr="00922263" w:rsidRDefault="008E42E2" w:rsidP="00F74E67">
      <w:pPr>
        <w:pStyle w:val="EndNoteBibliography"/>
        <w:numPr>
          <w:ilvl w:val="0"/>
          <w:numId w:val="5"/>
        </w:numPr>
        <w:spacing w:afterLines="100" w:after="312"/>
        <w:rPr>
          <w:rFonts w:ascii="Times New Roman" w:hAnsi="Times New Roman" w:cs="Times New Roman"/>
          <w:color w:val="0000CC"/>
          <w:sz w:val="24"/>
          <w:szCs w:val="24"/>
        </w:rPr>
      </w:pPr>
      <w:r w:rsidRPr="000108E2">
        <w:rPr>
          <w:rFonts w:ascii="Times New Roman" w:hAnsi="Times New Roman" w:cs="Times New Roman"/>
          <w:color w:val="000000" w:themeColor="text1"/>
          <w:sz w:val="24"/>
          <w:szCs w:val="24"/>
        </w:rPr>
        <w:t xml:space="preserve">E. Kang, S. Choi, C. Choi, S. E. Shim. Aqueous dispersion of submicron-sized diamond particles for thermally conductive polyurethane coating. </w:t>
      </w:r>
      <w:r w:rsidR="000C6FB7" w:rsidRPr="000108E2">
        <w:rPr>
          <w:rFonts w:ascii="Times New Roman" w:hAnsi="Times New Roman" w:cs="Times New Roman"/>
          <w:color w:val="000000" w:themeColor="text1"/>
          <w:sz w:val="24"/>
          <w:szCs w:val="24"/>
        </w:rPr>
        <w:t>Colloid. Surface. A.</w:t>
      </w:r>
      <w:r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b/>
          <w:bCs/>
          <w:color w:val="000000" w:themeColor="text1"/>
          <w:sz w:val="24"/>
          <w:szCs w:val="24"/>
        </w:rPr>
        <w:t>415</w:t>
      </w:r>
      <w:r w:rsidR="000C6FB7"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color w:val="000000" w:themeColor="text1"/>
          <w:sz w:val="24"/>
          <w:szCs w:val="24"/>
        </w:rPr>
        <w:t>255-261 (2012).</w:t>
      </w:r>
      <w:r w:rsidRPr="00922263">
        <w:rPr>
          <w:rFonts w:ascii="Times New Roman" w:hAnsi="Times New Roman" w:cs="Times New Roman"/>
          <w:color w:val="0000CC"/>
          <w:sz w:val="24"/>
          <w:szCs w:val="24"/>
        </w:rPr>
        <w:t xml:space="preserve"> </w:t>
      </w:r>
      <w:r w:rsidRPr="00922263">
        <w:rPr>
          <w:rFonts w:ascii="Times New Roman" w:hAnsi="Times New Roman" w:cs="Times New Roman"/>
          <w:color w:val="0563C1"/>
          <w:sz w:val="24"/>
          <w:szCs w:val="24"/>
        </w:rPr>
        <w:t>https://doi.org/10.1016/j.colsurfa.2012.09.028</w:t>
      </w:r>
    </w:p>
    <w:p w14:paraId="67D18B82" w14:textId="512E3F5A" w:rsidR="008E42E2" w:rsidRPr="00922263" w:rsidRDefault="008E42E2" w:rsidP="00F74E67">
      <w:pPr>
        <w:pStyle w:val="EndNoteBibliography"/>
        <w:numPr>
          <w:ilvl w:val="0"/>
          <w:numId w:val="5"/>
        </w:numPr>
        <w:spacing w:afterLines="100" w:after="312"/>
        <w:rPr>
          <w:rFonts w:ascii="Times New Roman" w:hAnsi="Times New Roman" w:cs="Times New Roman"/>
          <w:color w:val="0000CC"/>
          <w:sz w:val="24"/>
          <w:szCs w:val="24"/>
        </w:rPr>
      </w:pPr>
      <w:r w:rsidRPr="000108E2">
        <w:rPr>
          <w:rFonts w:ascii="Times New Roman" w:hAnsi="Times New Roman" w:cs="Times New Roman"/>
          <w:color w:val="000000" w:themeColor="text1"/>
          <w:sz w:val="24"/>
          <w:szCs w:val="24"/>
        </w:rPr>
        <w:lastRenderedPageBreak/>
        <w:t>M. Ramezanzadeh, G. Bahlakeh, B. Ramezanzadeh. Development of a nanostructured ce(iii)-pr(iii) film for excellently corrosion resistance improvement of epoxy/polyamide coating on carbon steel. J</w:t>
      </w:r>
      <w:r w:rsidR="000C6FB7" w:rsidRPr="000108E2">
        <w:rPr>
          <w:rFonts w:ascii="Times New Roman" w:hAnsi="Times New Roman" w:cs="Times New Roman"/>
          <w:color w:val="000000" w:themeColor="text1"/>
          <w:sz w:val="24"/>
          <w:szCs w:val="24"/>
        </w:rPr>
        <w:t>.</w:t>
      </w:r>
      <w:r w:rsidRPr="000108E2">
        <w:rPr>
          <w:rFonts w:ascii="Times New Roman" w:hAnsi="Times New Roman" w:cs="Times New Roman"/>
          <w:color w:val="000000" w:themeColor="text1"/>
          <w:sz w:val="24"/>
          <w:szCs w:val="24"/>
        </w:rPr>
        <w:t xml:space="preserve"> Alloys Compd. </w:t>
      </w:r>
      <w:r w:rsidRPr="000108E2">
        <w:rPr>
          <w:rFonts w:ascii="Times New Roman" w:hAnsi="Times New Roman" w:cs="Times New Roman"/>
          <w:b/>
          <w:bCs/>
          <w:color w:val="000000" w:themeColor="text1"/>
          <w:sz w:val="24"/>
          <w:szCs w:val="24"/>
        </w:rPr>
        <w:t>792</w:t>
      </w:r>
      <w:r w:rsidR="000C6FB7" w:rsidRPr="000108E2">
        <w:rPr>
          <w:rFonts w:ascii="Times New Roman" w:hAnsi="Times New Roman" w:cs="Times New Roman"/>
          <w:color w:val="000000" w:themeColor="text1"/>
          <w:sz w:val="24"/>
          <w:szCs w:val="24"/>
        </w:rPr>
        <w:t xml:space="preserve">, </w:t>
      </w:r>
      <w:r w:rsidRPr="000108E2">
        <w:rPr>
          <w:rFonts w:ascii="Times New Roman" w:hAnsi="Times New Roman" w:cs="Times New Roman"/>
          <w:color w:val="000000" w:themeColor="text1"/>
          <w:sz w:val="24"/>
          <w:szCs w:val="24"/>
        </w:rPr>
        <w:t>375-388 (2019).</w:t>
      </w:r>
      <w:r w:rsidRPr="00922263">
        <w:rPr>
          <w:rFonts w:ascii="Times New Roman" w:hAnsi="Times New Roman" w:cs="Times New Roman"/>
          <w:color w:val="0000CC"/>
          <w:sz w:val="24"/>
          <w:szCs w:val="24"/>
        </w:rPr>
        <w:t xml:space="preserve"> </w:t>
      </w:r>
      <w:r w:rsidRPr="00922263">
        <w:rPr>
          <w:rFonts w:ascii="Times New Roman" w:hAnsi="Times New Roman" w:cs="Times New Roman"/>
          <w:color w:val="0563C1"/>
          <w:sz w:val="24"/>
          <w:szCs w:val="24"/>
        </w:rPr>
        <w:t>https://doi.org/10.1016/j.jallcom.2019.04.051</w:t>
      </w:r>
    </w:p>
    <w:p w14:paraId="7CC4385F" w14:textId="06C016CB" w:rsidR="00BD5049" w:rsidRPr="00922263" w:rsidRDefault="008E42E2" w:rsidP="00F74E67">
      <w:pPr>
        <w:pStyle w:val="EndNoteBibliography"/>
        <w:numPr>
          <w:ilvl w:val="0"/>
          <w:numId w:val="5"/>
        </w:numPr>
        <w:spacing w:afterLines="100" w:after="312"/>
        <w:rPr>
          <w:rFonts w:ascii="Times New Roman" w:hAnsi="Times New Roman" w:cs="Times New Roman"/>
          <w:color w:val="0000CC"/>
          <w:sz w:val="24"/>
          <w:szCs w:val="24"/>
        </w:rPr>
      </w:pPr>
      <w:r w:rsidRPr="000108E2">
        <w:rPr>
          <w:rFonts w:ascii="Times New Roman" w:hAnsi="Times New Roman" w:cs="Times New Roman"/>
          <w:color w:val="000000" w:themeColor="text1"/>
          <w:sz w:val="24"/>
          <w:szCs w:val="24"/>
        </w:rPr>
        <w:t>S. Roshan, A. A. Sarabi. Improved performance of ti-based conversion coating in the presence of ce/co ions: Surface characterization, electrochemical and adhesion study. Surf</w:t>
      </w:r>
      <w:r w:rsidR="000C6FB7" w:rsidRPr="000108E2">
        <w:rPr>
          <w:rFonts w:ascii="Times New Roman" w:hAnsi="Times New Roman" w:cs="Times New Roman"/>
          <w:color w:val="000000" w:themeColor="text1"/>
          <w:sz w:val="24"/>
          <w:szCs w:val="24"/>
        </w:rPr>
        <w:t>.</w:t>
      </w:r>
      <w:r w:rsidRPr="000108E2">
        <w:rPr>
          <w:rFonts w:ascii="Times New Roman" w:hAnsi="Times New Roman" w:cs="Times New Roman"/>
          <w:color w:val="000000" w:themeColor="text1"/>
          <w:sz w:val="24"/>
          <w:szCs w:val="24"/>
        </w:rPr>
        <w:t xml:space="preserve"> Coat</w:t>
      </w:r>
      <w:r w:rsidR="000C6FB7" w:rsidRPr="000108E2">
        <w:rPr>
          <w:rFonts w:ascii="Times New Roman" w:hAnsi="Times New Roman" w:cs="Times New Roman"/>
          <w:color w:val="000000" w:themeColor="text1"/>
          <w:sz w:val="24"/>
          <w:szCs w:val="24"/>
        </w:rPr>
        <w:t>.</w:t>
      </w:r>
      <w:r w:rsidRPr="000108E2">
        <w:rPr>
          <w:rFonts w:ascii="Times New Roman" w:hAnsi="Times New Roman" w:cs="Times New Roman"/>
          <w:color w:val="000000" w:themeColor="text1"/>
          <w:sz w:val="24"/>
          <w:szCs w:val="24"/>
        </w:rPr>
        <w:t xml:space="preserve"> Tech. </w:t>
      </w:r>
      <w:r w:rsidRPr="000108E2">
        <w:rPr>
          <w:rFonts w:ascii="Times New Roman" w:hAnsi="Times New Roman" w:cs="Times New Roman"/>
          <w:b/>
          <w:bCs/>
          <w:color w:val="000000" w:themeColor="text1"/>
          <w:sz w:val="24"/>
          <w:szCs w:val="24"/>
        </w:rPr>
        <w:t>410</w:t>
      </w:r>
      <w:r w:rsidR="000C6FB7" w:rsidRPr="000108E2">
        <w:rPr>
          <w:rFonts w:ascii="Times New Roman" w:hAnsi="Times New Roman" w:cs="Times New Roman"/>
          <w:color w:val="000000" w:themeColor="text1"/>
          <w:sz w:val="24"/>
          <w:szCs w:val="24"/>
        </w:rPr>
        <w:t xml:space="preserve">, 126931 </w:t>
      </w:r>
      <w:r w:rsidRPr="000108E2">
        <w:rPr>
          <w:rFonts w:ascii="Times New Roman" w:hAnsi="Times New Roman" w:cs="Times New Roman"/>
          <w:color w:val="000000" w:themeColor="text1"/>
          <w:sz w:val="24"/>
          <w:szCs w:val="24"/>
        </w:rPr>
        <w:t xml:space="preserve">(2021). </w:t>
      </w:r>
      <w:r w:rsidRPr="00922263">
        <w:rPr>
          <w:rFonts w:ascii="Times New Roman" w:hAnsi="Times New Roman" w:cs="Times New Roman"/>
          <w:color w:val="0563C1"/>
          <w:sz w:val="24"/>
          <w:szCs w:val="24"/>
        </w:rPr>
        <w:t>https://doi.org/10.1016/j.surfcoat.2021.126931</w:t>
      </w:r>
    </w:p>
    <w:sectPr w:rsidR="00BD5049" w:rsidRPr="00922263" w:rsidSect="0068745F">
      <w:footerReference w:type="default" r:id="rId19"/>
      <w:pgSz w:w="11906" w:h="16838"/>
      <w:pgMar w:top="1418"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5D84E" w14:textId="77777777" w:rsidR="002B5F62" w:rsidRDefault="002B5F62">
      <w:r>
        <w:separator/>
      </w:r>
    </w:p>
  </w:endnote>
  <w:endnote w:type="continuationSeparator" w:id="0">
    <w:p w14:paraId="393EF1F7" w14:textId="77777777" w:rsidR="002B5F62" w:rsidRDefault="002B5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827595"/>
      <w:docPartObj>
        <w:docPartGallery w:val="Page Numbers (Bottom of Page)"/>
        <w:docPartUnique/>
      </w:docPartObj>
    </w:sdtPr>
    <w:sdtEndPr>
      <w:rPr>
        <w:rFonts w:ascii="Times New Roman" w:hAnsi="Times New Roman" w:cs="Times New Roman"/>
        <w:b/>
        <w:bCs/>
        <w:sz w:val="24"/>
        <w:szCs w:val="24"/>
      </w:rPr>
    </w:sdtEndPr>
    <w:sdtContent>
      <w:sdt>
        <w:sdtPr>
          <w:id w:val="1728636285"/>
          <w:docPartObj>
            <w:docPartGallery w:val="Page Numbers (Top of Page)"/>
            <w:docPartUnique/>
          </w:docPartObj>
        </w:sdtPr>
        <w:sdtEndPr>
          <w:rPr>
            <w:rFonts w:ascii="Times New Roman" w:hAnsi="Times New Roman" w:cs="Times New Roman"/>
            <w:b/>
            <w:bCs/>
            <w:sz w:val="24"/>
            <w:szCs w:val="24"/>
          </w:rPr>
        </w:sdtEndPr>
        <w:sdtContent>
          <w:p w14:paraId="36CF6C9C" w14:textId="77777777" w:rsidR="00C14B0B" w:rsidRPr="00C14B0B" w:rsidRDefault="00000000">
            <w:pPr>
              <w:pStyle w:val="a5"/>
              <w:jc w:val="center"/>
              <w:rPr>
                <w:rFonts w:ascii="Times New Roman" w:hAnsi="Times New Roman" w:cs="Times New Roman"/>
                <w:b/>
                <w:bCs/>
                <w:sz w:val="24"/>
                <w:szCs w:val="24"/>
              </w:rPr>
            </w:pPr>
            <w:r>
              <w:rPr>
                <w:lang w:val="zh-CN"/>
              </w:rPr>
              <w:t xml:space="preserve"> </w:t>
            </w:r>
            <w:r w:rsidRPr="00C14B0B">
              <w:rPr>
                <w:rFonts w:ascii="Times New Roman" w:hAnsi="Times New Roman" w:cs="Times New Roman"/>
                <w:b/>
                <w:bCs/>
                <w:sz w:val="24"/>
                <w:szCs w:val="24"/>
                <w:lang w:val="zh-CN"/>
              </w:rPr>
              <w:t>S</w:t>
            </w:r>
            <w:r w:rsidRPr="00C14B0B">
              <w:rPr>
                <w:rFonts w:ascii="Times New Roman" w:hAnsi="Times New Roman" w:cs="Times New Roman"/>
                <w:b/>
                <w:bCs/>
                <w:sz w:val="24"/>
                <w:szCs w:val="24"/>
              </w:rPr>
              <w:fldChar w:fldCharType="begin"/>
            </w:r>
            <w:r w:rsidRPr="00C14B0B">
              <w:rPr>
                <w:rFonts w:ascii="Times New Roman" w:hAnsi="Times New Roman" w:cs="Times New Roman"/>
                <w:b/>
                <w:bCs/>
                <w:sz w:val="24"/>
                <w:szCs w:val="24"/>
              </w:rPr>
              <w:instrText>PAGE</w:instrText>
            </w:r>
            <w:r w:rsidRPr="00C14B0B">
              <w:rPr>
                <w:rFonts w:ascii="Times New Roman" w:hAnsi="Times New Roman" w:cs="Times New Roman"/>
                <w:b/>
                <w:bCs/>
                <w:sz w:val="24"/>
                <w:szCs w:val="24"/>
              </w:rPr>
              <w:fldChar w:fldCharType="separate"/>
            </w:r>
            <w:r w:rsidRPr="00C14B0B">
              <w:rPr>
                <w:rFonts w:ascii="Times New Roman" w:hAnsi="Times New Roman" w:cs="Times New Roman"/>
                <w:b/>
                <w:bCs/>
                <w:sz w:val="24"/>
                <w:szCs w:val="24"/>
                <w:lang w:val="zh-CN"/>
              </w:rPr>
              <w:t>2</w:t>
            </w:r>
            <w:r w:rsidRPr="00C14B0B">
              <w:rPr>
                <w:rFonts w:ascii="Times New Roman" w:hAnsi="Times New Roman" w:cs="Times New Roman"/>
                <w:b/>
                <w:bCs/>
                <w:sz w:val="24"/>
                <w:szCs w:val="24"/>
              </w:rPr>
              <w:fldChar w:fldCharType="end"/>
            </w:r>
            <w:r w:rsidRPr="00C14B0B">
              <w:rPr>
                <w:rFonts w:ascii="Times New Roman" w:hAnsi="Times New Roman" w:cs="Times New Roman"/>
                <w:b/>
                <w:bCs/>
                <w:sz w:val="24"/>
                <w:szCs w:val="24"/>
                <w:lang w:val="zh-CN"/>
              </w:rPr>
              <w:t xml:space="preserve"> / S</w:t>
            </w:r>
            <w:r w:rsidRPr="00C14B0B">
              <w:rPr>
                <w:rFonts w:ascii="Times New Roman" w:hAnsi="Times New Roman" w:cs="Times New Roman"/>
                <w:b/>
                <w:bCs/>
                <w:sz w:val="24"/>
                <w:szCs w:val="24"/>
              </w:rPr>
              <w:fldChar w:fldCharType="begin"/>
            </w:r>
            <w:r w:rsidRPr="00C14B0B">
              <w:rPr>
                <w:rFonts w:ascii="Times New Roman" w:hAnsi="Times New Roman" w:cs="Times New Roman"/>
                <w:b/>
                <w:bCs/>
                <w:sz w:val="24"/>
                <w:szCs w:val="24"/>
              </w:rPr>
              <w:instrText>NUMPAGES</w:instrText>
            </w:r>
            <w:r w:rsidRPr="00C14B0B">
              <w:rPr>
                <w:rFonts w:ascii="Times New Roman" w:hAnsi="Times New Roman" w:cs="Times New Roman"/>
                <w:b/>
                <w:bCs/>
                <w:sz w:val="24"/>
                <w:szCs w:val="24"/>
              </w:rPr>
              <w:fldChar w:fldCharType="separate"/>
            </w:r>
            <w:r w:rsidRPr="00C14B0B">
              <w:rPr>
                <w:rFonts w:ascii="Times New Roman" w:hAnsi="Times New Roman" w:cs="Times New Roman"/>
                <w:b/>
                <w:bCs/>
                <w:sz w:val="24"/>
                <w:szCs w:val="24"/>
                <w:lang w:val="zh-CN"/>
              </w:rPr>
              <w:t>2</w:t>
            </w:r>
            <w:r w:rsidRPr="00C14B0B">
              <w:rPr>
                <w:rFonts w:ascii="Times New Roman" w:hAnsi="Times New Roman" w:cs="Times New Roman"/>
                <w:b/>
                <w:bCs/>
                <w:sz w:val="24"/>
                <w:szCs w:val="24"/>
              </w:rPr>
              <w:fldChar w:fldCharType="end"/>
            </w:r>
          </w:p>
        </w:sdtContent>
      </w:sdt>
    </w:sdtContent>
  </w:sdt>
  <w:p w14:paraId="4E866BF3" w14:textId="77777777" w:rsidR="000C12D2" w:rsidRDefault="000000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7D668" w14:textId="77777777" w:rsidR="002B5F62" w:rsidRDefault="002B5F62">
      <w:r>
        <w:separator/>
      </w:r>
    </w:p>
  </w:footnote>
  <w:footnote w:type="continuationSeparator" w:id="0">
    <w:p w14:paraId="32D9F006" w14:textId="77777777" w:rsidR="002B5F62" w:rsidRDefault="002B5F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95E34"/>
    <w:multiLevelType w:val="hybridMultilevel"/>
    <w:tmpl w:val="824ADB98"/>
    <w:lvl w:ilvl="0" w:tplc="8C7E4E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62607C4"/>
    <w:multiLevelType w:val="hybridMultilevel"/>
    <w:tmpl w:val="CBA892E2"/>
    <w:lvl w:ilvl="0" w:tplc="6BA033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A5C107A"/>
    <w:multiLevelType w:val="hybridMultilevel"/>
    <w:tmpl w:val="BA40DA98"/>
    <w:lvl w:ilvl="0" w:tplc="A7862BCA">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A38151A"/>
    <w:multiLevelType w:val="hybridMultilevel"/>
    <w:tmpl w:val="5FB40250"/>
    <w:lvl w:ilvl="0" w:tplc="F0FECEA4">
      <w:start w:val="1"/>
      <w:numFmt w:val="decimal"/>
      <w:lvlText w:val="[S%1]"/>
      <w:lvlJc w:val="left"/>
      <w:pPr>
        <w:ind w:left="420" w:hanging="420"/>
      </w:pPr>
      <w:rPr>
        <w:rFonts w:hint="eastAsia"/>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BAD7105"/>
    <w:multiLevelType w:val="hybridMultilevel"/>
    <w:tmpl w:val="64EACD9C"/>
    <w:lvl w:ilvl="0" w:tplc="A7862BCA">
      <w:start w:val="1"/>
      <w:numFmt w:val="decimal"/>
      <w:lvlText w:val="[S%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16cid:durableId="335620844">
    <w:abstractNumId w:val="0"/>
  </w:num>
  <w:num w:numId="2" w16cid:durableId="861941451">
    <w:abstractNumId w:val="2"/>
  </w:num>
  <w:num w:numId="3" w16cid:durableId="868103857">
    <w:abstractNumId w:val="1"/>
  </w:num>
  <w:num w:numId="4" w16cid:durableId="587151827">
    <w:abstractNumId w:val="4"/>
  </w:num>
  <w:num w:numId="5" w16cid:durableId="1099595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8E42E2"/>
    <w:rsid w:val="000108E2"/>
    <w:rsid w:val="000C6FB7"/>
    <w:rsid w:val="001D7476"/>
    <w:rsid w:val="002120A0"/>
    <w:rsid w:val="002A0B41"/>
    <w:rsid w:val="002B5F62"/>
    <w:rsid w:val="00332D51"/>
    <w:rsid w:val="003C021E"/>
    <w:rsid w:val="003C5120"/>
    <w:rsid w:val="003D11F2"/>
    <w:rsid w:val="00414CDA"/>
    <w:rsid w:val="004370CC"/>
    <w:rsid w:val="00553C5F"/>
    <w:rsid w:val="005B38D2"/>
    <w:rsid w:val="005B426F"/>
    <w:rsid w:val="005E61ED"/>
    <w:rsid w:val="0068745F"/>
    <w:rsid w:val="0072410D"/>
    <w:rsid w:val="00754CB8"/>
    <w:rsid w:val="007D0D1E"/>
    <w:rsid w:val="007E7559"/>
    <w:rsid w:val="00850303"/>
    <w:rsid w:val="008E42E2"/>
    <w:rsid w:val="00922263"/>
    <w:rsid w:val="009A349C"/>
    <w:rsid w:val="009B55A2"/>
    <w:rsid w:val="00A87287"/>
    <w:rsid w:val="00B66B18"/>
    <w:rsid w:val="00B843E2"/>
    <w:rsid w:val="00BA1455"/>
    <w:rsid w:val="00BC07B4"/>
    <w:rsid w:val="00BD5049"/>
    <w:rsid w:val="00C0562A"/>
    <w:rsid w:val="00C915E2"/>
    <w:rsid w:val="00CC09DE"/>
    <w:rsid w:val="00DF15AB"/>
    <w:rsid w:val="00E652ED"/>
    <w:rsid w:val="00E65605"/>
    <w:rsid w:val="00EE4648"/>
    <w:rsid w:val="00F716BE"/>
    <w:rsid w:val="00F74E67"/>
    <w:rsid w:val="00F92A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753DD"/>
  <w15:chartTrackingRefBased/>
  <w15:docId w15:val="{E05A8E33-6F3D-4383-8862-320ED214B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42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ndNoteBibliographyTitle">
    <w:name w:val="EndNote Bibliography Title"/>
    <w:basedOn w:val="a"/>
    <w:link w:val="EndNoteBibliographyTitle0"/>
    <w:rsid w:val="008E42E2"/>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8E42E2"/>
    <w:rPr>
      <w:rFonts w:ascii="等线" w:eastAsia="等线" w:hAnsi="等线"/>
      <w:noProof/>
      <w:sz w:val="20"/>
    </w:rPr>
  </w:style>
  <w:style w:type="paragraph" w:customStyle="1" w:styleId="EndNoteBibliography">
    <w:name w:val="EndNote Bibliography"/>
    <w:basedOn w:val="a"/>
    <w:link w:val="EndNoteBibliography0"/>
    <w:rsid w:val="008E42E2"/>
    <w:rPr>
      <w:rFonts w:ascii="等线" w:eastAsia="等线" w:hAnsi="等线"/>
      <w:noProof/>
      <w:sz w:val="20"/>
    </w:rPr>
  </w:style>
  <w:style w:type="character" w:customStyle="1" w:styleId="EndNoteBibliography0">
    <w:name w:val="EndNote Bibliography 字符"/>
    <w:basedOn w:val="a0"/>
    <w:link w:val="EndNoteBibliography"/>
    <w:rsid w:val="008E42E2"/>
    <w:rPr>
      <w:rFonts w:ascii="等线" w:eastAsia="等线" w:hAnsi="等线"/>
      <w:noProof/>
      <w:sz w:val="20"/>
    </w:rPr>
  </w:style>
  <w:style w:type="paragraph" w:styleId="a3">
    <w:name w:val="header"/>
    <w:basedOn w:val="a"/>
    <w:link w:val="a4"/>
    <w:uiPriority w:val="99"/>
    <w:unhideWhenUsed/>
    <w:rsid w:val="008E42E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E42E2"/>
    <w:rPr>
      <w:sz w:val="18"/>
      <w:szCs w:val="18"/>
    </w:rPr>
  </w:style>
  <w:style w:type="paragraph" w:styleId="a5">
    <w:name w:val="footer"/>
    <w:basedOn w:val="a"/>
    <w:link w:val="a6"/>
    <w:uiPriority w:val="99"/>
    <w:unhideWhenUsed/>
    <w:rsid w:val="008E42E2"/>
    <w:pPr>
      <w:tabs>
        <w:tab w:val="center" w:pos="4153"/>
        <w:tab w:val="right" w:pos="8306"/>
      </w:tabs>
      <w:snapToGrid w:val="0"/>
      <w:jc w:val="left"/>
    </w:pPr>
    <w:rPr>
      <w:sz w:val="18"/>
      <w:szCs w:val="18"/>
    </w:rPr>
  </w:style>
  <w:style w:type="character" w:customStyle="1" w:styleId="a6">
    <w:name w:val="页脚 字符"/>
    <w:basedOn w:val="a0"/>
    <w:link w:val="a5"/>
    <w:uiPriority w:val="99"/>
    <w:rsid w:val="008E42E2"/>
    <w:rPr>
      <w:sz w:val="18"/>
      <w:szCs w:val="18"/>
    </w:rPr>
  </w:style>
  <w:style w:type="table" w:customStyle="1" w:styleId="61">
    <w:name w:val="清单表 6 彩色1"/>
    <w:basedOn w:val="a1"/>
    <w:uiPriority w:val="51"/>
    <w:rsid w:val="008E42E2"/>
    <w:rPr>
      <w:rFonts w:cs="Times New Roman"/>
      <w:color w:val="000000"/>
      <w:kern w:val="0"/>
      <w:sz w:val="20"/>
      <w:szCs w:val="21"/>
    </w:rPr>
    <w:tblPr>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a7">
    <w:name w:val="List Paragraph"/>
    <w:basedOn w:val="a"/>
    <w:uiPriority w:val="34"/>
    <w:qFormat/>
    <w:rsid w:val="008E42E2"/>
    <w:pPr>
      <w:ind w:firstLineChars="200" w:firstLine="420"/>
    </w:pPr>
  </w:style>
  <w:style w:type="paragraph" w:styleId="a8">
    <w:name w:val="footnote text"/>
    <w:basedOn w:val="a"/>
    <w:link w:val="a9"/>
    <w:uiPriority w:val="99"/>
    <w:semiHidden/>
    <w:unhideWhenUsed/>
    <w:rsid w:val="008E42E2"/>
    <w:pPr>
      <w:snapToGrid w:val="0"/>
      <w:jc w:val="left"/>
    </w:pPr>
    <w:rPr>
      <w:sz w:val="18"/>
      <w:szCs w:val="18"/>
    </w:rPr>
  </w:style>
  <w:style w:type="character" w:customStyle="1" w:styleId="a9">
    <w:name w:val="脚注文本 字符"/>
    <w:basedOn w:val="a0"/>
    <w:link w:val="a8"/>
    <w:uiPriority w:val="99"/>
    <w:semiHidden/>
    <w:rsid w:val="008E42E2"/>
    <w:rPr>
      <w:sz w:val="18"/>
      <w:szCs w:val="18"/>
    </w:rPr>
  </w:style>
  <w:style w:type="character" w:styleId="aa">
    <w:name w:val="footnote reference"/>
    <w:basedOn w:val="a0"/>
    <w:uiPriority w:val="99"/>
    <w:semiHidden/>
    <w:unhideWhenUsed/>
    <w:rsid w:val="008E42E2"/>
    <w:rPr>
      <w:vertAlign w:val="superscript"/>
    </w:rPr>
  </w:style>
  <w:style w:type="character" w:styleId="ab">
    <w:name w:val="annotation reference"/>
    <w:basedOn w:val="a0"/>
    <w:uiPriority w:val="99"/>
    <w:semiHidden/>
    <w:unhideWhenUsed/>
    <w:rsid w:val="008E42E2"/>
    <w:rPr>
      <w:sz w:val="21"/>
      <w:szCs w:val="21"/>
    </w:rPr>
  </w:style>
  <w:style w:type="paragraph" w:styleId="ac">
    <w:name w:val="annotation text"/>
    <w:basedOn w:val="a"/>
    <w:link w:val="ad"/>
    <w:uiPriority w:val="99"/>
    <w:semiHidden/>
    <w:unhideWhenUsed/>
    <w:rsid w:val="008E42E2"/>
    <w:pPr>
      <w:jc w:val="left"/>
    </w:pPr>
  </w:style>
  <w:style w:type="character" w:customStyle="1" w:styleId="ad">
    <w:name w:val="批注文字 字符"/>
    <w:basedOn w:val="a0"/>
    <w:link w:val="ac"/>
    <w:uiPriority w:val="99"/>
    <w:semiHidden/>
    <w:rsid w:val="008E42E2"/>
  </w:style>
  <w:style w:type="paragraph" w:styleId="ae">
    <w:name w:val="annotation subject"/>
    <w:basedOn w:val="ac"/>
    <w:next w:val="ac"/>
    <w:link w:val="af"/>
    <w:uiPriority w:val="99"/>
    <w:semiHidden/>
    <w:unhideWhenUsed/>
    <w:rsid w:val="008E42E2"/>
    <w:rPr>
      <w:b/>
      <w:bCs/>
    </w:rPr>
  </w:style>
  <w:style w:type="character" w:customStyle="1" w:styleId="af">
    <w:name w:val="批注主题 字符"/>
    <w:basedOn w:val="ad"/>
    <w:link w:val="ae"/>
    <w:uiPriority w:val="99"/>
    <w:semiHidden/>
    <w:rsid w:val="008E42E2"/>
    <w:rPr>
      <w:b/>
      <w:bCs/>
    </w:rPr>
  </w:style>
  <w:style w:type="character" w:styleId="af0">
    <w:name w:val="Hyperlink"/>
    <w:basedOn w:val="a0"/>
    <w:uiPriority w:val="99"/>
    <w:unhideWhenUsed/>
    <w:rsid w:val="008E42E2"/>
    <w:rPr>
      <w:color w:val="0563C1" w:themeColor="hyperlink"/>
      <w:u w:val="single"/>
    </w:rPr>
  </w:style>
  <w:style w:type="character" w:styleId="af1">
    <w:name w:val="Unresolved Mention"/>
    <w:basedOn w:val="a0"/>
    <w:uiPriority w:val="99"/>
    <w:semiHidden/>
    <w:unhideWhenUsed/>
    <w:rsid w:val="008E42E2"/>
    <w:rPr>
      <w:color w:val="605E5C"/>
      <w:shd w:val="clear" w:color="auto" w:fill="E1DFDD"/>
    </w:rPr>
  </w:style>
  <w:style w:type="table" w:styleId="af2">
    <w:name w:val="Table Grid"/>
    <w:basedOn w:val="a1"/>
    <w:uiPriority w:val="39"/>
    <w:rsid w:val="008E42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FReferencesSection">
    <w:name w:val="TF_References_Section"/>
    <w:basedOn w:val="a"/>
    <w:rsid w:val="008E42E2"/>
    <w:pPr>
      <w:widowControl/>
      <w:spacing w:after="200" w:line="480" w:lineRule="auto"/>
      <w:ind w:firstLine="187"/>
    </w:pPr>
    <w:rPr>
      <w:rFonts w:ascii="Times" w:eastAsia="宋体" w:hAnsi="Times" w:cs="Times New Roman"/>
      <w:kern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4.tiff"/><Relationship Id="rId18" Type="http://schemas.openxmlformats.org/officeDocument/2006/relationships/image" Target="media/image9.tif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huaiyuanwang@tju.edu.cn" TargetMode="External"/><Relationship Id="rId12" Type="http://schemas.openxmlformats.org/officeDocument/2006/relationships/image" Target="media/image3.tiff"/><Relationship Id="rId17" Type="http://schemas.openxmlformats.org/officeDocument/2006/relationships/image" Target="media/image8.tiff"/><Relationship Id="rId2" Type="http://schemas.openxmlformats.org/officeDocument/2006/relationships/styles" Target="styles.xml"/><Relationship Id="rId16" Type="http://schemas.openxmlformats.org/officeDocument/2006/relationships/image" Target="media/image7.tif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tiff"/><Relationship Id="rId5" Type="http://schemas.openxmlformats.org/officeDocument/2006/relationships/footnotes" Target="footnotes.xml"/><Relationship Id="rId15" Type="http://schemas.openxmlformats.org/officeDocument/2006/relationships/image" Target="media/image6.tiff"/><Relationship Id="rId10" Type="http://schemas.openxmlformats.org/officeDocument/2006/relationships/hyperlink" Target="https://cn.bing.com/dict/search?q=group&amp;FORM=BDVSP6&amp;cc=c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n.bing.com/dict/search?q=ester&amp;FORM=BDVSP6&amp;cc=cn" TargetMode="External"/><Relationship Id="rId14" Type="http://schemas.openxmlformats.org/officeDocument/2006/relationships/image" Target="media/image5.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5275</Words>
  <Characters>30073</Characters>
  <Application>Microsoft Office Word</Application>
  <DocSecurity>0</DocSecurity>
  <Lines>250</Lines>
  <Paragraphs>70</Paragraphs>
  <ScaleCrop>false</ScaleCrop>
  <Company/>
  <LinksUpToDate>false</LinksUpToDate>
  <CharactersWithSpaces>35278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 Fei</dc:creator>
  <cp:keywords/>
  <dc:description/>
  <cp:lastModifiedBy>徐飞</cp:lastModifiedBy>
  <cp:revision>4</cp:revision>
  <dcterms:created xsi:type="dcterms:W3CDTF">2023-08-03T13:36:00Z</dcterms:created>
  <dcterms:modified xsi:type="dcterms:W3CDTF">2023-08-03T13:52:00Z</dcterms:modified>
</cp:coreProperties>
</file>