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tiff" ContentType="image/tiff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1B5496" w14:textId="212B165F" w:rsidR="00F80C49" w:rsidRPr="003B610E" w:rsidRDefault="00F80C49" w:rsidP="00A50A65">
      <w:pPr>
        <w:pStyle w:val="Title2"/>
        <w:spacing w:beforeLines="50" w:before="120" w:afterLines="50" w:after="120" w:line="360" w:lineRule="auto"/>
        <w:jc w:val="both"/>
        <w:rPr>
          <w:b w:val="0"/>
          <w:szCs w:val="32"/>
        </w:rPr>
      </w:pPr>
      <w:r w:rsidRPr="003B610E">
        <w:rPr>
          <w:b w:val="0"/>
          <w:szCs w:val="32"/>
        </w:rPr>
        <w:t xml:space="preserve">Supporting Information </w:t>
      </w:r>
      <w:r w:rsidR="003B610E">
        <w:rPr>
          <w:b w:val="0"/>
          <w:szCs w:val="32"/>
        </w:rPr>
        <w:t>for</w:t>
      </w:r>
    </w:p>
    <w:p w14:paraId="3F107B3E" w14:textId="77777777" w:rsidR="003B610E" w:rsidRPr="007A79CD" w:rsidRDefault="003B610E" w:rsidP="00A50A65">
      <w:pPr>
        <w:pStyle w:val="BATitle"/>
        <w:spacing w:beforeLines="50" w:before="120" w:afterLines="50" w:after="120" w:line="360" w:lineRule="auto"/>
        <w:jc w:val="both"/>
        <w:rPr>
          <w:b/>
          <w:sz w:val="28"/>
          <w:szCs w:val="28"/>
        </w:rPr>
      </w:pPr>
      <w:r w:rsidRPr="007A79CD">
        <w:rPr>
          <w:b/>
          <w:sz w:val="28"/>
          <w:szCs w:val="28"/>
        </w:rPr>
        <w:t xml:space="preserve">Boosted Lithium-Ion Transport Kinetics in n-Type </w:t>
      </w:r>
      <w:proofErr w:type="spellStart"/>
      <w:r w:rsidRPr="007A79CD">
        <w:rPr>
          <w:b/>
          <w:sz w:val="28"/>
          <w:szCs w:val="28"/>
        </w:rPr>
        <w:t>Siloxene</w:t>
      </w:r>
      <w:proofErr w:type="spellEnd"/>
      <w:r w:rsidRPr="007A79CD">
        <w:rPr>
          <w:b/>
          <w:sz w:val="28"/>
          <w:szCs w:val="28"/>
        </w:rPr>
        <w:t xml:space="preserve"> Anodes Enabled by Selective Nucleophilic Substitution of Phosphorus </w:t>
      </w:r>
    </w:p>
    <w:p w14:paraId="7654C6C6" w14:textId="77777777" w:rsidR="003B610E" w:rsidRPr="007A79CD" w:rsidRDefault="003B610E" w:rsidP="008E21D9">
      <w:pPr>
        <w:pStyle w:val="AuthorsFull"/>
        <w:spacing w:beforeLines="50" w:before="120" w:afterLines="50" w:after="120"/>
        <w:jc w:val="both"/>
        <w:rPr>
          <w:i w:val="0"/>
        </w:rPr>
      </w:pPr>
      <w:r w:rsidRPr="007A79CD">
        <w:rPr>
          <w:i w:val="0"/>
        </w:rPr>
        <w:t>Se In Kim</w:t>
      </w:r>
      <w:r w:rsidRPr="007A79CD">
        <w:rPr>
          <w:i w:val="0"/>
          <w:vertAlign w:val="superscript"/>
        </w:rPr>
        <w:t>1</w:t>
      </w:r>
      <w:r w:rsidRPr="007A79CD">
        <w:rPr>
          <w:i w:val="0"/>
        </w:rPr>
        <w:t>, Woong-Ju Kim</w:t>
      </w:r>
      <w:r w:rsidRPr="007A79CD">
        <w:rPr>
          <w:i w:val="0"/>
          <w:vertAlign w:val="superscript"/>
        </w:rPr>
        <w:t>1</w:t>
      </w:r>
      <w:r w:rsidRPr="007A79CD">
        <w:rPr>
          <w:i w:val="0"/>
        </w:rPr>
        <w:t xml:space="preserve">, </w:t>
      </w:r>
      <w:r w:rsidRPr="007A79CD">
        <w:rPr>
          <w:bCs/>
          <w:i w:val="0"/>
          <w:iCs/>
        </w:rPr>
        <w:t>Jin Gu Kang</w:t>
      </w:r>
      <w:r w:rsidRPr="007A79CD">
        <w:rPr>
          <w:bCs/>
          <w:i w:val="0"/>
          <w:iCs/>
          <w:vertAlign w:val="superscript"/>
        </w:rPr>
        <w:t xml:space="preserve">2, </w:t>
      </w:r>
      <w:r w:rsidRPr="007A79CD">
        <w:rPr>
          <w:bCs/>
          <w:i w:val="0"/>
          <w:iCs/>
        </w:rPr>
        <w:t>*</w:t>
      </w:r>
      <w:r w:rsidRPr="007A79CD">
        <w:rPr>
          <w:rFonts w:eastAsia="宋体"/>
          <w:i w:val="0"/>
          <w:lang w:eastAsia="zh-CN"/>
        </w:rPr>
        <w:t xml:space="preserve">, </w:t>
      </w:r>
      <w:r w:rsidRPr="007A79CD">
        <w:rPr>
          <w:bCs/>
          <w:i w:val="0"/>
          <w:iCs/>
        </w:rPr>
        <w:t>and Dong-Wan Kim</w:t>
      </w:r>
      <w:r w:rsidRPr="007A79CD">
        <w:rPr>
          <w:bCs/>
          <w:i w:val="0"/>
          <w:iCs/>
          <w:vertAlign w:val="superscript"/>
        </w:rPr>
        <w:t xml:space="preserve">1, </w:t>
      </w:r>
      <w:r w:rsidRPr="007A79CD">
        <w:rPr>
          <w:bCs/>
          <w:i w:val="0"/>
          <w:iCs/>
        </w:rPr>
        <w:t>*</w:t>
      </w:r>
    </w:p>
    <w:p w14:paraId="2D5A7E2F" w14:textId="77777777" w:rsidR="003B610E" w:rsidRPr="007A79CD" w:rsidRDefault="003B610E" w:rsidP="008E21D9">
      <w:pPr>
        <w:pStyle w:val="BCAuthorAddress"/>
        <w:spacing w:beforeLines="50" w:before="120" w:afterLines="50" w:after="120" w:line="240" w:lineRule="auto"/>
        <w:jc w:val="both"/>
        <w:rPr>
          <w:rFonts w:ascii="Times New Roman" w:hAnsi="Times New Roman"/>
          <w:szCs w:val="24"/>
        </w:rPr>
      </w:pPr>
      <w:r w:rsidRPr="007A79CD">
        <w:rPr>
          <w:rFonts w:ascii="Times New Roman" w:hAnsi="Times New Roman"/>
          <w:szCs w:val="24"/>
          <w:vertAlign w:val="superscript"/>
        </w:rPr>
        <w:t>1</w:t>
      </w:r>
      <w:r w:rsidRPr="007A79CD">
        <w:rPr>
          <w:rFonts w:ascii="Times New Roman" w:hAnsi="Times New Roman"/>
          <w:szCs w:val="24"/>
        </w:rPr>
        <w:t>School of Civil, Environmental and Architectural Engineering, Korea University, Seoul 02841, South Korea</w:t>
      </w:r>
    </w:p>
    <w:p w14:paraId="03A7AC6A" w14:textId="77777777" w:rsidR="003B610E" w:rsidRPr="007A79CD" w:rsidRDefault="003B610E" w:rsidP="008E21D9">
      <w:pPr>
        <w:pStyle w:val="BCAuthorAddress"/>
        <w:spacing w:beforeLines="50" w:before="120" w:afterLines="50" w:after="120" w:line="240" w:lineRule="auto"/>
        <w:jc w:val="both"/>
        <w:rPr>
          <w:rFonts w:ascii="Times New Roman" w:hAnsi="Times New Roman"/>
          <w:szCs w:val="24"/>
        </w:rPr>
      </w:pPr>
      <w:r w:rsidRPr="007A79CD">
        <w:rPr>
          <w:rFonts w:ascii="Times New Roman" w:hAnsi="Times New Roman"/>
          <w:szCs w:val="24"/>
          <w:vertAlign w:val="superscript"/>
        </w:rPr>
        <w:t>2</w:t>
      </w:r>
      <w:r w:rsidRPr="007A79CD">
        <w:rPr>
          <w:rFonts w:ascii="Times New Roman" w:hAnsi="Times New Roman"/>
        </w:rPr>
        <w:t>Nanophotonics Research Center, Korea Institute of Science and Technology, Seoul, 02792, South Korea</w:t>
      </w:r>
    </w:p>
    <w:p w14:paraId="528E2218" w14:textId="77777777" w:rsidR="003B610E" w:rsidRPr="006E1752" w:rsidRDefault="003B610E" w:rsidP="008E21D9">
      <w:pPr>
        <w:spacing w:beforeLines="50" w:before="120" w:afterLines="50" w:after="120"/>
        <w:jc w:val="both"/>
      </w:pPr>
      <w:r w:rsidRPr="007A79CD">
        <w:t>*C</w:t>
      </w:r>
      <w:r w:rsidRPr="007A79CD">
        <w:rPr>
          <w:rFonts w:eastAsia="等线"/>
          <w:lang w:eastAsia="zh-CN"/>
        </w:rPr>
        <w:t>orr</w:t>
      </w:r>
      <w:r w:rsidRPr="00016B30">
        <w:t xml:space="preserve">esponding authors. E-mail: </w:t>
      </w:r>
      <w:hyperlink r:id="rId7" w:history="1">
        <w:r w:rsidRPr="00A5191B">
          <w:rPr>
            <w:rStyle w:val="af0"/>
          </w:rPr>
          <w:t>dwkim1@korea.ac.kr</w:t>
        </w:r>
      </w:hyperlink>
      <w:r w:rsidRPr="00BF63D1">
        <w:t xml:space="preserve"> </w:t>
      </w:r>
      <w:r w:rsidRPr="00A5191B">
        <w:t>(</w:t>
      </w:r>
      <w:r w:rsidRPr="006A31FB">
        <w:t>Dong-Wan Kim);</w:t>
      </w:r>
      <w:r>
        <w:t xml:space="preserve"> </w:t>
      </w:r>
      <w:hyperlink r:id="rId8" w:history="1">
        <w:r w:rsidRPr="00A5191B">
          <w:rPr>
            <w:rStyle w:val="af0"/>
          </w:rPr>
          <w:t>lucid1@kist.re.k</w:t>
        </w:r>
        <w:r w:rsidRPr="006A31FB">
          <w:rPr>
            <w:rStyle w:val="af0"/>
          </w:rPr>
          <w:t>r</w:t>
        </w:r>
      </w:hyperlink>
      <w:r w:rsidRPr="00BF63D1">
        <w:t xml:space="preserve"> </w:t>
      </w:r>
      <w:r w:rsidRPr="00A5191B">
        <w:t xml:space="preserve"> </w:t>
      </w:r>
      <w:r w:rsidRPr="006A31FB">
        <w:t>(Jin Gu Kang)</w:t>
      </w:r>
    </w:p>
    <w:p w14:paraId="4D7C48FA" w14:textId="77777777" w:rsidR="00A50A65" w:rsidRDefault="00A50A65" w:rsidP="009C5B53">
      <w:pPr>
        <w:spacing w:beforeLines="50" w:before="120" w:afterLines="50" w:after="120"/>
        <w:jc w:val="both"/>
        <w:rPr>
          <w:rFonts w:eastAsia="等线"/>
          <w:b/>
          <w:bCs/>
          <w:sz w:val="28"/>
          <w:u w:val="single"/>
          <w:lang w:eastAsia="zh-CN"/>
        </w:rPr>
      </w:pPr>
    </w:p>
    <w:p w14:paraId="2355AF4E" w14:textId="27359405" w:rsidR="00F80C49" w:rsidRPr="009C5B53" w:rsidRDefault="00F80C49" w:rsidP="009C5B53">
      <w:pPr>
        <w:spacing w:beforeLines="50" w:before="120" w:afterLines="50" w:after="120"/>
        <w:jc w:val="both"/>
        <w:rPr>
          <w:b/>
          <w:bCs/>
          <w:sz w:val="28"/>
          <w:u w:val="single"/>
        </w:rPr>
      </w:pPr>
      <w:r w:rsidRPr="009C5B53">
        <w:rPr>
          <w:b/>
          <w:bCs/>
          <w:sz w:val="28"/>
          <w:u w:val="single"/>
        </w:rPr>
        <w:t>Supplementary Note S1</w:t>
      </w:r>
    </w:p>
    <w:p w14:paraId="29331828" w14:textId="77777777" w:rsidR="00F80C49" w:rsidRPr="004510BE" w:rsidRDefault="00F80C49" w:rsidP="008E21D9">
      <w:pPr>
        <w:spacing w:beforeLines="50" w:before="120" w:afterLines="50" w:after="120"/>
        <w:ind w:firstLine="567"/>
        <w:jc w:val="both"/>
        <w:rPr>
          <w:bCs/>
        </w:rPr>
      </w:pPr>
      <w:r w:rsidRPr="004510BE">
        <w:rPr>
          <w:bCs/>
        </w:rPr>
        <w:t>Using the elemental analysis results obtained via ICP-OES, we determined the doping concentrations of the doped SX sample</w:t>
      </w:r>
      <w:r w:rsidRPr="004510BE">
        <w:rPr>
          <w:rFonts w:eastAsia="Malgun Gothic"/>
          <w:bCs/>
        </w:rPr>
        <w:t>s. The number density of the SX molecules (N</w:t>
      </w:r>
      <w:r w:rsidRPr="004510BE">
        <w:rPr>
          <w:bCs/>
          <w:vertAlign w:val="subscript"/>
        </w:rPr>
        <w:t>SX</w:t>
      </w:r>
      <w:r w:rsidRPr="004510BE">
        <w:rPr>
          <w:bCs/>
        </w:rPr>
        <w:t>) is:</w:t>
      </w:r>
    </w:p>
    <w:p w14:paraId="283281B0" w14:textId="1E90813C" w:rsidR="00F80C49" w:rsidRPr="004510BE" w:rsidRDefault="00F80C49" w:rsidP="009C5B53">
      <w:pPr>
        <w:spacing w:beforeLines="50" w:before="120" w:afterLines="50" w:after="120"/>
        <w:jc w:val="center"/>
        <w:rPr>
          <w:bCs/>
        </w:rPr>
      </w:pPr>
      <w:r w:rsidRPr="004510BE">
        <w:rPr>
          <w:bCs/>
          <w:position w:val="-30"/>
        </w:rPr>
        <w:object w:dxaOrig="1380" w:dyaOrig="690" w14:anchorId="18CDA05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35.45pt" o:ole="">
            <v:imagedata r:id="rId9" o:title=""/>
          </v:shape>
          <o:OLEObject Type="Embed" ProgID="Equation.DSMT4" ShapeID="_x0000_i1025" DrawAspect="Content" ObjectID="_1775929301" r:id="rId10"/>
        </w:object>
      </w:r>
      <w:r w:rsidRPr="004510BE">
        <w:rPr>
          <w:bCs/>
        </w:rPr>
        <w:tab/>
      </w:r>
      <w:r w:rsidRPr="004510BE">
        <w:rPr>
          <w:bCs/>
        </w:rPr>
        <w:tab/>
      </w:r>
      <w:r w:rsidRPr="004510BE">
        <w:rPr>
          <w:bCs/>
        </w:rPr>
        <w:tab/>
      </w:r>
      <w:r w:rsidRPr="004510BE">
        <w:rPr>
          <w:bCs/>
        </w:rPr>
        <w:tab/>
      </w:r>
      <w:r w:rsidRPr="004510BE">
        <w:rPr>
          <w:b/>
          <w:bCs/>
        </w:rPr>
        <w:t>(S1)</w:t>
      </w:r>
    </w:p>
    <w:p w14:paraId="34A5F788" w14:textId="25FD829D" w:rsidR="00F80C49" w:rsidRPr="004510BE" w:rsidRDefault="00F80C49" w:rsidP="008E21D9">
      <w:pPr>
        <w:spacing w:beforeLines="50" w:before="120" w:afterLines="50" w:after="120"/>
        <w:jc w:val="both"/>
        <w:rPr>
          <w:bCs/>
        </w:rPr>
      </w:pPr>
      <w:r w:rsidRPr="004510BE">
        <w:rPr>
          <w:bCs/>
        </w:rPr>
        <w:t>where N</w:t>
      </w:r>
      <w:r w:rsidRPr="004510BE">
        <w:rPr>
          <w:bCs/>
          <w:vertAlign w:val="subscript"/>
        </w:rPr>
        <w:t>A</w:t>
      </w:r>
      <w:r w:rsidRPr="004510BE">
        <w:rPr>
          <w:bCs/>
        </w:rPr>
        <w:t xml:space="preserve"> is Avogadro’s number (6.02×10</w:t>
      </w:r>
      <w:r w:rsidRPr="004510BE">
        <w:rPr>
          <w:bCs/>
          <w:vertAlign w:val="superscript"/>
        </w:rPr>
        <w:t>23</w:t>
      </w:r>
      <w:r w:rsidRPr="004510BE">
        <w:rPr>
          <w:bCs/>
        </w:rPr>
        <w:t xml:space="preserve"> mol</w:t>
      </w:r>
      <w:r w:rsidRPr="004510BE">
        <w:rPr>
          <w:bCs/>
          <w:vertAlign w:val="superscript"/>
        </w:rPr>
        <w:t>-1</w:t>
      </w:r>
      <w:r w:rsidRPr="004510BE">
        <w:rPr>
          <w:bCs/>
        </w:rPr>
        <w:t>), ρ</w:t>
      </w:r>
      <w:r w:rsidRPr="004510BE">
        <w:rPr>
          <w:bCs/>
          <w:vertAlign w:val="subscript"/>
        </w:rPr>
        <w:t>SX</w:t>
      </w:r>
      <w:r w:rsidRPr="004510BE">
        <w:rPr>
          <w:bCs/>
        </w:rPr>
        <w:t xml:space="preserve"> is the density of SX (1.54 g cm</w:t>
      </w:r>
      <w:r w:rsidRPr="004510BE">
        <w:rPr>
          <w:bCs/>
          <w:vertAlign w:val="superscript"/>
        </w:rPr>
        <w:t>-3</w:t>
      </w:r>
      <w:r w:rsidRPr="004510BE">
        <w:rPr>
          <w:bCs/>
        </w:rPr>
        <w:t>)</w:t>
      </w:r>
      <w:r>
        <w:rPr>
          <w:bCs/>
          <w:noProof/>
        </w:rPr>
        <w:t xml:space="preserve"> [</w:t>
      </w:r>
      <w:r w:rsidR="009C5B53">
        <w:rPr>
          <w:bCs/>
          <w:noProof/>
        </w:rPr>
        <w:t>S</w:t>
      </w:r>
      <w:r>
        <w:rPr>
          <w:bCs/>
          <w:noProof/>
        </w:rPr>
        <w:t>1</w:t>
      </w:r>
      <w:r w:rsidR="009C5B53">
        <w:rPr>
          <w:bCs/>
          <w:noProof/>
        </w:rPr>
        <w:t>–S</w:t>
      </w:r>
      <w:r>
        <w:rPr>
          <w:bCs/>
          <w:noProof/>
        </w:rPr>
        <w:t>3]</w:t>
      </w:r>
      <w:r>
        <w:rPr>
          <w:bCs/>
        </w:rPr>
        <w:t>,</w:t>
      </w:r>
      <w:r w:rsidRPr="004510BE">
        <w:rPr>
          <w:bCs/>
        </w:rPr>
        <w:t xml:space="preserve"> and M</w:t>
      </w:r>
      <w:r w:rsidRPr="004510BE">
        <w:rPr>
          <w:bCs/>
          <w:vertAlign w:val="subscript"/>
        </w:rPr>
        <w:t>W</w:t>
      </w:r>
      <w:r w:rsidRPr="004510BE">
        <w:rPr>
          <w:bCs/>
        </w:rPr>
        <w:t xml:space="preserve"> is the molecular weight of SX (222 g mol</w:t>
      </w:r>
      <w:r w:rsidRPr="004510BE">
        <w:rPr>
          <w:bCs/>
          <w:vertAlign w:val="superscript"/>
        </w:rPr>
        <w:t>-1</w:t>
      </w:r>
      <w:r w:rsidRPr="004510BE">
        <w:rPr>
          <w:bCs/>
        </w:rPr>
        <w:t>). Thus, the doping concentration (N</w:t>
      </w:r>
      <w:r w:rsidRPr="004510BE">
        <w:rPr>
          <w:bCs/>
          <w:vertAlign w:val="subscript"/>
        </w:rPr>
        <w:t>D</w:t>
      </w:r>
      <w:r w:rsidRPr="004510BE">
        <w:rPr>
          <w:bCs/>
        </w:rPr>
        <w:t>, in atoms cm</w:t>
      </w:r>
      <w:r w:rsidRPr="004510BE">
        <w:rPr>
          <w:bCs/>
          <w:vertAlign w:val="superscript"/>
        </w:rPr>
        <w:t>-3</w:t>
      </w:r>
      <w:r w:rsidRPr="004510BE">
        <w:rPr>
          <w:bCs/>
        </w:rPr>
        <w:t>) can be calculated by:</w:t>
      </w:r>
    </w:p>
    <w:p w14:paraId="5E15F7E4" w14:textId="77485D97" w:rsidR="00F80C49" w:rsidRPr="004510BE" w:rsidRDefault="00F80C49" w:rsidP="009C5B53">
      <w:pPr>
        <w:spacing w:beforeLines="50" w:before="120" w:afterLines="50" w:after="120"/>
        <w:jc w:val="center"/>
        <w:rPr>
          <w:bCs/>
        </w:rPr>
      </w:pPr>
      <w:r w:rsidRPr="004510BE">
        <w:rPr>
          <w:bCs/>
          <w:position w:val="-30"/>
        </w:rPr>
        <w:object w:dxaOrig="2190" w:dyaOrig="690" w14:anchorId="238E287E">
          <v:shape id="_x0000_i1026" type="#_x0000_t75" style="width:107.45pt;height:35.45pt" o:ole="">
            <v:imagedata r:id="rId11" o:title=""/>
          </v:shape>
          <o:OLEObject Type="Embed" ProgID="Equation.DSMT4" ShapeID="_x0000_i1026" DrawAspect="Content" ObjectID="_1775929302" r:id="rId12"/>
        </w:object>
      </w:r>
      <w:r w:rsidRPr="004510BE">
        <w:rPr>
          <w:bCs/>
        </w:rPr>
        <w:tab/>
      </w:r>
      <w:r w:rsidRPr="004510BE">
        <w:rPr>
          <w:bCs/>
        </w:rPr>
        <w:tab/>
      </w:r>
      <w:r w:rsidRPr="004510BE">
        <w:rPr>
          <w:bCs/>
        </w:rPr>
        <w:tab/>
      </w:r>
      <w:r w:rsidRPr="004510BE">
        <w:rPr>
          <w:b/>
          <w:bCs/>
        </w:rPr>
        <w:t xml:space="preserve"> (S2)</w:t>
      </w:r>
    </w:p>
    <w:p w14:paraId="59ED80EF" w14:textId="2D0A9C5A" w:rsidR="00F80C49" w:rsidRDefault="00F80C49" w:rsidP="009C5B53">
      <w:pPr>
        <w:spacing w:beforeLines="50" w:before="120" w:afterLines="50" w:after="120"/>
        <w:jc w:val="both"/>
        <w:rPr>
          <w:rFonts w:eastAsia="Malgun Gothic"/>
          <w:bCs/>
        </w:rPr>
      </w:pPr>
      <w:r w:rsidRPr="004510BE">
        <w:rPr>
          <w:bCs/>
        </w:rPr>
        <w:t>where a factor of 6 is the number of Si sites in one formula unit of SX (i.e., Si</w:t>
      </w:r>
      <w:r w:rsidRPr="004510BE">
        <w:rPr>
          <w:bCs/>
          <w:vertAlign w:val="subscript"/>
        </w:rPr>
        <w:t>6</w:t>
      </w:r>
      <w:r w:rsidRPr="004510BE">
        <w:rPr>
          <w:bCs/>
        </w:rPr>
        <w:t>O</w:t>
      </w:r>
      <w:r w:rsidRPr="004510BE">
        <w:rPr>
          <w:bCs/>
          <w:vertAlign w:val="subscript"/>
        </w:rPr>
        <w:t>3</w:t>
      </w:r>
      <w:r w:rsidRPr="004510BE">
        <w:rPr>
          <w:bCs/>
        </w:rPr>
        <w:t>H</w:t>
      </w:r>
      <w:r w:rsidRPr="004510BE">
        <w:rPr>
          <w:bCs/>
          <w:vertAlign w:val="subscript"/>
        </w:rPr>
        <w:t>6</w:t>
      </w:r>
      <w:r w:rsidRPr="004510BE">
        <w:rPr>
          <w:bCs/>
        </w:rPr>
        <w:t xml:space="preserve">), </w:t>
      </w:r>
      <w:r w:rsidRPr="004510BE">
        <w:rPr>
          <w:rFonts w:eastAsia="Malgun Gothic"/>
          <w:bCs/>
        </w:rPr>
        <w:t xml:space="preserve">and </w:t>
      </w:r>
      <w:r w:rsidRPr="004510BE">
        <w:rPr>
          <w:bCs/>
        </w:rPr>
        <w:t>x</w:t>
      </w:r>
      <w:r w:rsidRPr="004510BE">
        <w:rPr>
          <w:bCs/>
          <w:vertAlign w:val="subscript"/>
        </w:rPr>
        <w:t>Si</w:t>
      </w:r>
      <w:r w:rsidRPr="004510BE">
        <w:rPr>
          <w:bCs/>
        </w:rPr>
        <w:t xml:space="preserve"> and x</w:t>
      </w:r>
      <w:r w:rsidRPr="004510BE">
        <w:rPr>
          <w:bCs/>
          <w:vertAlign w:val="subscript"/>
        </w:rPr>
        <w:t>P</w:t>
      </w:r>
      <w:r w:rsidRPr="004510BE">
        <w:rPr>
          <w:bCs/>
        </w:rPr>
        <w:t xml:space="preserve"> are the measured atomic percent</w:t>
      </w:r>
      <w:r w:rsidRPr="004510BE">
        <w:rPr>
          <w:rFonts w:eastAsia="Malgun Gothic"/>
          <w:bCs/>
        </w:rPr>
        <w:t xml:space="preserve">ages of Si and P, respectively. </w:t>
      </w:r>
    </w:p>
    <w:p w14:paraId="0B1CE444" w14:textId="7032AEBD" w:rsidR="009C5B53" w:rsidRPr="00565325" w:rsidRDefault="00565325" w:rsidP="00565325">
      <w:pPr>
        <w:spacing w:beforeLines="100" w:before="240" w:afterLines="100" w:after="240"/>
        <w:jc w:val="both"/>
        <w:rPr>
          <w:rFonts w:eastAsia="等线"/>
          <w:b/>
          <w:sz w:val="28"/>
          <w:lang w:eastAsia="zh-CN"/>
        </w:rPr>
      </w:pPr>
      <w:r w:rsidRPr="00565325">
        <w:rPr>
          <w:rFonts w:eastAsia="等线" w:hint="eastAsia"/>
          <w:b/>
          <w:sz w:val="28"/>
          <w:lang w:eastAsia="zh-CN"/>
        </w:rPr>
        <w:t>S</w:t>
      </w:r>
      <w:r w:rsidRPr="00565325">
        <w:rPr>
          <w:rFonts w:eastAsia="等线"/>
          <w:b/>
          <w:sz w:val="28"/>
          <w:lang w:eastAsia="zh-CN"/>
        </w:rPr>
        <w:t>upplementary Figures and Tables</w:t>
      </w:r>
    </w:p>
    <w:p w14:paraId="0778274C" w14:textId="77777777" w:rsidR="00F80C49" w:rsidRPr="004510BE" w:rsidRDefault="00F80C49" w:rsidP="009C5B53">
      <w:pPr>
        <w:spacing w:beforeLines="50" w:before="120" w:afterLines="50" w:after="120"/>
        <w:jc w:val="center"/>
        <w:rPr>
          <w:b/>
        </w:rPr>
      </w:pPr>
      <w:r w:rsidRPr="004510BE">
        <w:rPr>
          <w:b/>
          <w:noProof/>
          <w:lang w:val="en-US" w:eastAsia="zh-CN"/>
        </w:rPr>
        <w:drawing>
          <wp:inline distT="0" distB="0" distL="0" distR="0" wp14:anchorId="1F70B373" wp14:editId="41B2DC9E">
            <wp:extent cx="6281143" cy="1816100"/>
            <wp:effectExtent l="0" t="0" r="5715" b="0"/>
            <wp:docPr id="75639801" name="Picture 1" descr="텍스트, 엑스레이 필름, 예술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39801" name="Picture 1" descr="텍스트, 엑스레이 필름, 예술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4799" cy="1817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883340" w14:textId="408EE82B" w:rsidR="00F80C49" w:rsidRPr="004510BE" w:rsidRDefault="00F80C49" w:rsidP="008E21D9">
      <w:pPr>
        <w:spacing w:beforeLines="50" w:before="120" w:afterLines="50" w:after="120"/>
        <w:jc w:val="both"/>
        <w:rPr>
          <w:b/>
        </w:rPr>
      </w:pPr>
      <w:r w:rsidRPr="004510BE">
        <w:rPr>
          <w:b/>
          <w:bCs/>
        </w:rPr>
        <w:t>Fig</w:t>
      </w:r>
      <w:r>
        <w:rPr>
          <w:b/>
          <w:bCs/>
        </w:rPr>
        <w:t>.</w:t>
      </w:r>
      <w:r w:rsidRPr="004510BE">
        <w:rPr>
          <w:b/>
          <w:bCs/>
        </w:rPr>
        <w:t xml:space="preserve"> S1 </w:t>
      </w:r>
      <w:r w:rsidRPr="00BA3DE9">
        <w:rPr>
          <w:b/>
          <w:bCs/>
        </w:rPr>
        <w:t>a</w:t>
      </w:r>
      <w:r w:rsidRPr="004510BE">
        <w:t xml:space="preserve"> Low- and </w:t>
      </w:r>
      <w:r w:rsidRPr="00BA3DE9">
        <w:rPr>
          <w:b/>
          <w:bCs/>
        </w:rPr>
        <w:t>b</w:t>
      </w:r>
      <w:r w:rsidRPr="004510BE">
        <w:t xml:space="preserve"> high-magnification SEM images of SX. </w:t>
      </w:r>
      <w:r w:rsidRPr="00BA3DE9">
        <w:rPr>
          <w:b/>
          <w:bCs/>
        </w:rPr>
        <w:t>b</w:t>
      </w:r>
      <w:r w:rsidRPr="004510BE">
        <w:t xml:space="preserve"> Magnified image of the square region in </w:t>
      </w:r>
      <w:r w:rsidRPr="00BA3DE9">
        <w:rPr>
          <w:b/>
          <w:bCs/>
        </w:rPr>
        <w:t>a</w:t>
      </w:r>
    </w:p>
    <w:p w14:paraId="6A8EC7CB" w14:textId="3CBBD959" w:rsidR="00F80C49" w:rsidRPr="004510BE" w:rsidRDefault="00F80C49" w:rsidP="008E21D9">
      <w:pPr>
        <w:spacing w:beforeLines="50" w:before="120" w:afterLines="50" w:after="120"/>
        <w:jc w:val="both"/>
        <w:rPr>
          <w:b/>
        </w:rPr>
      </w:pPr>
      <w:r w:rsidRPr="004510BE">
        <w:rPr>
          <w:b/>
        </w:rPr>
        <w:br w:type="page"/>
      </w:r>
      <w:r w:rsidRPr="004510BE">
        <w:rPr>
          <w:b/>
          <w:noProof/>
          <w:lang w:val="en-US" w:eastAsia="zh-CN"/>
        </w:rPr>
        <w:lastRenderedPageBreak/>
        <w:drawing>
          <wp:inline distT="0" distB="0" distL="0" distR="0" wp14:anchorId="5AD12238" wp14:editId="477DF6DC">
            <wp:extent cx="5727700" cy="1785620"/>
            <wp:effectExtent l="0" t="0" r="6350" b="5080"/>
            <wp:docPr id="1524293539" name="Picture 2" descr="텍스트, 스크린샷, 블랙, 흑백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293539" name="Picture 2" descr="텍스트, 스크린샷, 블랙, 흑백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178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28998" w14:textId="5D17E043" w:rsidR="00F80C49" w:rsidRPr="004510BE" w:rsidRDefault="00F80C49" w:rsidP="009C5B53">
      <w:pPr>
        <w:spacing w:beforeLines="50" w:before="120" w:afterLines="50" w:after="120"/>
        <w:jc w:val="both"/>
        <w:rPr>
          <w:b/>
        </w:rPr>
      </w:pPr>
      <w:r w:rsidRPr="004510BE">
        <w:rPr>
          <w:b/>
          <w:bCs/>
        </w:rPr>
        <w:t>Fig</w:t>
      </w:r>
      <w:r>
        <w:rPr>
          <w:b/>
          <w:bCs/>
        </w:rPr>
        <w:t>.</w:t>
      </w:r>
      <w:r w:rsidRPr="004510BE">
        <w:rPr>
          <w:b/>
          <w:bCs/>
        </w:rPr>
        <w:t xml:space="preserve"> S2 </w:t>
      </w:r>
      <w:r w:rsidRPr="00B26C38">
        <w:rPr>
          <w:b/>
          <w:bCs/>
        </w:rPr>
        <w:t>a</w:t>
      </w:r>
      <w:r w:rsidRPr="004510BE">
        <w:t xml:space="preserve"> Low- and </w:t>
      </w:r>
      <w:r w:rsidRPr="00B26C38">
        <w:rPr>
          <w:b/>
          <w:bCs/>
        </w:rPr>
        <w:t>b</w:t>
      </w:r>
      <w:r w:rsidRPr="004510BE">
        <w:t xml:space="preserve"> high-magnification TEM images of SX. </w:t>
      </w:r>
      <w:r w:rsidRPr="00B26C38">
        <w:rPr>
          <w:b/>
          <w:bCs/>
        </w:rPr>
        <w:t>b</w:t>
      </w:r>
      <w:r w:rsidRPr="004510BE">
        <w:t xml:space="preserve"> Magnified image of the square region in </w:t>
      </w:r>
      <w:r w:rsidRPr="00B26C38">
        <w:rPr>
          <w:b/>
          <w:bCs/>
        </w:rPr>
        <w:t>a</w:t>
      </w:r>
    </w:p>
    <w:p w14:paraId="08E58BE7" w14:textId="77777777" w:rsidR="00F80C49" w:rsidRPr="004510BE" w:rsidRDefault="00F80C49" w:rsidP="008E21D9">
      <w:pPr>
        <w:spacing w:beforeLines="50" w:before="120" w:afterLines="50" w:after="120"/>
        <w:jc w:val="both"/>
        <w:rPr>
          <w:b/>
        </w:rPr>
      </w:pPr>
      <w:r w:rsidRPr="004510BE">
        <w:rPr>
          <w:b/>
          <w:noProof/>
          <w:lang w:val="en-US" w:eastAsia="zh-CN"/>
        </w:rPr>
        <w:drawing>
          <wp:inline distT="0" distB="0" distL="0" distR="0" wp14:anchorId="2C8C2664" wp14:editId="66297590">
            <wp:extent cx="5276850" cy="2726177"/>
            <wp:effectExtent l="0" t="0" r="0" b="0"/>
            <wp:docPr id="1184310918" name="Picture 3" descr="스크린샷, 천문학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310918" name="Picture 3" descr="스크린샷, 천문학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911" cy="2730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4AB870" w14:textId="77777777" w:rsidR="009C5B53" w:rsidRDefault="00F80C49" w:rsidP="008E21D9">
      <w:pPr>
        <w:spacing w:beforeLines="50" w:before="120" w:afterLines="50" w:after="120"/>
        <w:jc w:val="both"/>
      </w:pPr>
      <w:r w:rsidRPr="004510BE">
        <w:rPr>
          <w:b/>
          <w:bCs/>
        </w:rPr>
        <w:t>Fig</w:t>
      </w:r>
      <w:r>
        <w:rPr>
          <w:b/>
          <w:bCs/>
        </w:rPr>
        <w:t xml:space="preserve">. </w:t>
      </w:r>
      <w:r w:rsidRPr="004510BE">
        <w:rPr>
          <w:b/>
          <w:bCs/>
        </w:rPr>
        <w:t>S3</w:t>
      </w:r>
      <w:r w:rsidRPr="004510BE">
        <w:t xml:space="preserve"> EDX elemental mapping of Si, O, and P in SX</w:t>
      </w:r>
    </w:p>
    <w:p w14:paraId="3B028E9D" w14:textId="1637A1E6" w:rsidR="00F80C49" w:rsidRPr="004510BE" w:rsidRDefault="00F80C49" w:rsidP="009C5B53">
      <w:pPr>
        <w:spacing w:beforeLines="50" w:before="120" w:afterLines="50" w:after="120"/>
        <w:jc w:val="center"/>
        <w:rPr>
          <w:b/>
        </w:rPr>
      </w:pPr>
      <w:r w:rsidRPr="004510BE">
        <w:rPr>
          <w:b/>
          <w:noProof/>
          <w:lang w:val="en-US" w:eastAsia="zh-CN"/>
        </w:rPr>
        <w:drawing>
          <wp:inline distT="0" distB="0" distL="0" distR="0" wp14:anchorId="626AB306" wp14:editId="10CD9F69">
            <wp:extent cx="4165600" cy="2986116"/>
            <wp:effectExtent l="0" t="0" r="6350" b="5080"/>
            <wp:docPr id="4" name="Picture 4" descr="텍스트, 도표, 라인, 스크린샷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텍스트, 도표, 라인, 스크린샷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4235" cy="2992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601BD" w14:textId="46689DBD" w:rsidR="00F80C49" w:rsidRPr="004510BE" w:rsidRDefault="00F80C49" w:rsidP="008E21D9">
      <w:pPr>
        <w:spacing w:beforeLines="50" w:before="120" w:afterLines="50" w:after="120"/>
        <w:jc w:val="both"/>
      </w:pPr>
      <w:r w:rsidRPr="004510BE">
        <w:rPr>
          <w:b/>
          <w:bCs/>
        </w:rPr>
        <w:t>Fig</w:t>
      </w:r>
      <w:r>
        <w:rPr>
          <w:b/>
          <w:bCs/>
        </w:rPr>
        <w:t>.</w:t>
      </w:r>
      <w:r w:rsidR="009C5B53">
        <w:rPr>
          <w:b/>
          <w:bCs/>
        </w:rPr>
        <w:t xml:space="preserve"> S4</w:t>
      </w:r>
      <w:r w:rsidRPr="004510BE">
        <w:rPr>
          <w:b/>
          <w:bCs/>
        </w:rPr>
        <w:t xml:space="preserve"> </w:t>
      </w:r>
      <w:r w:rsidRPr="004510BE">
        <w:t xml:space="preserve">Survey XPS spectra of </w:t>
      </w:r>
      <w:r w:rsidRPr="00394C11">
        <w:rPr>
          <w:b/>
          <w:bCs/>
        </w:rPr>
        <w:t>a</w:t>
      </w:r>
      <w:r w:rsidRPr="004510BE">
        <w:t xml:space="preserve"> SX and </w:t>
      </w:r>
      <w:r w:rsidRPr="00394C11">
        <w:rPr>
          <w:b/>
          <w:bCs/>
        </w:rPr>
        <w:t>b</w:t>
      </w:r>
      <w:r w:rsidR="009C5B53">
        <w:t xml:space="preserve"> n-SX</w:t>
      </w:r>
    </w:p>
    <w:p w14:paraId="4DE8BCF8" w14:textId="77777777" w:rsidR="00F80C49" w:rsidRPr="004510BE" w:rsidRDefault="00F80C49" w:rsidP="008E21D9">
      <w:pPr>
        <w:spacing w:beforeLines="50" w:before="120" w:afterLines="50" w:after="120"/>
        <w:jc w:val="both"/>
        <w:rPr>
          <w:b/>
        </w:rPr>
      </w:pPr>
      <w:r w:rsidRPr="004510BE">
        <w:rPr>
          <w:b/>
          <w:noProof/>
          <w:lang w:val="en-US" w:eastAsia="zh-CN"/>
        </w:rPr>
        <w:lastRenderedPageBreak/>
        <w:drawing>
          <wp:inline distT="0" distB="0" distL="0" distR="0" wp14:anchorId="15065F22" wp14:editId="1C5F9FA0">
            <wp:extent cx="5727700" cy="2545080"/>
            <wp:effectExtent l="0" t="0" r="6350" b="7620"/>
            <wp:docPr id="5" name="Picture 5" descr="텍스트, 도표, 라인, 그래프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텍스트, 도표, 라인, 그래프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0761F8" w14:textId="5D7B9C52" w:rsidR="00F80C49" w:rsidRDefault="00F80C49" w:rsidP="009C5B53">
      <w:pPr>
        <w:spacing w:beforeLines="50" w:before="120" w:afterLines="50" w:after="120"/>
        <w:jc w:val="both"/>
      </w:pPr>
      <w:r w:rsidRPr="004510BE">
        <w:rPr>
          <w:b/>
          <w:bCs/>
        </w:rPr>
        <w:t>Fig</w:t>
      </w:r>
      <w:r>
        <w:rPr>
          <w:b/>
          <w:bCs/>
        </w:rPr>
        <w:t>.</w:t>
      </w:r>
      <w:r w:rsidRPr="004510BE">
        <w:rPr>
          <w:b/>
          <w:bCs/>
        </w:rPr>
        <w:t xml:space="preserve"> S5 </w:t>
      </w:r>
      <w:r w:rsidRPr="004510BE">
        <w:t>Full-range FTIR transmittance spectra of SX, n-SX, and H-SX. Peaks are indexed with their corresponding vib</w:t>
      </w:r>
      <w:r w:rsidR="009C5B53">
        <w:t>rational modes on the image top</w:t>
      </w:r>
    </w:p>
    <w:p w14:paraId="6A28E881" w14:textId="77777777" w:rsidR="009C5B53" w:rsidRPr="004510BE" w:rsidRDefault="009C5B53" w:rsidP="009C5B53">
      <w:pPr>
        <w:spacing w:beforeLines="50" w:before="120" w:afterLines="50" w:after="120"/>
        <w:jc w:val="both"/>
      </w:pPr>
    </w:p>
    <w:p w14:paraId="0F463818" w14:textId="77777777" w:rsidR="00F80C49" w:rsidRPr="004510BE" w:rsidRDefault="00F80C49" w:rsidP="009C5B53">
      <w:pPr>
        <w:spacing w:beforeLines="50" w:before="120" w:afterLines="50" w:after="120"/>
        <w:jc w:val="center"/>
        <w:rPr>
          <w:b/>
        </w:rPr>
      </w:pPr>
      <w:r w:rsidRPr="004510BE">
        <w:rPr>
          <w:b/>
          <w:noProof/>
          <w:lang w:val="en-US" w:eastAsia="zh-CN"/>
        </w:rPr>
        <w:drawing>
          <wp:inline distT="0" distB="0" distL="0" distR="0" wp14:anchorId="2F6124BA" wp14:editId="1CD91E89">
            <wp:extent cx="6020437" cy="2076450"/>
            <wp:effectExtent l="0" t="0" r="0" b="0"/>
            <wp:docPr id="280264813" name="Picture 6" descr="텍스트, 도표, 라인, 폰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264813" name="Picture 6" descr="텍스트, 도표, 라인, 폰트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0726" cy="20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A2C6D" w14:textId="3CF11537" w:rsidR="00F80C49" w:rsidRDefault="00F80C49" w:rsidP="009C5B53">
      <w:pPr>
        <w:spacing w:beforeLines="50" w:before="120" w:afterLines="50" w:after="120"/>
        <w:jc w:val="both"/>
      </w:pPr>
      <w:r w:rsidRPr="004510BE">
        <w:rPr>
          <w:b/>
          <w:bCs/>
        </w:rPr>
        <w:t>Fig</w:t>
      </w:r>
      <w:r>
        <w:rPr>
          <w:b/>
          <w:bCs/>
        </w:rPr>
        <w:t>.</w:t>
      </w:r>
      <w:r w:rsidR="009C5B53">
        <w:rPr>
          <w:b/>
          <w:bCs/>
        </w:rPr>
        <w:t xml:space="preserve"> S6</w:t>
      </w:r>
      <w:r w:rsidRPr="004510BE">
        <w:rPr>
          <w:b/>
        </w:rPr>
        <w:t xml:space="preserve"> </w:t>
      </w:r>
      <w:r w:rsidRPr="004510BE">
        <w:t>CV curves of H-SX/A (left panel) and n-SX/V (right) at a scan rate of 0.1 mV s</w:t>
      </w:r>
      <w:r w:rsidRPr="004510BE">
        <w:rPr>
          <w:vertAlign w:val="superscript"/>
        </w:rPr>
        <w:t>-1</w:t>
      </w:r>
      <w:r w:rsidRPr="004510BE">
        <w:t xml:space="preserve"> during first, 5</w:t>
      </w:r>
      <w:r w:rsidRPr="004510BE">
        <w:rPr>
          <w:vertAlign w:val="superscript"/>
        </w:rPr>
        <w:t>th</w:t>
      </w:r>
      <w:r w:rsidRPr="004510BE">
        <w:t>, 15</w:t>
      </w:r>
      <w:r w:rsidRPr="004510BE">
        <w:rPr>
          <w:vertAlign w:val="superscript"/>
        </w:rPr>
        <w:t>th</w:t>
      </w:r>
      <w:r w:rsidRPr="004510BE">
        <w:t>, and 50</w:t>
      </w:r>
      <w:r w:rsidRPr="004510BE">
        <w:rPr>
          <w:vertAlign w:val="superscript"/>
        </w:rPr>
        <w:t>th</w:t>
      </w:r>
      <w:r w:rsidR="009C5B53">
        <w:t xml:space="preserve"> cycles</w:t>
      </w:r>
    </w:p>
    <w:p w14:paraId="07C7B454" w14:textId="77777777" w:rsidR="009C5B53" w:rsidRPr="004510BE" w:rsidRDefault="009C5B53" w:rsidP="009C5B53">
      <w:pPr>
        <w:spacing w:beforeLines="50" w:before="120" w:afterLines="50" w:after="120"/>
        <w:jc w:val="both"/>
        <w:rPr>
          <w:b/>
        </w:rPr>
      </w:pPr>
    </w:p>
    <w:p w14:paraId="39174058" w14:textId="77777777" w:rsidR="00F80C49" w:rsidRPr="004510BE" w:rsidRDefault="00F80C49" w:rsidP="009C5B53">
      <w:pPr>
        <w:spacing w:beforeLines="50" w:before="120" w:afterLines="50" w:after="120"/>
        <w:jc w:val="center"/>
        <w:rPr>
          <w:b/>
        </w:rPr>
      </w:pPr>
      <w:r w:rsidRPr="004510BE">
        <w:rPr>
          <w:b/>
          <w:noProof/>
          <w:lang w:val="en-US" w:eastAsia="zh-CN"/>
        </w:rPr>
        <w:drawing>
          <wp:inline distT="0" distB="0" distL="0" distR="0" wp14:anchorId="4A093465" wp14:editId="7E4488AC">
            <wp:extent cx="6240952" cy="1644650"/>
            <wp:effectExtent l="0" t="0" r="7620" b="0"/>
            <wp:docPr id="1552157753" name="Picture 7" descr="텍스트, 도표, 라인, 폰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157753" name="Picture 7" descr="텍스트, 도표, 라인, 폰트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3172" cy="1645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0C356D" w14:textId="10BDFAF7" w:rsidR="00F80C49" w:rsidRPr="004510BE" w:rsidRDefault="00F80C49" w:rsidP="008E21D9">
      <w:pPr>
        <w:spacing w:beforeLines="50" w:before="120" w:afterLines="50" w:after="120"/>
        <w:jc w:val="both"/>
      </w:pPr>
      <w:r w:rsidRPr="004510BE">
        <w:rPr>
          <w:b/>
          <w:bCs/>
        </w:rPr>
        <w:t>Fig</w:t>
      </w:r>
      <w:r>
        <w:rPr>
          <w:b/>
          <w:bCs/>
        </w:rPr>
        <w:t>.</w:t>
      </w:r>
      <w:r w:rsidR="009C5B53">
        <w:rPr>
          <w:b/>
          <w:bCs/>
        </w:rPr>
        <w:t xml:space="preserve"> S7</w:t>
      </w:r>
      <w:r w:rsidRPr="004510BE">
        <w:rPr>
          <w:b/>
        </w:rPr>
        <w:t xml:space="preserve"> </w:t>
      </w:r>
      <w:r w:rsidRPr="004510BE">
        <w:t>Plots of (dE/dQ)</w:t>
      </w:r>
      <w:r w:rsidRPr="004510BE">
        <w:rPr>
          <w:vertAlign w:val="superscript"/>
        </w:rPr>
        <w:t>-1</w:t>
      </w:r>
      <w:r w:rsidRPr="004510BE">
        <w:t xml:space="preserve"> vs. E for </w:t>
      </w:r>
      <w:r w:rsidRPr="004F7B5F">
        <w:rPr>
          <w:b/>
          <w:bCs/>
        </w:rPr>
        <w:t>a</w:t>
      </w:r>
      <w:r w:rsidRPr="004510BE">
        <w:t xml:space="preserve"> SX/A and </w:t>
      </w:r>
      <w:r w:rsidRPr="004F7B5F">
        <w:rPr>
          <w:b/>
          <w:bCs/>
        </w:rPr>
        <w:t>b</w:t>
      </w:r>
      <w:r w:rsidRPr="004510BE">
        <w:t xml:space="preserve"> n-SX/A in the 0.01- 0.6 V range, acquired from their galvanostatic voltage curves at 200 mA g</w:t>
      </w:r>
      <w:r w:rsidRPr="004510BE">
        <w:rPr>
          <w:vertAlign w:val="superscript"/>
        </w:rPr>
        <w:t>-1</w:t>
      </w:r>
    </w:p>
    <w:p w14:paraId="0B6A7F0D" w14:textId="77777777" w:rsidR="00F80C49" w:rsidRPr="004510BE" w:rsidRDefault="00F80C49" w:rsidP="008E21D9">
      <w:pPr>
        <w:spacing w:beforeLines="50" w:before="120" w:afterLines="50" w:after="120"/>
        <w:jc w:val="both"/>
      </w:pPr>
      <w:r w:rsidRPr="004510BE">
        <w:br w:type="page"/>
      </w:r>
    </w:p>
    <w:p w14:paraId="0F98D125" w14:textId="77777777" w:rsidR="00F80C49" w:rsidRPr="004510BE" w:rsidRDefault="00F80C49" w:rsidP="008E21D9">
      <w:pPr>
        <w:spacing w:beforeLines="50" w:before="120" w:afterLines="50" w:after="120"/>
        <w:jc w:val="both"/>
        <w:rPr>
          <w:b/>
        </w:rPr>
      </w:pPr>
      <w:r w:rsidRPr="004510BE">
        <w:rPr>
          <w:b/>
          <w:noProof/>
          <w:lang w:val="en-US" w:eastAsia="zh-CN"/>
        </w:rPr>
        <w:lastRenderedPageBreak/>
        <w:drawing>
          <wp:inline distT="0" distB="0" distL="0" distR="0" wp14:anchorId="55DB615C" wp14:editId="7BFE6AF8">
            <wp:extent cx="5727700" cy="1941195"/>
            <wp:effectExtent l="0" t="0" r="6350" b="1905"/>
            <wp:docPr id="1878707062" name="Picture 8" descr="텍스트, 도표, 라인, 폰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707062" name="Picture 8" descr="텍스트, 도표, 라인, 폰트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194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8A0554" w14:textId="69FBEEE2" w:rsidR="00F80C49" w:rsidRPr="004510BE" w:rsidRDefault="00F80C49" w:rsidP="009C5B53">
      <w:pPr>
        <w:spacing w:beforeLines="50" w:before="120" w:afterLines="50" w:after="120"/>
        <w:jc w:val="both"/>
        <w:rPr>
          <w:b/>
        </w:rPr>
      </w:pPr>
      <w:r w:rsidRPr="004510BE">
        <w:rPr>
          <w:b/>
          <w:bCs/>
        </w:rPr>
        <w:t>Fig</w:t>
      </w:r>
      <w:r>
        <w:rPr>
          <w:b/>
          <w:bCs/>
        </w:rPr>
        <w:t>.</w:t>
      </w:r>
      <w:r w:rsidRPr="004510BE">
        <w:rPr>
          <w:b/>
          <w:bCs/>
        </w:rPr>
        <w:t xml:space="preserve"> S8</w:t>
      </w:r>
      <w:r w:rsidRPr="004510BE">
        <w:rPr>
          <w:b/>
        </w:rPr>
        <w:t xml:space="preserve"> </w:t>
      </w:r>
      <w:r w:rsidRPr="004510BE">
        <w:t>C.E. of SX/A, H-SX/A, and n-SX/V at 200 mA g</w:t>
      </w:r>
      <w:r w:rsidRPr="004510BE">
        <w:rPr>
          <w:vertAlign w:val="superscript"/>
        </w:rPr>
        <w:t>-1</w:t>
      </w:r>
    </w:p>
    <w:p w14:paraId="17FB372B" w14:textId="77777777" w:rsidR="00F80C49" w:rsidRPr="004510BE" w:rsidRDefault="00F80C49" w:rsidP="009C5B53">
      <w:pPr>
        <w:spacing w:beforeLines="50" w:before="120" w:afterLines="50" w:after="120"/>
        <w:jc w:val="center"/>
        <w:rPr>
          <w:b/>
        </w:rPr>
      </w:pPr>
      <w:r w:rsidRPr="004510BE">
        <w:rPr>
          <w:b/>
          <w:noProof/>
          <w:lang w:val="en-US" w:eastAsia="zh-CN"/>
        </w:rPr>
        <w:drawing>
          <wp:inline distT="0" distB="0" distL="0" distR="0" wp14:anchorId="2861CA0A" wp14:editId="5BCC7127">
            <wp:extent cx="5099050" cy="1866071"/>
            <wp:effectExtent l="0" t="0" r="6350" b="1270"/>
            <wp:docPr id="10" name="Picture 10" descr="텍스트, 도표, 라인, 그래프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텍스트, 도표, 라인, 그래프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8919" cy="1869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0A7981" w14:textId="77777777" w:rsidR="009C5B53" w:rsidRDefault="00F80C49" w:rsidP="008E21D9">
      <w:pPr>
        <w:spacing w:beforeLines="50" w:before="120" w:afterLines="50" w:after="120"/>
        <w:jc w:val="both"/>
      </w:pPr>
      <w:r w:rsidRPr="004510BE">
        <w:rPr>
          <w:b/>
          <w:bCs/>
        </w:rPr>
        <w:t>Fig</w:t>
      </w:r>
      <w:r>
        <w:rPr>
          <w:b/>
          <w:bCs/>
        </w:rPr>
        <w:t>.</w:t>
      </w:r>
      <w:r w:rsidR="009C5B53">
        <w:rPr>
          <w:b/>
          <w:bCs/>
        </w:rPr>
        <w:t xml:space="preserve"> S9</w:t>
      </w:r>
      <w:r w:rsidRPr="004510BE">
        <w:rPr>
          <w:b/>
          <w:bCs/>
        </w:rPr>
        <w:t xml:space="preserve"> </w:t>
      </w:r>
      <w:r w:rsidRPr="004510BE">
        <w:t xml:space="preserve">Nyquist plots of SX/A at its </w:t>
      </w:r>
      <w:r w:rsidRPr="004F7B5F">
        <w:rPr>
          <w:b/>
          <w:bCs/>
        </w:rPr>
        <w:t>a</w:t>
      </w:r>
      <w:r w:rsidRPr="004510BE">
        <w:t xml:space="preserve"> lithiated and </w:t>
      </w:r>
      <w:r w:rsidRPr="004F7B5F">
        <w:rPr>
          <w:b/>
          <w:bCs/>
        </w:rPr>
        <w:t>b</w:t>
      </w:r>
      <w:r w:rsidRPr="004510BE">
        <w:t xml:space="preserve"> delithiated state during first, 10</w:t>
      </w:r>
      <w:r w:rsidRPr="004510BE">
        <w:rPr>
          <w:vertAlign w:val="superscript"/>
        </w:rPr>
        <w:t>th</w:t>
      </w:r>
      <w:r w:rsidRPr="004510BE">
        <w:t>, 20</w:t>
      </w:r>
      <w:r w:rsidRPr="004510BE">
        <w:rPr>
          <w:vertAlign w:val="superscript"/>
        </w:rPr>
        <w:t>th</w:t>
      </w:r>
      <w:r w:rsidRPr="004510BE">
        <w:t>, 50</w:t>
      </w:r>
      <w:r w:rsidRPr="004510BE">
        <w:rPr>
          <w:vertAlign w:val="superscript"/>
        </w:rPr>
        <w:t>th</w:t>
      </w:r>
      <w:r w:rsidRPr="004510BE">
        <w:t>, and 100</w:t>
      </w:r>
      <w:r w:rsidRPr="004510BE">
        <w:rPr>
          <w:vertAlign w:val="superscript"/>
        </w:rPr>
        <w:t>th</w:t>
      </w:r>
      <w:r w:rsidRPr="004510BE">
        <w:t xml:space="preserve"> cycles. Open circles and solid lines denote the measured data and fitted results, respectively</w:t>
      </w:r>
    </w:p>
    <w:p w14:paraId="7A9AFECC" w14:textId="381AB7D0" w:rsidR="00F80C49" w:rsidRPr="004510BE" w:rsidRDefault="00F80C49" w:rsidP="009C5B53">
      <w:pPr>
        <w:spacing w:beforeLines="50" w:before="120" w:afterLines="50" w:after="120"/>
        <w:jc w:val="center"/>
        <w:rPr>
          <w:b/>
        </w:rPr>
      </w:pPr>
      <w:r w:rsidRPr="004510BE">
        <w:rPr>
          <w:b/>
          <w:noProof/>
          <w:lang w:val="en-US" w:eastAsia="zh-CN"/>
        </w:rPr>
        <w:drawing>
          <wp:inline distT="0" distB="0" distL="0" distR="0" wp14:anchorId="28088118" wp14:editId="15F09FCE">
            <wp:extent cx="4343400" cy="3257550"/>
            <wp:effectExtent l="0" t="0" r="0" b="0"/>
            <wp:docPr id="11" name="Picture 11" descr="텍스트, 도표, 스크린샷, 라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텍스트, 도표, 스크린샷, 라인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5067" cy="326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2DDCCF" w14:textId="7102806D" w:rsidR="00F80C49" w:rsidRPr="004510BE" w:rsidRDefault="00F80C49" w:rsidP="008E21D9">
      <w:pPr>
        <w:spacing w:beforeLines="50" w:before="120" w:afterLines="50" w:after="120"/>
        <w:jc w:val="both"/>
      </w:pPr>
      <w:r w:rsidRPr="004510BE">
        <w:rPr>
          <w:b/>
          <w:bCs/>
        </w:rPr>
        <w:t>Fig</w:t>
      </w:r>
      <w:r>
        <w:rPr>
          <w:b/>
          <w:bCs/>
        </w:rPr>
        <w:t>.</w:t>
      </w:r>
      <w:r w:rsidRPr="004510BE">
        <w:rPr>
          <w:b/>
          <w:bCs/>
        </w:rPr>
        <w:t xml:space="preserve"> S10. </w:t>
      </w:r>
      <w:r w:rsidRPr="004510BE">
        <w:t>Plots of Z’ vs. ω</w:t>
      </w:r>
      <w:r w:rsidRPr="004510BE">
        <w:rPr>
          <w:rFonts w:eastAsia="Batang"/>
          <w:vertAlign w:val="superscript"/>
        </w:rPr>
        <w:t>−</w:t>
      </w:r>
      <w:r w:rsidRPr="004510BE">
        <w:rPr>
          <w:vertAlign w:val="superscript"/>
        </w:rPr>
        <w:t>1/2</w:t>
      </w:r>
      <w:r w:rsidRPr="004510BE">
        <w:t xml:space="preserve"> for </w:t>
      </w:r>
      <w:r w:rsidRPr="00983640">
        <w:rPr>
          <w:b/>
          <w:bCs/>
        </w:rPr>
        <w:t>a,b</w:t>
      </w:r>
      <w:r w:rsidRPr="004510BE">
        <w:t xml:space="preserve"> n-SX/A and </w:t>
      </w:r>
      <w:r w:rsidRPr="00983640">
        <w:rPr>
          <w:b/>
          <w:bCs/>
        </w:rPr>
        <w:t>c,d</w:t>
      </w:r>
      <w:r w:rsidRPr="004510BE">
        <w:t xml:space="preserve"> SX/A at their lithiated </w:t>
      </w:r>
      <w:r w:rsidRPr="00983640">
        <w:rPr>
          <w:b/>
          <w:bCs/>
        </w:rPr>
        <w:t>a,c</w:t>
      </w:r>
      <w:r w:rsidRPr="004510BE">
        <w:t xml:space="preserve"> and delithiated </w:t>
      </w:r>
      <w:r w:rsidRPr="00983640">
        <w:rPr>
          <w:b/>
          <w:bCs/>
        </w:rPr>
        <w:t>b,d</w:t>
      </w:r>
      <w:r w:rsidRPr="004510BE">
        <w:t xml:space="preserve"> states over a series of cycles (first, 10</w:t>
      </w:r>
      <w:r w:rsidRPr="004510BE">
        <w:rPr>
          <w:vertAlign w:val="superscript"/>
        </w:rPr>
        <w:t>th</w:t>
      </w:r>
      <w:r w:rsidRPr="004510BE">
        <w:t>, 20</w:t>
      </w:r>
      <w:r w:rsidRPr="004510BE">
        <w:rPr>
          <w:vertAlign w:val="superscript"/>
        </w:rPr>
        <w:t>th</w:t>
      </w:r>
      <w:r w:rsidRPr="004510BE">
        <w:t>, 50</w:t>
      </w:r>
      <w:r w:rsidRPr="004510BE">
        <w:rPr>
          <w:vertAlign w:val="superscript"/>
        </w:rPr>
        <w:t>th</w:t>
      </w:r>
      <w:r w:rsidRPr="004510BE">
        <w:t>, and 100</w:t>
      </w:r>
      <w:r w:rsidRPr="004510BE">
        <w:rPr>
          <w:vertAlign w:val="superscript"/>
        </w:rPr>
        <w:t>th</w:t>
      </w:r>
      <w:r w:rsidRPr="004510BE">
        <w:t>). Measured data were fitted with linear-regression to extrac</w:t>
      </w:r>
      <w:r w:rsidR="000E74ED">
        <w:t>t the Li diffusion coefficients</w:t>
      </w:r>
    </w:p>
    <w:p w14:paraId="3DBA24FF" w14:textId="77777777" w:rsidR="00F80C49" w:rsidRPr="004510BE" w:rsidRDefault="00F80C49" w:rsidP="000E74ED">
      <w:pPr>
        <w:spacing w:beforeLines="50" w:before="120" w:afterLines="50" w:after="120"/>
        <w:jc w:val="center"/>
        <w:rPr>
          <w:b/>
        </w:rPr>
      </w:pPr>
      <w:r w:rsidRPr="004510BE">
        <w:rPr>
          <w:b/>
          <w:noProof/>
          <w:lang w:val="en-US" w:eastAsia="zh-CN"/>
        </w:rPr>
        <w:lastRenderedPageBreak/>
        <w:drawing>
          <wp:inline distT="0" distB="0" distL="0" distR="0" wp14:anchorId="55371B07" wp14:editId="4EFB64CE">
            <wp:extent cx="5972628" cy="3778250"/>
            <wp:effectExtent l="0" t="0" r="9525" b="0"/>
            <wp:docPr id="12" name="Picture 12" descr="스크린샷, 눈, 자연, 흑백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스크린샷, 눈, 자연, 흑백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8117" cy="3781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C8E25A" w14:textId="4B676E14" w:rsidR="00F80C49" w:rsidRPr="004510BE" w:rsidRDefault="00F80C49" w:rsidP="008E21D9">
      <w:pPr>
        <w:spacing w:beforeLines="50" w:before="120" w:afterLines="50" w:after="120"/>
        <w:jc w:val="both"/>
      </w:pPr>
      <w:r w:rsidRPr="004510BE">
        <w:rPr>
          <w:b/>
          <w:bCs/>
        </w:rPr>
        <w:t>Fig</w:t>
      </w:r>
      <w:r w:rsidR="00363938">
        <w:rPr>
          <w:b/>
          <w:bCs/>
        </w:rPr>
        <w:t>.</w:t>
      </w:r>
      <w:r w:rsidR="000E74ED">
        <w:rPr>
          <w:b/>
          <w:bCs/>
        </w:rPr>
        <w:t xml:space="preserve"> S11</w:t>
      </w:r>
      <w:r w:rsidRPr="004510BE">
        <w:rPr>
          <w:bCs/>
        </w:rPr>
        <w:t xml:space="preserve"> </w:t>
      </w:r>
      <w:r w:rsidRPr="004510BE">
        <w:t xml:space="preserve">Post-cycling </w:t>
      </w:r>
      <w:r w:rsidRPr="00F4109E">
        <w:rPr>
          <w:b/>
          <w:bCs/>
        </w:rPr>
        <w:t>a</w:t>
      </w:r>
      <w:r w:rsidRPr="004510BE">
        <w:t xml:space="preserve"> low- and </w:t>
      </w:r>
      <w:r w:rsidRPr="00F4109E">
        <w:rPr>
          <w:b/>
          <w:bCs/>
        </w:rPr>
        <w:t>b</w:t>
      </w:r>
      <w:r w:rsidRPr="004510BE">
        <w:t xml:space="preserve"> high-magnification SEM images of SX/A and </w:t>
      </w:r>
      <w:r w:rsidRPr="00F4109E">
        <w:rPr>
          <w:b/>
          <w:bCs/>
        </w:rPr>
        <w:t>c</w:t>
      </w:r>
      <w:r w:rsidRPr="004510BE">
        <w:t xml:space="preserve"> low- and </w:t>
      </w:r>
      <w:r w:rsidRPr="00F4109E">
        <w:rPr>
          <w:b/>
          <w:bCs/>
        </w:rPr>
        <w:t>d</w:t>
      </w:r>
      <w:r w:rsidRPr="004510BE">
        <w:t xml:space="preserve"> high-magnification SEM imag</w:t>
      </w:r>
      <w:r w:rsidR="000E74ED">
        <w:t>es of n-SX/A (after 100 cycles)</w:t>
      </w:r>
    </w:p>
    <w:p w14:paraId="22A07CD3" w14:textId="77777777" w:rsidR="00F80C49" w:rsidRPr="004510BE" w:rsidRDefault="00F80C49" w:rsidP="008E21D9">
      <w:pPr>
        <w:spacing w:beforeLines="50" w:before="120" w:afterLines="50" w:after="120"/>
        <w:jc w:val="both"/>
        <w:rPr>
          <w:b/>
        </w:rPr>
      </w:pPr>
      <w:r w:rsidRPr="004510BE">
        <w:rPr>
          <w:b/>
          <w:noProof/>
          <w:lang w:val="en-US" w:eastAsia="zh-CN"/>
        </w:rPr>
        <w:drawing>
          <wp:inline distT="0" distB="0" distL="0" distR="0" wp14:anchorId="3B542437" wp14:editId="3410CFB5">
            <wp:extent cx="6166684" cy="2247900"/>
            <wp:effectExtent l="0" t="0" r="5715" b="0"/>
            <wp:docPr id="13" name="Picture 13" descr="텍스트, 스크린샷, 도표, 그래프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텍스트, 스크린샷, 도표, 그래프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942" cy="2250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34E382" w14:textId="182AD5AD" w:rsidR="00F80C49" w:rsidRPr="009E0F61" w:rsidRDefault="00F80C49" w:rsidP="000E74ED">
      <w:pPr>
        <w:spacing w:beforeLines="50" w:before="120" w:afterLines="50" w:after="120"/>
        <w:jc w:val="both"/>
        <w:rPr>
          <w:b/>
        </w:rPr>
      </w:pPr>
      <w:r w:rsidRPr="004510BE">
        <w:rPr>
          <w:b/>
          <w:bCs/>
        </w:rPr>
        <w:t>Fig</w:t>
      </w:r>
      <w:r w:rsidR="00363938">
        <w:rPr>
          <w:b/>
          <w:bCs/>
        </w:rPr>
        <w:t>.</w:t>
      </w:r>
      <w:r w:rsidR="000E74ED">
        <w:rPr>
          <w:b/>
          <w:bCs/>
        </w:rPr>
        <w:t xml:space="preserve"> S12</w:t>
      </w:r>
      <w:r w:rsidRPr="004510BE">
        <w:rPr>
          <w:b/>
          <w:bCs/>
        </w:rPr>
        <w:t xml:space="preserve"> </w:t>
      </w:r>
      <w:r w:rsidRPr="004510BE">
        <w:t xml:space="preserve">High-resolution XPS Si 2p spectra of </w:t>
      </w:r>
      <w:r w:rsidRPr="00D47E68">
        <w:rPr>
          <w:b/>
          <w:bCs/>
        </w:rPr>
        <w:t>a</w:t>
      </w:r>
      <w:r w:rsidRPr="004510BE">
        <w:t xml:space="preserve"> SX/A and </w:t>
      </w:r>
      <w:r w:rsidRPr="00D47E68">
        <w:rPr>
          <w:b/>
          <w:bCs/>
        </w:rPr>
        <w:t>b</w:t>
      </w:r>
      <w:r w:rsidR="000E74ED">
        <w:t xml:space="preserve"> n-SX/A after 100 cycles</w:t>
      </w:r>
    </w:p>
    <w:p w14:paraId="2508D789" w14:textId="316299A9" w:rsidR="00F80C49" w:rsidRPr="004510BE" w:rsidRDefault="00F80C49" w:rsidP="000E74ED">
      <w:pPr>
        <w:spacing w:beforeLines="100" w:before="240" w:afterLines="50" w:after="120"/>
        <w:jc w:val="both"/>
      </w:pPr>
      <w:r w:rsidRPr="004510BE">
        <w:rPr>
          <w:b/>
        </w:rPr>
        <w:t>Table S1</w:t>
      </w:r>
      <w:r w:rsidRPr="004510BE">
        <w:t xml:space="preserve"> ICP-OES elemental analysis re</w:t>
      </w:r>
      <w:r w:rsidR="000E74ED">
        <w:t>sults and doping concentrations</w:t>
      </w:r>
    </w:p>
    <w:tbl>
      <w:tblPr>
        <w:tblStyle w:val="af3"/>
        <w:tblW w:w="8445" w:type="dxa"/>
        <w:jc w:val="center"/>
        <w:tblBorders>
          <w:top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473"/>
        <w:gridCol w:w="1362"/>
        <w:gridCol w:w="1418"/>
        <w:gridCol w:w="1417"/>
        <w:gridCol w:w="1641"/>
      </w:tblGrid>
      <w:tr w:rsidR="00F80C49" w:rsidRPr="000E74ED" w14:paraId="625AD9F7" w14:textId="77777777" w:rsidTr="000E74ED">
        <w:trPr>
          <w:trHeight w:val="20"/>
          <w:jc w:val="center"/>
        </w:trPr>
        <w:tc>
          <w:tcPr>
            <w:tcW w:w="1134" w:type="dxa"/>
            <w:vMerge w:val="restart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14:paraId="5F415D10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b/>
                <w:bCs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sz w:val="18"/>
                <w:szCs w:val="18"/>
              </w:rPr>
              <w:t>Electrode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14:paraId="699C14CA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b/>
                <w:bCs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sz w:val="18"/>
                <w:szCs w:val="18"/>
              </w:rPr>
              <w:t>Doping process condition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14:paraId="23D66B64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b/>
                <w:bCs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sz w:val="18"/>
                <w:szCs w:val="18"/>
              </w:rPr>
              <w:t>Content (at%)</w:t>
            </w:r>
          </w:p>
        </w:tc>
        <w:tc>
          <w:tcPr>
            <w:tcW w:w="1641" w:type="dxa"/>
            <w:vMerge w:val="restar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73E2A548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b/>
                <w:bCs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sz w:val="18"/>
                <w:szCs w:val="18"/>
              </w:rPr>
              <w:t xml:space="preserve">Doping </w:t>
            </w:r>
          </w:p>
          <w:p w14:paraId="58EB9FB5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b/>
                <w:bCs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sz w:val="18"/>
                <w:szCs w:val="18"/>
              </w:rPr>
              <w:t>concentration (atoms cm</w:t>
            </w:r>
            <w:r w:rsidRPr="000E74ED">
              <w:rPr>
                <w:rFonts w:eastAsia="Malgun Gothic"/>
                <w:b/>
                <w:bCs/>
                <w:sz w:val="18"/>
                <w:szCs w:val="18"/>
                <w:vertAlign w:val="superscript"/>
              </w:rPr>
              <w:t>-3</w:t>
            </w:r>
            <w:r w:rsidRPr="000E74ED">
              <w:rPr>
                <w:rFonts w:eastAsia="Malgun Gothic"/>
                <w:b/>
                <w:bCs/>
                <w:sz w:val="18"/>
                <w:szCs w:val="18"/>
              </w:rPr>
              <w:t>)</w:t>
            </w:r>
          </w:p>
        </w:tc>
      </w:tr>
      <w:tr w:rsidR="00F80C49" w:rsidRPr="000E74ED" w14:paraId="7F9557BA" w14:textId="77777777" w:rsidTr="000E74ED">
        <w:trPr>
          <w:trHeight w:val="20"/>
          <w:jc w:val="center"/>
        </w:trPr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12" w:space="0" w:color="auto"/>
            </w:tcBorders>
            <w:vAlign w:val="center"/>
          </w:tcPr>
          <w:p w14:paraId="5268B232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b/>
                <w:bCs/>
                <w:sz w:val="18"/>
                <w:szCs w:val="18"/>
              </w:rPr>
            </w:pPr>
          </w:p>
        </w:tc>
        <w:tc>
          <w:tcPr>
            <w:tcW w:w="147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588FD5C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b/>
                <w:bCs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sz w:val="18"/>
                <w:szCs w:val="18"/>
              </w:rPr>
              <w:t>SX:NaH</w:t>
            </w:r>
            <w:r w:rsidRPr="000E74ED">
              <w:rPr>
                <w:rFonts w:eastAsia="Malgun Gothic"/>
                <w:b/>
                <w:bCs/>
                <w:sz w:val="18"/>
                <w:szCs w:val="18"/>
                <w:vertAlign w:val="subscript"/>
              </w:rPr>
              <w:t>2</w:t>
            </w:r>
            <w:r w:rsidRPr="000E74ED">
              <w:rPr>
                <w:rFonts w:eastAsia="Malgun Gothic"/>
                <w:b/>
                <w:bCs/>
                <w:sz w:val="18"/>
                <w:szCs w:val="18"/>
              </w:rPr>
              <w:t>PO</w:t>
            </w:r>
            <w:r w:rsidRPr="000E74ED">
              <w:rPr>
                <w:rFonts w:eastAsia="Malgun Gothic"/>
                <w:b/>
                <w:bCs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136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36C7A0E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Yu Mincho"/>
                <w:b/>
                <w:bCs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sz w:val="18"/>
                <w:szCs w:val="18"/>
              </w:rPr>
              <w:t>Ar flow rate (sccm)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3933770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b/>
                <w:bCs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sz w:val="18"/>
                <w:szCs w:val="18"/>
              </w:rPr>
              <w:t>Si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1C2A10D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b/>
                <w:bCs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sz w:val="18"/>
                <w:szCs w:val="18"/>
              </w:rPr>
              <w:t>P</w:t>
            </w:r>
          </w:p>
        </w:tc>
        <w:tc>
          <w:tcPr>
            <w:tcW w:w="1641" w:type="dxa"/>
            <w:vMerge/>
            <w:tcBorders>
              <w:top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12A92FA4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b/>
                <w:bCs/>
                <w:sz w:val="18"/>
                <w:szCs w:val="18"/>
              </w:rPr>
            </w:pPr>
          </w:p>
        </w:tc>
      </w:tr>
      <w:tr w:rsidR="00F80C49" w:rsidRPr="000E74ED" w14:paraId="4CC19EBC" w14:textId="77777777" w:rsidTr="000E74ED">
        <w:trPr>
          <w:trHeight w:val="20"/>
          <w:jc w:val="center"/>
        </w:trPr>
        <w:tc>
          <w:tcPr>
            <w:tcW w:w="1134" w:type="dxa"/>
            <w:tcBorders>
              <w:top w:val="single" w:sz="12" w:space="0" w:color="auto"/>
              <w:left w:val="nil"/>
            </w:tcBorders>
            <w:vAlign w:val="center"/>
          </w:tcPr>
          <w:p w14:paraId="1F5380C5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SX</w:t>
            </w:r>
          </w:p>
        </w:tc>
        <w:tc>
          <w:tcPr>
            <w:tcW w:w="1473" w:type="dxa"/>
            <w:tcBorders>
              <w:top w:val="single" w:sz="12" w:space="0" w:color="auto"/>
            </w:tcBorders>
            <w:vAlign w:val="center"/>
          </w:tcPr>
          <w:p w14:paraId="617FC554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N.A.</w:t>
            </w:r>
          </w:p>
        </w:tc>
        <w:tc>
          <w:tcPr>
            <w:tcW w:w="1362" w:type="dxa"/>
            <w:tcBorders>
              <w:top w:val="single" w:sz="12" w:space="0" w:color="auto"/>
            </w:tcBorders>
            <w:vAlign w:val="center"/>
          </w:tcPr>
          <w:p w14:paraId="7DC21774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N.A.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14:paraId="1A0ACB95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49.6±0.001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14:paraId="2B30D225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0</w:t>
            </w:r>
          </w:p>
        </w:tc>
        <w:tc>
          <w:tcPr>
            <w:tcW w:w="1641" w:type="dxa"/>
            <w:tcBorders>
              <w:top w:val="single" w:sz="12" w:space="0" w:color="auto"/>
              <w:right w:val="nil"/>
            </w:tcBorders>
            <w:vAlign w:val="center"/>
          </w:tcPr>
          <w:p w14:paraId="0AFAA611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0</w:t>
            </w:r>
          </w:p>
        </w:tc>
      </w:tr>
      <w:tr w:rsidR="00F80C49" w:rsidRPr="000E74ED" w14:paraId="4CFD5792" w14:textId="77777777" w:rsidTr="000E74ED">
        <w:trPr>
          <w:trHeight w:val="20"/>
          <w:jc w:val="center"/>
        </w:trPr>
        <w:tc>
          <w:tcPr>
            <w:tcW w:w="1134" w:type="dxa"/>
            <w:tcBorders>
              <w:top w:val="single" w:sz="4" w:space="0" w:color="auto"/>
              <w:left w:val="nil"/>
            </w:tcBorders>
            <w:vAlign w:val="center"/>
          </w:tcPr>
          <w:p w14:paraId="3AF373DB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n-SX</w:t>
            </w:r>
          </w:p>
        </w:tc>
        <w:tc>
          <w:tcPr>
            <w:tcW w:w="1473" w:type="dxa"/>
            <w:vAlign w:val="center"/>
          </w:tcPr>
          <w:p w14:paraId="28B05F11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1:2</w:t>
            </w:r>
          </w:p>
        </w:tc>
        <w:tc>
          <w:tcPr>
            <w:tcW w:w="1362" w:type="dxa"/>
            <w:vAlign w:val="center"/>
          </w:tcPr>
          <w:p w14:paraId="113BE619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100</w:t>
            </w:r>
          </w:p>
        </w:tc>
        <w:tc>
          <w:tcPr>
            <w:tcW w:w="1418" w:type="dxa"/>
            <w:vAlign w:val="center"/>
          </w:tcPr>
          <w:p w14:paraId="41F6F52B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51.7±0.003</w:t>
            </w:r>
          </w:p>
        </w:tc>
        <w:tc>
          <w:tcPr>
            <w:tcW w:w="1417" w:type="dxa"/>
            <w:vAlign w:val="center"/>
          </w:tcPr>
          <w:p w14:paraId="3A285347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0.05±0.02</w:t>
            </w:r>
          </w:p>
        </w:tc>
        <w:tc>
          <w:tcPr>
            <w:tcW w:w="1641" w:type="dxa"/>
            <w:tcBorders>
              <w:top w:val="single" w:sz="4" w:space="0" w:color="auto"/>
              <w:right w:val="nil"/>
            </w:tcBorders>
            <w:vAlign w:val="center"/>
          </w:tcPr>
          <w:p w14:paraId="380FB0C5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2.4×10</w:t>
            </w:r>
            <w:r w:rsidRPr="000E74ED">
              <w:rPr>
                <w:rFonts w:eastAsia="Malgun Gothic"/>
                <w:sz w:val="18"/>
                <w:szCs w:val="18"/>
                <w:vertAlign w:val="superscript"/>
              </w:rPr>
              <w:t>19</w:t>
            </w:r>
          </w:p>
        </w:tc>
      </w:tr>
      <w:tr w:rsidR="00F80C49" w:rsidRPr="000E74ED" w14:paraId="27E5698F" w14:textId="77777777" w:rsidTr="000E74ED">
        <w:trPr>
          <w:trHeight w:val="20"/>
          <w:jc w:val="center"/>
        </w:trPr>
        <w:tc>
          <w:tcPr>
            <w:tcW w:w="1134" w:type="dxa"/>
            <w:tcBorders>
              <w:top w:val="single" w:sz="4" w:space="0" w:color="auto"/>
              <w:left w:val="nil"/>
            </w:tcBorders>
            <w:vAlign w:val="center"/>
          </w:tcPr>
          <w:p w14:paraId="2E156C5C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bCs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lastRenderedPageBreak/>
              <w:t>n-SX-101</w:t>
            </w:r>
          </w:p>
        </w:tc>
        <w:tc>
          <w:tcPr>
            <w:tcW w:w="1473" w:type="dxa"/>
            <w:vAlign w:val="center"/>
          </w:tcPr>
          <w:p w14:paraId="06EAC39E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1:10</w:t>
            </w:r>
          </w:p>
        </w:tc>
        <w:tc>
          <w:tcPr>
            <w:tcW w:w="1362" w:type="dxa"/>
            <w:vAlign w:val="center"/>
          </w:tcPr>
          <w:p w14:paraId="775F2EBB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100</w:t>
            </w:r>
          </w:p>
        </w:tc>
        <w:tc>
          <w:tcPr>
            <w:tcW w:w="1418" w:type="dxa"/>
            <w:vAlign w:val="center"/>
          </w:tcPr>
          <w:p w14:paraId="1990ADD4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b/>
                <w:sz w:val="18"/>
                <w:szCs w:val="18"/>
                <w:highlight w:val="yellow"/>
              </w:rPr>
            </w:pPr>
            <w:r w:rsidRPr="000E74ED">
              <w:rPr>
                <w:rFonts w:eastAsia="Malgun Gothic"/>
                <w:sz w:val="18"/>
                <w:szCs w:val="18"/>
              </w:rPr>
              <w:t>56.0±0.02</w:t>
            </w:r>
          </w:p>
        </w:tc>
        <w:tc>
          <w:tcPr>
            <w:tcW w:w="1417" w:type="dxa"/>
            <w:vAlign w:val="center"/>
          </w:tcPr>
          <w:p w14:paraId="5E695516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b/>
                <w:sz w:val="18"/>
                <w:szCs w:val="18"/>
                <w:highlight w:val="yellow"/>
              </w:rPr>
            </w:pPr>
            <w:r w:rsidRPr="000E74ED">
              <w:rPr>
                <w:rFonts w:eastAsia="Malgun Gothic"/>
                <w:sz w:val="18"/>
                <w:szCs w:val="18"/>
              </w:rPr>
              <w:t>0.08±0.04</w:t>
            </w:r>
          </w:p>
        </w:tc>
        <w:tc>
          <w:tcPr>
            <w:tcW w:w="1641" w:type="dxa"/>
            <w:tcBorders>
              <w:top w:val="single" w:sz="4" w:space="0" w:color="auto"/>
              <w:right w:val="nil"/>
            </w:tcBorders>
            <w:vAlign w:val="center"/>
          </w:tcPr>
          <w:p w14:paraId="09F21A3E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b/>
                <w:sz w:val="18"/>
                <w:szCs w:val="18"/>
                <w:highlight w:val="yellow"/>
              </w:rPr>
            </w:pPr>
            <w:r w:rsidRPr="000E74ED">
              <w:rPr>
                <w:rFonts w:eastAsia="Malgun Gothic"/>
                <w:sz w:val="18"/>
                <w:szCs w:val="18"/>
              </w:rPr>
              <w:t>3.6×10</w:t>
            </w:r>
            <w:r w:rsidRPr="000E74ED">
              <w:rPr>
                <w:rFonts w:eastAsia="Malgun Gothic"/>
                <w:sz w:val="18"/>
                <w:szCs w:val="18"/>
                <w:vertAlign w:val="superscript"/>
              </w:rPr>
              <w:t>19</w:t>
            </w:r>
          </w:p>
        </w:tc>
      </w:tr>
      <w:tr w:rsidR="00F80C49" w:rsidRPr="000E74ED" w14:paraId="360E4605" w14:textId="77777777" w:rsidTr="000E74ED">
        <w:trPr>
          <w:trHeight w:val="20"/>
          <w:jc w:val="center"/>
        </w:trPr>
        <w:tc>
          <w:tcPr>
            <w:tcW w:w="1134" w:type="dxa"/>
            <w:tcBorders>
              <w:top w:val="single" w:sz="4" w:space="0" w:color="auto"/>
              <w:left w:val="nil"/>
            </w:tcBorders>
            <w:vAlign w:val="center"/>
          </w:tcPr>
          <w:p w14:paraId="270F4CCC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n-SX-102</w:t>
            </w:r>
          </w:p>
        </w:tc>
        <w:tc>
          <w:tcPr>
            <w:tcW w:w="1473" w:type="dxa"/>
            <w:vAlign w:val="center"/>
          </w:tcPr>
          <w:p w14:paraId="1101EA48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1:10</w:t>
            </w:r>
          </w:p>
        </w:tc>
        <w:tc>
          <w:tcPr>
            <w:tcW w:w="1362" w:type="dxa"/>
            <w:vAlign w:val="center"/>
          </w:tcPr>
          <w:p w14:paraId="11857A2A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200</w:t>
            </w:r>
          </w:p>
        </w:tc>
        <w:tc>
          <w:tcPr>
            <w:tcW w:w="1418" w:type="dxa"/>
            <w:vAlign w:val="center"/>
          </w:tcPr>
          <w:p w14:paraId="48AC64F7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sz w:val="18"/>
                <w:szCs w:val="18"/>
                <w:highlight w:val="yellow"/>
              </w:rPr>
            </w:pPr>
            <w:r w:rsidRPr="000E74ED">
              <w:rPr>
                <w:rFonts w:eastAsia="Malgun Gothic"/>
                <w:sz w:val="18"/>
                <w:szCs w:val="18"/>
              </w:rPr>
              <w:t>55.4±0.005</w:t>
            </w:r>
          </w:p>
        </w:tc>
        <w:tc>
          <w:tcPr>
            <w:tcW w:w="1417" w:type="dxa"/>
            <w:vAlign w:val="center"/>
          </w:tcPr>
          <w:p w14:paraId="18AA2B0E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sz w:val="18"/>
                <w:szCs w:val="18"/>
                <w:highlight w:val="yellow"/>
              </w:rPr>
            </w:pPr>
            <w:r w:rsidRPr="000E74ED">
              <w:rPr>
                <w:rFonts w:eastAsia="Malgun Gothic"/>
                <w:sz w:val="18"/>
                <w:szCs w:val="18"/>
              </w:rPr>
              <w:t>0.15±0.004</w:t>
            </w:r>
          </w:p>
        </w:tc>
        <w:tc>
          <w:tcPr>
            <w:tcW w:w="1641" w:type="dxa"/>
            <w:tcBorders>
              <w:top w:val="single" w:sz="4" w:space="0" w:color="auto"/>
              <w:right w:val="nil"/>
            </w:tcBorders>
            <w:vAlign w:val="center"/>
          </w:tcPr>
          <w:p w14:paraId="53426AF6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b/>
                <w:sz w:val="18"/>
                <w:szCs w:val="18"/>
                <w:highlight w:val="yellow"/>
              </w:rPr>
            </w:pPr>
            <w:r w:rsidRPr="000E74ED">
              <w:rPr>
                <w:rFonts w:eastAsia="Malgun Gothic"/>
                <w:sz w:val="18"/>
                <w:szCs w:val="18"/>
              </w:rPr>
              <w:t>6.7×10</w:t>
            </w:r>
            <w:r w:rsidRPr="000E74ED">
              <w:rPr>
                <w:rFonts w:eastAsia="Malgun Gothic"/>
                <w:sz w:val="18"/>
                <w:szCs w:val="18"/>
                <w:vertAlign w:val="superscript"/>
              </w:rPr>
              <w:t>19</w:t>
            </w:r>
          </w:p>
        </w:tc>
      </w:tr>
      <w:tr w:rsidR="00F80C49" w:rsidRPr="000E74ED" w14:paraId="67BABB9A" w14:textId="77777777" w:rsidTr="000E74ED">
        <w:trPr>
          <w:trHeight w:val="20"/>
          <w:jc w:val="center"/>
        </w:trPr>
        <w:tc>
          <w:tcPr>
            <w:tcW w:w="1134" w:type="dxa"/>
            <w:tcBorders>
              <w:top w:val="single" w:sz="4" w:space="0" w:color="auto"/>
              <w:left w:val="nil"/>
              <w:bottom w:val="single" w:sz="12" w:space="0" w:color="auto"/>
            </w:tcBorders>
            <w:vAlign w:val="center"/>
          </w:tcPr>
          <w:p w14:paraId="5CA101CF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n-SX-103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7CF53CB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1:10</w:t>
            </w:r>
          </w:p>
        </w:tc>
        <w:tc>
          <w:tcPr>
            <w:tcW w:w="136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7CE544F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1853211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sz w:val="18"/>
                <w:szCs w:val="18"/>
                <w:highlight w:val="yellow"/>
              </w:rPr>
            </w:pPr>
            <w:r w:rsidRPr="000E74ED">
              <w:rPr>
                <w:rFonts w:eastAsia="Malgun Gothic"/>
                <w:sz w:val="18"/>
                <w:szCs w:val="18"/>
              </w:rPr>
              <w:t>49.4±0.001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DDE8813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sz w:val="18"/>
                <w:szCs w:val="18"/>
                <w:highlight w:val="yellow"/>
              </w:rPr>
            </w:pPr>
            <w:r w:rsidRPr="000E74ED">
              <w:rPr>
                <w:rFonts w:eastAsia="Malgun Gothic"/>
                <w:sz w:val="18"/>
                <w:szCs w:val="18"/>
              </w:rPr>
              <w:t>0.16±0.02</w:t>
            </w:r>
          </w:p>
        </w:tc>
        <w:tc>
          <w:tcPr>
            <w:tcW w:w="1641" w:type="dxa"/>
            <w:tcBorders>
              <w:top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2D1708D6" w14:textId="77777777" w:rsidR="00F80C49" w:rsidRPr="000E74ED" w:rsidRDefault="00F80C49" w:rsidP="008E21D9">
            <w:pPr>
              <w:spacing w:beforeLines="50" w:before="120" w:afterLines="50" w:after="120"/>
              <w:jc w:val="both"/>
              <w:rPr>
                <w:rFonts w:eastAsia="Malgun Gothic"/>
                <w:sz w:val="18"/>
                <w:szCs w:val="18"/>
                <w:highlight w:val="yellow"/>
              </w:rPr>
            </w:pPr>
            <w:r w:rsidRPr="000E74ED">
              <w:rPr>
                <w:rFonts w:eastAsia="Malgun Gothic"/>
                <w:sz w:val="18"/>
                <w:szCs w:val="18"/>
              </w:rPr>
              <w:t>8.1×10</w:t>
            </w:r>
            <w:r w:rsidRPr="000E74ED">
              <w:rPr>
                <w:rFonts w:eastAsia="Malgun Gothic"/>
                <w:sz w:val="18"/>
                <w:szCs w:val="18"/>
                <w:vertAlign w:val="superscript"/>
              </w:rPr>
              <w:t>19</w:t>
            </w:r>
          </w:p>
        </w:tc>
      </w:tr>
    </w:tbl>
    <w:p w14:paraId="128A84A1" w14:textId="64D64505" w:rsidR="00F80C49" w:rsidRPr="004510BE" w:rsidRDefault="000E74ED" w:rsidP="000E74ED">
      <w:pPr>
        <w:spacing w:beforeLines="100" w:before="240" w:afterLines="50" w:after="120"/>
        <w:jc w:val="both"/>
      </w:pPr>
      <w:r>
        <w:rPr>
          <w:b/>
        </w:rPr>
        <w:t>Table S2</w:t>
      </w:r>
      <w:r w:rsidR="00F80C49" w:rsidRPr="004510BE">
        <w:t xml:space="preserve"> Key electrochemical properties of the electrodes at 2000 mA g</w:t>
      </w:r>
      <w:r w:rsidR="00F80C49" w:rsidRPr="004510BE">
        <w:rPr>
          <w:vertAlign w:val="superscript"/>
        </w:rPr>
        <w:t>-1</w:t>
      </w:r>
    </w:p>
    <w:tbl>
      <w:tblPr>
        <w:tblStyle w:val="af3"/>
        <w:tblW w:w="6888" w:type="dxa"/>
        <w:jc w:val="center"/>
        <w:tblBorders>
          <w:top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905"/>
        <w:gridCol w:w="1722"/>
      </w:tblGrid>
      <w:tr w:rsidR="00F80C49" w:rsidRPr="000E74ED" w14:paraId="1866E0C1" w14:textId="77777777" w:rsidTr="000E74ED">
        <w:trPr>
          <w:trHeight w:val="397"/>
          <w:jc w:val="center"/>
        </w:trPr>
        <w:tc>
          <w:tcPr>
            <w:tcW w:w="1560" w:type="dxa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14:paraId="670EDF44" w14:textId="77777777" w:rsidR="00F80C49" w:rsidRPr="000E74ED" w:rsidRDefault="00F80C49" w:rsidP="000E74ED">
            <w:pPr>
              <w:jc w:val="both"/>
              <w:rPr>
                <w:rFonts w:eastAsia="Malgun Gothic"/>
                <w:b/>
                <w:bCs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sz w:val="18"/>
                <w:szCs w:val="18"/>
              </w:rPr>
              <w:t>Electrodes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098182F" w14:textId="77777777" w:rsidR="00F80C49" w:rsidRPr="000E74ED" w:rsidRDefault="00F80C49" w:rsidP="000E74ED">
            <w:pPr>
              <w:jc w:val="both"/>
              <w:rPr>
                <w:rFonts w:eastAsia="Malgun Gothic"/>
                <w:b/>
                <w:bCs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sz w:val="18"/>
                <w:szCs w:val="18"/>
              </w:rPr>
              <w:t>Activation</w:t>
            </w:r>
          </w:p>
          <w:p w14:paraId="25E48CCE" w14:textId="77777777" w:rsidR="00F80C49" w:rsidRPr="000E74ED" w:rsidRDefault="00F80C49" w:rsidP="000E74ED">
            <w:pPr>
              <w:jc w:val="both"/>
              <w:rPr>
                <w:rFonts w:eastAsia="Malgun Gothic"/>
                <w:b/>
                <w:bCs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sz w:val="18"/>
                <w:szCs w:val="18"/>
              </w:rPr>
              <w:t>cycle</w:t>
            </w:r>
          </w:p>
        </w:tc>
        <w:tc>
          <w:tcPr>
            <w:tcW w:w="190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BFA8A7C" w14:textId="77777777" w:rsidR="00F80C49" w:rsidRPr="000E74ED" w:rsidRDefault="00F80C49" w:rsidP="000E74ED">
            <w:pPr>
              <w:jc w:val="both"/>
              <w:rPr>
                <w:rFonts w:eastAsia="Malgun Gothic"/>
                <w:b/>
                <w:bCs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sz w:val="18"/>
                <w:szCs w:val="18"/>
              </w:rPr>
              <w:t xml:space="preserve">Post-activation </w:t>
            </w:r>
          </w:p>
          <w:p w14:paraId="659F941B" w14:textId="77777777" w:rsidR="00F80C49" w:rsidRPr="000E74ED" w:rsidRDefault="00F80C49" w:rsidP="000E74ED">
            <w:pPr>
              <w:jc w:val="both"/>
              <w:rPr>
                <w:rFonts w:eastAsia="Malgun Gothic"/>
                <w:b/>
                <w:bCs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sz w:val="18"/>
                <w:szCs w:val="18"/>
              </w:rPr>
              <w:t>capacity (mAh g</w:t>
            </w:r>
            <w:r w:rsidRPr="000E74ED">
              <w:rPr>
                <w:rFonts w:eastAsia="Malgun Gothic"/>
                <w:b/>
                <w:bCs/>
                <w:sz w:val="18"/>
                <w:szCs w:val="18"/>
                <w:vertAlign w:val="superscript"/>
              </w:rPr>
              <w:t>-1</w:t>
            </w:r>
            <w:r w:rsidRPr="000E74ED">
              <w:rPr>
                <w:rFonts w:eastAsia="Malgun Gothic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722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3601C094" w14:textId="77777777" w:rsidR="00F80C49" w:rsidRPr="000E74ED" w:rsidRDefault="00F80C49" w:rsidP="000E74ED">
            <w:pPr>
              <w:jc w:val="both"/>
              <w:rPr>
                <w:rFonts w:eastAsia="Malgun Gothic"/>
                <w:b/>
                <w:bCs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sz w:val="18"/>
                <w:szCs w:val="18"/>
              </w:rPr>
              <w:t xml:space="preserve">Capacity </w:t>
            </w:r>
          </w:p>
          <w:p w14:paraId="7C45AF66" w14:textId="77777777" w:rsidR="00F80C49" w:rsidRPr="000E74ED" w:rsidRDefault="00F80C49" w:rsidP="000E74ED">
            <w:pPr>
              <w:jc w:val="both"/>
              <w:rPr>
                <w:rFonts w:eastAsia="Malgun Gothic"/>
                <w:b/>
                <w:bCs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sz w:val="18"/>
                <w:szCs w:val="18"/>
              </w:rPr>
              <w:t>retention (%)</w:t>
            </w:r>
          </w:p>
        </w:tc>
      </w:tr>
      <w:tr w:rsidR="00F80C49" w:rsidRPr="000E74ED" w14:paraId="73CADBDC" w14:textId="77777777" w:rsidTr="000E74ED">
        <w:trPr>
          <w:trHeight w:val="397"/>
          <w:jc w:val="center"/>
        </w:trPr>
        <w:tc>
          <w:tcPr>
            <w:tcW w:w="1560" w:type="dxa"/>
            <w:tcBorders>
              <w:top w:val="single" w:sz="12" w:space="0" w:color="auto"/>
              <w:left w:val="nil"/>
            </w:tcBorders>
            <w:vAlign w:val="center"/>
          </w:tcPr>
          <w:p w14:paraId="3DC919F7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n-SX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14:paraId="66F5E801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60</w:t>
            </w:r>
          </w:p>
        </w:tc>
        <w:tc>
          <w:tcPr>
            <w:tcW w:w="1905" w:type="dxa"/>
            <w:tcBorders>
              <w:top w:val="single" w:sz="12" w:space="0" w:color="auto"/>
            </w:tcBorders>
            <w:vAlign w:val="center"/>
          </w:tcPr>
          <w:p w14:paraId="02D24EF3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552</w:t>
            </w:r>
          </w:p>
        </w:tc>
        <w:tc>
          <w:tcPr>
            <w:tcW w:w="1722" w:type="dxa"/>
            <w:tcBorders>
              <w:top w:val="single" w:sz="12" w:space="0" w:color="auto"/>
              <w:right w:val="nil"/>
            </w:tcBorders>
            <w:vAlign w:val="center"/>
          </w:tcPr>
          <w:p w14:paraId="592B78EC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44</w:t>
            </w:r>
          </w:p>
        </w:tc>
      </w:tr>
      <w:tr w:rsidR="00F80C49" w:rsidRPr="000E74ED" w14:paraId="4129873C" w14:textId="77777777" w:rsidTr="000E74ED">
        <w:trPr>
          <w:trHeight w:val="397"/>
          <w:jc w:val="center"/>
        </w:trPr>
        <w:tc>
          <w:tcPr>
            <w:tcW w:w="1560" w:type="dxa"/>
            <w:tcBorders>
              <w:top w:val="single" w:sz="4" w:space="0" w:color="auto"/>
              <w:left w:val="nil"/>
            </w:tcBorders>
            <w:vAlign w:val="center"/>
          </w:tcPr>
          <w:p w14:paraId="48618DDE" w14:textId="77777777" w:rsidR="00F80C49" w:rsidRPr="000E74ED" w:rsidRDefault="00F80C49" w:rsidP="000E74ED">
            <w:pPr>
              <w:jc w:val="both"/>
              <w:rPr>
                <w:rFonts w:eastAsia="Malgun Gothic"/>
                <w:bCs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n-SX-101</w:t>
            </w:r>
          </w:p>
        </w:tc>
        <w:tc>
          <w:tcPr>
            <w:tcW w:w="1701" w:type="dxa"/>
            <w:vAlign w:val="center"/>
          </w:tcPr>
          <w:p w14:paraId="618C5CBB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25</w:t>
            </w:r>
          </w:p>
        </w:tc>
        <w:tc>
          <w:tcPr>
            <w:tcW w:w="1905" w:type="dxa"/>
            <w:vAlign w:val="center"/>
          </w:tcPr>
          <w:p w14:paraId="60CE5F07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621</w:t>
            </w:r>
          </w:p>
        </w:tc>
        <w:tc>
          <w:tcPr>
            <w:tcW w:w="1722" w:type="dxa"/>
            <w:tcBorders>
              <w:top w:val="single" w:sz="4" w:space="0" w:color="auto"/>
              <w:right w:val="nil"/>
            </w:tcBorders>
            <w:vAlign w:val="center"/>
          </w:tcPr>
          <w:p w14:paraId="68207B5D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39</w:t>
            </w:r>
          </w:p>
        </w:tc>
      </w:tr>
      <w:tr w:rsidR="00F80C49" w:rsidRPr="000E74ED" w14:paraId="67FB1809" w14:textId="77777777" w:rsidTr="000E74ED">
        <w:trPr>
          <w:trHeight w:val="397"/>
          <w:jc w:val="center"/>
        </w:trPr>
        <w:tc>
          <w:tcPr>
            <w:tcW w:w="1560" w:type="dxa"/>
            <w:tcBorders>
              <w:top w:val="single" w:sz="4" w:space="0" w:color="auto"/>
              <w:left w:val="nil"/>
            </w:tcBorders>
            <w:vAlign w:val="center"/>
          </w:tcPr>
          <w:p w14:paraId="7135EA93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n-SX-102</w:t>
            </w:r>
          </w:p>
        </w:tc>
        <w:tc>
          <w:tcPr>
            <w:tcW w:w="1701" w:type="dxa"/>
            <w:vAlign w:val="center"/>
          </w:tcPr>
          <w:p w14:paraId="3C750B2E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25</w:t>
            </w:r>
          </w:p>
        </w:tc>
        <w:tc>
          <w:tcPr>
            <w:tcW w:w="1905" w:type="dxa"/>
            <w:vAlign w:val="center"/>
          </w:tcPr>
          <w:p w14:paraId="713AAE43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594</w:t>
            </w:r>
          </w:p>
        </w:tc>
        <w:tc>
          <w:tcPr>
            <w:tcW w:w="1722" w:type="dxa"/>
            <w:tcBorders>
              <w:top w:val="single" w:sz="4" w:space="0" w:color="auto"/>
              <w:right w:val="nil"/>
            </w:tcBorders>
            <w:vAlign w:val="center"/>
          </w:tcPr>
          <w:p w14:paraId="733C3646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73</w:t>
            </w:r>
          </w:p>
        </w:tc>
      </w:tr>
      <w:tr w:rsidR="00F80C49" w:rsidRPr="000E74ED" w14:paraId="66B2ADB6" w14:textId="77777777" w:rsidTr="000E74ED">
        <w:trPr>
          <w:trHeight w:val="397"/>
          <w:jc w:val="center"/>
        </w:trPr>
        <w:tc>
          <w:tcPr>
            <w:tcW w:w="1560" w:type="dxa"/>
            <w:tcBorders>
              <w:top w:val="single" w:sz="4" w:space="0" w:color="auto"/>
              <w:left w:val="nil"/>
            </w:tcBorders>
            <w:vAlign w:val="center"/>
          </w:tcPr>
          <w:p w14:paraId="26D5EDCF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n-SX-103</w:t>
            </w:r>
          </w:p>
        </w:tc>
        <w:tc>
          <w:tcPr>
            <w:tcW w:w="1701" w:type="dxa"/>
            <w:vAlign w:val="center"/>
          </w:tcPr>
          <w:p w14:paraId="7810DE2F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15</w:t>
            </w:r>
          </w:p>
        </w:tc>
        <w:tc>
          <w:tcPr>
            <w:tcW w:w="1905" w:type="dxa"/>
            <w:vAlign w:val="center"/>
          </w:tcPr>
          <w:p w14:paraId="3A28B5EC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756</w:t>
            </w:r>
          </w:p>
        </w:tc>
        <w:tc>
          <w:tcPr>
            <w:tcW w:w="1722" w:type="dxa"/>
            <w:tcBorders>
              <w:top w:val="single" w:sz="4" w:space="0" w:color="auto"/>
              <w:right w:val="nil"/>
            </w:tcBorders>
            <w:vAlign w:val="center"/>
          </w:tcPr>
          <w:p w14:paraId="46D7FA85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56</w:t>
            </w:r>
          </w:p>
        </w:tc>
      </w:tr>
      <w:tr w:rsidR="00F80C49" w:rsidRPr="000E74ED" w14:paraId="35E91666" w14:textId="77777777" w:rsidTr="000E74ED">
        <w:trPr>
          <w:trHeight w:val="397"/>
          <w:jc w:val="center"/>
        </w:trPr>
        <w:tc>
          <w:tcPr>
            <w:tcW w:w="1560" w:type="dxa"/>
            <w:tcBorders>
              <w:top w:val="single" w:sz="4" w:space="0" w:color="auto"/>
              <w:left w:val="nil"/>
            </w:tcBorders>
            <w:vAlign w:val="center"/>
          </w:tcPr>
          <w:p w14:paraId="6FBF0072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1n3S</w:t>
            </w:r>
          </w:p>
        </w:tc>
        <w:tc>
          <w:tcPr>
            <w:tcW w:w="1701" w:type="dxa"/>
            <w:vAlign w:val="center"/>
          </w:tcPr>
          <w:p w14:paraId="0D8113BF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60</w:t>
            </w:r>
          </w:p>
        </w:tc>
        <w:tc>
          <w:tcPr>
            <w:tcW w:w="1905" w:type="dxa"/>
            <w:vAlign w:val="center"/>
          </w:tcPr>
          <w:p w14:paraId="2BDF4374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329</w:t>
            </w:r>
          </w:p>
        </w:tc>
        <w:tc>
          <w:tcPr>
            <w:tcW w:w="1722" w:type="dxa"/>
            <w:tcBorders>
              <w:top w:val="single" w:sz="4" w:space="0" w:color="auto"/>
              <w:right w:val="nil"/>
            </w:tcBorders>
            <w:vAlign w:val="center"/>
          </w:tcPr>
          <w:p w14:paraId="2F2B9468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67</w:t>
            </w:r>
          </w:p>
        </w:tc>
      </w:tr>
      <w:tr w:rsidR="00F80C49" w:rsidRPr="000E74ED" w14:paraId="3177556F" w14:textId="77777777" w:rsidTr="000E74ED">
        <w:trPr>
          <w:trHeight w:val="397"/>
          <w:jc w:val="center"/>
        </w:trPr>
        <w:tc>
          <w:tcPr>
            <w:tcW w:w="1560" w:type="dxa"/>
            <w:tcBorders>
              <w:top w:val="single" w:sz="4" w:space="0" w:color="auto"/>
              <w:left w:val="nil"/>
            </w:tcBorders>
            <w:vAlign w:val="center"/>
          </w:tcPr>
          <w:p w14:paraId="4A0D1EDF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1n1S</w:t>
            </w:r>
          </w:p>
        </w:tc>
        <w:tc>
          <w:tcPr>
            <w:tcW w:w="1701" w:type="dxa"/>
            <w:vAlign w:val="center"/>
          </w:tcPr>
          <w:p w14:paraId="7466265A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30</w:t>
            </w:r>
          </w:p>
        </w:tc>
        <w:tc>
          <w:tcPr>
            <w:tcW w:w="1905" w:type="dxa"/>
            <w:vAlign w:val="center"/>
          </w:tcPr>
          <w:p w14:paraId="0DDA46A1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315</w:t>
            </w:r>
          </w:p>
        </w:tc>
        <w:tc>
          <w:tcPr>
            <w:tcW w:w="1722" w:type="dxa"/>
            <w:tcBorders>
              <w:top w:val="single" w:sz="4" w:space="0" w:color="auto"/>
              <w:right w:val="nil"/>
            </w:tcBorders>
            <w:vAlign w:val="center"/>
          </w:tcPr>
          <w:p w14:paraId="09D452C0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56</w:t>
            </w:r>
          </w:p>
        </w:tc>
      </w:tr>
      <w:tr w:rsidR="00F80C49" w:rsidRPr="000E74ED" w14:paraId="62A14BF7" w14:textId="77777777" w:rsidTr="000E74ED">
        <w:trPr>
          <w:trHeight w:val="397"/>
          <w:jc w:val="center"/>
        </w:trPr>
        <w:tc>
          <w:tcPr>
            <w:tcW w:w="1560" w:type="dxa"/>
            <w:tcBorders>
              <w:top w:val="single" w:sz="4" w:space="0" w:color="auto"/>
              <w:left w:val="nil"/>
            </w:tcBorders>
            <w:vAlign w:val="center"/>
          </w:tcPr>
          <w:p w14:paraId="4A155A51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3n1S</w:t>
            </w:r>
          </w:p>
        </w:tc>
        <w:tc>
          <w:tcPr>
            <w:tcW w:w="1701" w:type="dxa"/>
            <w:vAlign w:val="center"/>
          </w:tcPr>
          <w:p w14:paraId="3036AAD8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14</w:t>
            </w:r>
          </w:p>
        </w:tc>
        <w:tc>
          <w:tcPr>
            <w:tcW w:w="1905" w:type="dxa"/>
            <w:vAlign w:val="center"/>
          </w:tcPr>
          <w:p w14:paraId="3C44FD01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413</w:t>
            </w:r>
          </w:p>
        </w:tc>
        <w:tc>
          <w:tcPr>
            <w:tcW w:w="1722" w:type="dxa"/>
            <w:tcBorders>
              <w:top w:val="single" w:sz="4" w:space="0" w:color="auto"/>
              <w:right w:val="nil"/>
            </w:tcBorders>
            <w:vAlign w:val="center"/>
          </w:tcPr>
          <w:p w14:paraId="3DAAF5B7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45</w:t>
            </w:r>
          </w:p>
        </w:tc>
      </w:tr>
      <w:tr w:rsidR="00F80C49" w:rsidRPr="000E74ED" w14:paraId="718B681E" w14:textId="77777777" w:rsidTr="000E74ED">
        <w:trPr>
          <w:trHeight w:val="397"/>
          <w:jc w:val="center"/>
        </w:trPr>
        <w:tc>
          <w:tcPr>
            <w:tcW w:w="1560" w:type="dxa"/>
            <w:tcBorders>
              <w:top w:val="single" w:sz="4" w:space="0" w:color="auto"/>
              <w:left w:val="nil"/>
              <w:bottom w:val="single" w:sz="12" w:space="0" w:color="auto"/>
            </w:tcBorders>
            <w:vAlign w:val="center"/>
          </w:tcPr>
          <w:p w14:paraId="60EC1E71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SX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D58BB7A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230</w:t>
            </w:r>
          </w:p>
        </w:tc>
        <w:tc>
          <w:tcPr>
            <w:tcW w:w="190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01D1CC6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153</w:t>
            </w:r>
          </w:p>
        </w:tc>
        <w:tc>
          <w:tcPr>
            <w:tcW w:w="1722" w:type="dxa"/>
            <w:tcBorders>
              <w:top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67E5AF85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90</w:t>
            </w:r>
          </w:p>
        </w:tc>
      </w:tr>
    </w:tbl>
    <w:p w14:paraId="2EF93671" w14:textId="6BE28768" w:rsidR="00F80C49" w:rsidRPr="004510BE" w:rsidRDefault="000E74ED" w:rsidP="000E74ED">
      <w:pPr>
        <w:spacing w:beforeLines="100" w:before="240" w:afterLines="50" w:after="120"/>
        <w:jc w:val="both"/>
      </w:pPr>
      <w:r>
        <w:rPr>
          <w:b/>
        </w:rPr>
        <w:t>Table S3</w:t>
      </w:r>
      <w:r w:rsidR="00F80C49" w:rsidRPr="004510BE">
        <w:t xml:space="preserve"> Performance summary of siloxene-based elect</w:t>
      </w:r>
      <w:r>
        <w:t>rodes for lithium ion batteries</w:t>
      </w:r>
    </w:p>
    <w:tbl>
      <w:tblPr>
        <w:tblStyle w:val="af3"/>
        <w:tblW w:w="9067" w:type="dxa"/>
        <w:jc w:val="center"/>
        <w:tblBorders>
          <w:top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8"/>
        <w:gridCol w:w="1415"/>
        <w:gridCol w:w="1276"/>
        <w:gridCol w:w="1065"/>
        <w:gridCol w:w="1218"/>
        <w:gridCol w:w="1066"/>
        <w:gridCol w:w="1218"/>
        <w:gridCol w:w="691"/>
      </w:tblGrid>
      <w:tr w:rsidR="00F80C49" w:rsidRPr="000E74ED" w14:paraId="31BB6B7F" w14:textId="77777777" w:rsidTr="000E74ED">
        <w:trPr>
          <w:trHeight w:val="454"/>
          <w:jc w:val="center"/>
        </w:trPr>
        <w:tc>
          <w:tcPr>
            <w:tcW w:w="1118" w:type="dxa"/>
            <w:vMerge w:val="restart"/>
            <w:tcBorders>
              <w:top w:val="single" w:sz="12" w:space="0" w:color="auto"/>
              <w:left w:val="nil"/>
            </w:tcBorders>
            <w:vAlign w:val="center"/>
          </w:tcPr>
          <w:p w14:paraId="29AA5655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  <w:t>Material</w:t>
            </w:r>
          </w:p>
        </w:tc>
        <w:tc>
          <w:tcPr>
            <w:tcW w:w="2691" w:type="dxa"/>
            <w:gridSpan w:val="2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06BEC716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  <w:t>Engineering</w:t>
            </w:r>
          </w:p>
        </w:tc>
        <w:tc>
          <w:tcPr>
            <w:tcW w:w="1065" w:type="dxa"/>
            <w:vMerge w:val="restart"/>
            <w:tcBorders>
              <w:top w:val="single" w:sz="12" w:space="0" w:color="auto"/>
            </w:tcBorders>
            <w:vAlign w:val="center"/>
          </w:tcPr>
          <w:p w14:paraId="5FE8400D" w14:textId="77777777" w:rsidR="00F80C49" w:rsidRPr="000E74ED" w:rsidRDefault="00F80C49" w:rsidP="000E74ED">
            <w:pPr>
              <w:pStyle w:val="af2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  <w:t>CD</w:t>
            </w:r>
          </w:p>
          <w:p w14:paraId="6BEE213D" w14:textId="77777777" w:rsidR="00F80C49" w:rsidRPr="000E74ED" w:rsidRDefault="00F80C49" w:rsidP="000E74ED">
            <w:pPr>
              <w:pStyle w:val="af2"/>
              <w:spacing w:before="0" w:beforeAutospacing="0" w:after="0" w:afterAutospacing="0"/>
              <w:jc w:val="both"/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  <w:t>(</w:t>
            </w:r>
            <w:r w:rsidRPr="000E74ED">
              <w:rPr>
                <w:rFonts w:eastAsia="MS Mincho"/>
                <w:b/>
                <w:bCs/>
                <w:color w:val="000000" w:themeColor="text1"/>
                <w:kern w:val="24"/>
                <w:sz w:val="18"/>
                <w:szCs w:val="18"/>
              </w:rPr>
              <w:t>mA g</w:t>
            </w:r>
            <w:r w:rsidRPr="000E74ED">
              <w:rPr>
                <w:rFonts w:eastAsia="MS Mincho"/>
                <w:b/>
                <w:bCs/>
                <w:color w:val="000000" w:themeColor="text1"/>
                <w:kern w:val="24"/>
                <w:sz w:val="18"/>
                <w:szCs w:val="18"/>
                <w:vertAlign w:val="superscript"/>
              </w:rPr>
              <w:t>-1</w:t>
            </w:r>
            <w:r w:rsidRPr="000E74ED"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  <w:t>)</w:t>
            </w:r>
          </w:p>
        </w:tc>
        <w:tc>
          <w:tcPr>
            <w:tcW w:w="1218" w:type="dxa"/>
            <w:vMerge w:val="restart"/>
            <w:tcBorders>
              <w:top w:val="single" w:sz="12" w:space="0" w:color="auto"/>
            </w:tcBorders>
            <w:vAlign w:val="center"/>
          </w:tcPr>
          <w:p w14:paraId="297E1E4B" w14:textId="77777777" w:rsidR="00F80C49" w:rsidRPr="000E74ED" w:rsidRDefault="00F80C49" w:rsidP="000E74ED">
            <w:pPr>
              <w:pStyle w:val="af2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  <w:t>Capacity</w:t>
            </w:r>
          </w:p>
          <w:p w14:paraId="665CE3E8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  <w:t>(</w:t>
            </w:r>
            <w:r w:rsidRPr="000E74ED">
              <w:rPr>
                <w:b/>
                <w:bCs/>
                <w:color w:val="000000" w:themeColor="text1"/>
                <w:kern w:val="24"/>
                <w:sz w:val="18"/>
                <w:szCs w:val="18"/>
              </w:rPr>
              <w:t>mA</w:t>
            </w:r>
            <w:r w:rsidRPr="000E74ED"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  <w:t>h</w:t>
            </w:r>
            <w:r w:rsidRPr="000E74ED">
              <w:rPr>
                <w:b/>
                <w:bCs/>
                <w:color w:val="000000" w:themeColor="text1"/>
                <w:kern w:val="24"/>
                <w:sz w:val="18"/>
                <w:szCs w:val="18"/>
              </w:rPr>
              <w:t xml:space="preserve"> g</w:t>
            </w:r>
            <w:r w:rsidRPr="000E74ED">
              <w:rPr>
                <w:b/>
                <w:bCs/>
                <w:color w:val="000000" w:themeColor="text1"/>
                <w:kern w:val="24"/>
                <w:sz w:val="18"/>
                <w:szCs w:val="18"/>
                <w:vertAlign w:val="superscript"/>
              </w:rPr>
              <w:t>-1</w:t>
            </w:r>
            <w:r w:rsidRPr="000E74ED"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  <w:t>)</w:t>
            </w:r>
          </w:p>
        </w:tc>
        <w:tc>
          <w:tcPr>
            <w:tcW w:w="1066" w:type="dxa"/>
            <w:vMerge w:val="restart"/>
            <w:tcBorders>
              <w:top w:val="single" w:sz="12" w:space="0" w:color="auto"/>
            </w:tcBorders>
            <w:vAlign w:val="center"/>
          </w:tcPr>
          <w:p w14:paraId="14A0321F" w14:textId="77777777" w:rsidR="00F80C49" w:rsidRPr="000E74ED" w:rsidRDefault="00F80C49" w:rsidP="000E74ED">
            <w:pPr>
              <w:jc w:val="both"/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  <w:t>Cycle</w:t>
            </w:r>
          </w:p>
          <w:p w14:paraId="60AF85E2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  <w:t>number</w:t>
            </w:r>
          </w:p>
        </w:tc>
        <w:tc>
          <w:tcPr>
            <w:tcW w:w="1218" w:type="dxa"/>
            <w:vMerge w:val="restart"/>
            <w:tcBorders>
              <w:top w:val="single" w:sz="12" w:space="0" w:color="auto"/>
              <w:right w:val="nil"/>
            </w:tcBorders>
            <w:vAlign w:val="center"/>
          </w:tcPr>
          <w:p w14:paraId="48B018E6" w14:textId="77777777" w:rsidR="00F80C49" w:rsidRPr="000E74ED" w:rsidRDefault="00F80C49" w:rsidP="000E74ED">
            <w:pPr>
              <w:pStyle w:val="af2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  <w:t>Retention</w:t>
            </w:r>
          </w:p>
          <w:p w14:paraId="26B81BAE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  <w:t>(%)</w:t>
            </w:r>
          </w:p>
        </w:tc>
        <w:tc>
          <w:tcPr>
            <w:tcW w:w="691" w:type="dxa"/>
            <w:vMerge w:val="restart"/>
            <w:tcBorders>
              <w:top w:val="single" w:sz="12" w:space="0" w:color="auto"/>
              <w:right w:val="nil"/>
            </w:tcBorders>
            <w:vAlign w:val="center"/>
          </w:tcPr>
          <w:p w14:paraId="000A99D0" w14:textId="6332F78F" w:rsidR="00F80C49" w:rsidRPr="000E74ED" w:rsidRDefault="00F80C49" w:rsidP="000E74ED">
            <w:pPr>
              <w:pStyle w:val="af2"/>
              <w:spacing w:before="0" w:beforeAutospacing="0" w:after="0" w:afterAutospacing="0"/>
              <w:jc w:val="both"/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  <w:t>Ref</w:t>
            </w:r>
            <w:r w:rsidR="000E74ED"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  <w:t>s</w:t>
            </w:r>
            <w:r w:rsidRPr="000E74ED"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  <w:t>.</w:t>
            </w:r>
          </w:p>
        </w:tc>
      </w:tr>
      <w:tr w:rsidR="00F80C49" w:rsidRPr="000E74ED" w14:paraId="2DAE2AAC" w14:textId="77777777" w:rsidTr="000E74ED">
        <w:trPr>
          <w:trHeight w:val="454"/>
          <w:jc w:val="center"/>
        </w:trPr>
        <w:tc>
          <w:tcPr>
            <w:tcW w:w="1118" w:type="dxa"/>
            <w:vMerge/>
            <w:tcBorders>
              <w:left w:val="nil"/>
              <w:bottom w:val="single" w:sz="12" w:space="0" w:color="auto"/>
            </w:tcBorders>
            <w:vAlign w:val="center"/>
          </w:tcPr>
          <w:p w14:paraId="7E17C40C" w14:textId="77777777" w:rsidR="00F80C49" w:rsidRPr="000E74ED" w:rsidRDefault="00F80C49" w:rsidP="000E74ED">
            <w:pPr>
              <w:jc w:val="both"/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70C8F0D3" w14:textId="77777777" w:rsidR="00F80C49" w:rsidRPr="000E74ED" w:rsidRDefault="00F80C49" w:rsidP="000E74ED">
            <w:pPr>
              <w:jc w:val="both"/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  <w:t>Intrinsic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67CBC137" w14:textId="77777777" w:rsidR="00F80C49" w:rsidRPr="000E74ED" w:rsidRDefault="00F80C49" w:rsidP="000E74ED">
            <w:pPr>
              <w:jc w:val="both"/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  <w:t>External</w:t>
            </w:r>
          </w:p>
        </w:tc>
        <w:tc>
          <w:tcPr>
            <w:tcW w:w="1065" w:type="dxa"/>
            <w:vMerge/>
            <w:tcBorders>
              <w:bottom w:val="single" w:sz="12" w:space="0" w:color="auto"/>
            </w:tcBorders>
            <w:vAlign w:val="center"/>
          </w:tcPr>
          <w:p w14:paraId="0EC050D9" w14:textId="77777777" w:rsidR="00F80C49" w:rsidRPr="000E74ED" w:rsidRDefault="00F80C49" w:rsidP="000E74ED">
            <w:pPr>
              <w:pStyle w:val="af2"/>
              <w:spacing w:before="0" w:beforeAutospacing="0" w:after="0" w:afterAutospacing="0"/>
              <w:jc w:val="both"/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</w:pPr>
          </w:p>
        </w:tc>
        <w:tc>
          <w:tcPr>
            <w:tcW w:w="1218" w:type="dxa"/>
            <w:vMerge/>
            <w:tcBorders>
              <w:bottom w:val="single" w:sz="12" w:space="0" w:color="auto"/>
            </w:tcBorders>
            <w:vAlign w:val="center"/>
          </w:tcPr>
          <w:p w14:paraId="02EA3D99" w14:textId="77777777" w:rsidR="00F80C49" w:rsidRPr="000E74ED" w:rsidRDefault="00F80C49" w:rsidP="000E74ED">
            <w:pPr>
              <w:pStyle w:val="af2"/>
              <w:spacing w:before="0" w:beforeAutospacing="0" w:after="0" w:afterAutospacing="0"/>
              <w:jc w:val="both"/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</w:pPr>
          </w:p>
        </w:tc>
        <w:tc>
          <w:tcPr>
            <w:tcW w:w="1066" w:type="dxa"/>
            <w:vMerge/>
            <w:tcBorders>
              <w:bottom w:val="single" w:sz="12" w:space="0" w:color="auto"/>
            </w:tcBorders>
            <w:vAlign w:val="center"/>
          </w:tcPr>
          <w:p w14:paraId="6F49C2DD" w14:textId="77777777" w:rsidR="00F80C49" w:rsidRPr="000E74ED" w:rsidRDefault="00F80C49" w:rsidP="000E74ED">
            <w:pPr>
              <w:jc w:val="both"/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</w:pPr>
          </w:p>
        </w:tc>
        <w:tc>
          <w:tcPr>
            <w:tcW w:w="1218" w:type="dxa"/>
            <w:vMerge/>
            <w:tcBorders>
              <w:bottom w:val="single" w:sz="12" w:space="0" w:color="auto"/>
              <w:right w:val="nil"/>
            </w:tcBorders>
            <w:vAlign w:val="center"/>
          </w:tcPr>
          <w:p w14:paraId="7BC57F89" w14:textId="77777777" w:rsidR="00F80C49" w:rsidRPr="000E74ED" w:rsidRDefault="00F80C49" w:rsidP="000E74ED">
            <w:pPr>
              <w:pStyle w:val="af2"/>
              <w:spacing w:before="0" w:beforeAutospacing="0" w:after="0" w:afterAutospacing="0"/>
              <w:jc w:val="both"/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</w:pPr>
          </w:p>
        </w:tc>
        <w:tc>
          <w:tcPr>
            <w:tcW w:w="691" w:type="dxa"/>
            <w:vMerge/>
            <w:tcBorders>
              <w:bottom w:val="single" w:sz="12" w:space="0" w:color="auto"/>
              <w:right w:val="nil"/>
            </w:tcBorders>
            <w:vAlign w:val="center"/>
          </w:tcPr>
          <w:p w14:paraId="62BAA739" w14:textId="77777777" w:rsidR="00F80C49" w:rsidRPr="000E74ED" w:rsidRDefault="00F80C49" w:rsidP="000E74ED">
            <w:pPr>
              <w:pStyle w:val="af2"/>
              <w:spacing w:before="0" w:beforeAutospacing="0" w:after="0" w:afterAutospacing="0"/>
              <w:jc w:val="both"/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</w:pPr>
          </w:p>
        </w:tc>
      </w:tr>
      <w:tr w:rsidR="00F80C49" w:rsidRPr="000E74ED" w14:paraId="093D1FD7" w14:textId="77777777" w:rsidTr="000E74ED">
        <w:trPr>
          <w:trHeight w:val="454"/>
          <w:jc w:val="center"/>
        </w:trPr>
        <w:tc>
          <w:tcPr>
            <w:tcW w:w="1118" w:type="dxa"/>
            <w:tcBorders>
              <w:top w:val="single" w:sz="12" w:space="0" w:color="auto"/>
              <w:left w:val="nil"/>
            </w:tcBorders>
            <w:vAlign w:val="center"/>
          </w:tcPr>
          <w:p w14:paraId="0DA7D0B8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  <w:t>n-SX-102</w:t>
            </w:r>
          </w:p>
        </w:tc>
        <w:tc>
          <w:tcPr>
            <w:tcW w:w="1415" w:type="dxa"/>
            <w:tcBorders>
              <w:top w:val="single" w:sz="12" w:space="0" w:color="auto"/>
            </w:tcBorders>
            <w:vAlign w:val="center"/>
          </w:tcPr>
          <w:p w14:paraId="79FEDA36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  <w:t>Doping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410652BC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N.A.</w:t>
            </w:r>
          </w:p>
        </w:tc>
        <w:tc>
          <w:tcPr>
            <w:tcW w:w="1065" w:type="dxa"/>
            <w:tcBorders>
              <w:top w:val="single" w:sz="12" w:space="0" w:color="auto"/>
            </w:tcBorders>
            <w:vAlign w:val="center"/>
          </w:tcPr>
          <w:p w14:paraId="2AA0DFB9" w14:textId="77777777" w:rsidR="00F80C49" w:rsidRPr="000E74ED" w:rsidRDefault="00F80C49" w:rsidP="000E74ED">
            <w:pPr>
              <w:jc w:val="both"/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  <w:t>2000</w:t>
            </w:r>
          </w:p>
        </w:tc>
        <w:tc>
          <w:tcPr>
            <w:tcW w:w="1218" w:type="dxa"/>
            <w:tcBorders>
              <w:top w:val="single" w:sz="12" w:space="0" w:color="auto"/>
            </w:tcBorders>
            <w:vAlign w:val="center"/>
          </w:tcPr>
          <w:p w14:paraId="78B3857C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  <w:t>594</w:t>
            </w:r>
          </w:p>
        </w:tc>
        <w:tc>
          <w:tcPr>
            <w:tcW w:w="1066" w:type="dxa"/>
            <w:tcBorders>
              <w:top w:val="single" w:sz="12" w:space="0" w:color="auto"/>
            </w:tcBorders>
            <w:vAlign w:val="center"/>
          </w:tcPr>
          <w:p w14:paraId="1A14D89D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b/>
                <w:bCs/>
                <w:color w:val="000000" w:themeColor="text1"/>
                <w:kern w:val="24"/>
                <w:sz w:val="18"/>
                <w:szCs w:val="18"/>
              </w:rPr>
              <w:t>500</w:t>
            </w:r>
          </w:p>
        </w:tc>
        <w:tc>
          <w:tcPr>
            <w:tcW w:w="1218" w:type="dxa"/>
            <w:tcBorders>
              <w:top w:val="single" w:sz="12" w:space="0" w:color="auto"/>
              <w:right w:val="nil"/>
            </w:tcBorders>
            <w:vAlign w:val="center"/>
          </w:tcPr>
          <w:p w14:paraId="2CC6CE89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b/>
                <w:bCs/>
                <w:color w:val="000000" w:themeColor="text1"/>
                <w:kern w:val="24"/>
                <w:sz w:val="18"/>
                <w:szCs w:val="18"/>
              </w:rPr>
              <w:t>73</w:t>
            </w:r>
          </w:p>
        </w:tc>
        <w:tc>
          <w:tcPr>
            <w:tcW w:w="691" w:type="dxa"/>
            <w:tcBorders>
              <w:top w:val="single" w:sz="12" w:space="0" w:color="auto"/>
              <w:right w:val="nil"/>
            </w:tcBorders>
            <w:vAlign w:val="center"/>
          </w:tcPr>
          <w:p w14:paraId="61EE2CE4" w14:textId="77777777" w:rsidR="00F80C49" w:rsidRPr="000E74ED" w:rsidRDefault="00F80C49" w:rsidP="000E74ED">
            <w:pPr>
              <w:jc w:val="both"/>
              <w:rPr>
                <w:b/>
                <w:bCs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b/>
                <w:bCs/>
                <w:color w:val="000000" w:themeColor="text1"/>
                <w:kern w:val="24"/>
                <w:sz w:val="18"/>
                <w:szCs w:val="18"/>
              </w:rPr>
              <w:t>This work</w:t>
            </w:r>
          </w:p>
        </w:tc>
      </w:tr>
      <w:tr w:rsidR="00F80C49" w:rsidRPr="000E74ED" w14:paraId="4FAB1659" w14:textId="77777777" w:rsidTr="000E74ED">
        <w:trPr>
          <w:trHeight w:val="454"/>
          <w:jc w:val="center"/>
        </w:trPr>
        <w:tc>
          <w:tcPr>
            <w:tcW w:w="1118" w:type="dxa"/>
            <w:tcBorders>
              <w:top w:val="single" w:sz="4" w:space="0" w:color="auto"/>
              <w:left w:val="nil"/>
            </w:tcBorders>
            <w:vAlign w:val="center"/>
          </w:tcPr>
          <w:p w14:paraId="08FB3BFF" w14:textId="77777777" w:rsidR="00F80C49" w:rsidRPr="000E74ED" w:rsidRDefault="00F80C49" w:rsidP="000E74ED">
            <w:pPr>
              <w:pStyle w:val="af2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SX/</w:t>
            </w:r>
            <w:proofErr w:type="spellStart"/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SiO</w:t>
            </w: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  <w:vertAlign w:val="subscript"/>
              </w:rPr>
              <w:t>x</w:t>
            </w:r>
            <w:proofErr w:type="spellEnd"/>
          </w:p>
        </w:tc>
        <w:tc>
          <w:tcPr>
            <w:tcW w:w="1415" w:type="dxa"/>
            <w:vAlign w:val="center"/>
          </w:tcPr>
          <w:p w14:paraId="293964A7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Oxidization</w:t>
            </w:r>
          </w:p>
        </w:tc>
        <w:tc>
          <w:tcPr>
            <w:tcW w:w="1276" w:type="dxa"/>
            <w:vAlign w:val="center"/>
          </w:tcPr>
          <w:p w14:paraId="19D72B4B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N.A.</w:t>
            </w:r>
          </w:p>
        </w:tc>
        <w:tc>
          <w:tcPr>
            <w:tcW w:w="1065" w:type="dxa"/>
            <w:vAlign w:val="center"/>
          </w:tcPr>
          <w:p w14:paraId="6EA4A0CE" w14:textId="77777777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750</w:t>
            </w:r>
          </w:p>
        </w:tc>
        <w:tc>
          <w:tcPr>
            <w:tcW w:w="1218" w:type="dxa"/>
            <w:vAlign w:val="center"/>
          </w:tcPr>
          <w:p w14:paraId="3CB9E065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~700</w:t>
            </w:r>
          </w:p>
        </w:tc>
        <w:tc>
          <w:tcPr>
            <w:tcW w:w="1066" w:type="dxa"/>
            <w:vAlign w:val="center"/>
          </w:tcPr>
          <w:p w14:paraId="41E24959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300</w:t>
            </w:r>
          </w:p>
        </w:tc>
        <w:tc>
          <w:tcPr>
            <w:tcW w:w="1218" w:type="dxa"/>
            <w:tcBorders>
              <w:right w:val="nil"/>
            </w:tcBorders>
            <w:vAlign w:val="center"/>
          </w:tcPr>
          <w:p w14:paraId="2124C030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98.6</w:t>
            </w:r>
          </w:p>
        </w:tc>
        <w:tc>
          <w:tcPr>
            <w:tcW w:w="691" w:type="dxa"/>
            <w:tcBorders>
              <w:right w:val="nil"/>
            </w:tcBorders>
            <w:vAlign w:val="center"/>
          </w:tcPr>
          <w:p w14:paraId="19EDB7A6" w14:textId="62B2C3C2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noProof/>
                <w:color w:val="000000" w:themeColor="text1"/>
                <w:kern w:val="24"/>
                <w:sz w:val="18"/>
                <w:szCs w:val="18"/>
              </w:rPr>
              <w:t>[</w:t>
            </w:r>
            <w:r w:rsidR="000E74ED">
              <w:rPr>
                <w:rFonts w:eastAsia="Malgun Gothic"/>
                <w:noProof/>
                <w:color w:val="000000" w:themeColor="text1"/>
                <w:kern w:val="24"/>
                <w:sz w:val="18"/>
                <w:szCs w:val="18"/>
              </w:rPr>
              <w:t>S</w:t>
            </w:r>
            <w:r w:rsidRPr="000E74ED">
              <w:rPr>
                <w:rFonts w:eastAsia="Malgun Gothic"/>
                <w:noProof/>
                <w:color w:val="000000" w:themeColor="text1"/>
                <w:kern w:val="24"/>
                <w:sz w:val="18"/>
                <w:szCs w:val="18"/>
              </w:rPr>
              <w:t>2]</w:t>
            </w:r>
          </w:p>
        </w:tc>
      </w:tr>
      <w:tr w:rsidR="00F80C49" w:rsidRPr="000E74ED" w14:paraId="01E478A9" w14:textId="77777777" w:rsidTr="000E74ED">
        <w:trPr>
          <w:trHeight w:val="454"/>
          <w:jc w:val="center"/>
        </w:trPr>
        <w:tc>
          <w:tcPr>
            <w:tcW w:w="1118" w:type="dxa"/>
            <w:tcBorders>
              <w:top w:val="single" w:sz="4" w:space="0" w:color="auto"/>
              <w:left w:val="nil"/>
            </w:tcBorders>
            <w:vAlign w:val="center"/>
          </w:tcPr>
          <w:p w14:paraId="71853343" w14:textId="77777777" w:rsidR="00F80C49" w:rsidRPr="000E74ED" w:rsidRDefault="00F80C49" w:rsidP="000E74ED">
            <w:pPr>
              <w:pStyle w:val="af2"/>
              <w:spacing w:before="0" w:beforeAutospacing="0" w:after="0" w:afterAutospacing="0"/>
              <w:jc w:val="both"/>
              <w:rPr>
                <w:rFonts w:eastAsia="Malgun Gothic"/>
                <w:strike/>
                <w:sz w:val="18"/>
                <w:szCs w:val="18"/>
                <w:lang w:eastAsia="ja-JP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SX/</w:t>
            </w:r>
            <w:proofErr w:type="spellStart"/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SiO</w:t>
            </w: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  <w:vertAlign w:val="subscript"/>
              </w:rPr>
              <w:t>x</w:t>
            </w:r>
            <w:proofErr w:type="spellEnd"/>
          </w:p>
        </w:tc>
        <w:tc>
          <w:tcPr>
            <w:tcW w:w="1415" w:type="dxa"/>
            <w:vAlign w:val="center"/>
          </w:tcPr>
          <w:p w14:paraId="1E0C96DD" w14:textId="77777777" w:rsidR="00F80C49" w:rsidRPr="000E74ED" w:rsidRDefault="00F80C49" w:rsidP="000E74ED">
            <w:pPr>
              <w:jc w:val="both"/>
              <w:rPr>
                <w:rFonts w:eastAsia="Malgun Gothic"/>
                <w:strike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Oxidization</w:t>
            </w:r>
          </w:p>
        </w:tc>
        <w:tc>
          <w:tcPr>
            <w:tcW w:w="1276" w:type="dxa"/>
            <w:vAlign w:val="center"/>
          </w:tcPr>
          <w:p w14:paraId="64046A22" w14:textId="77777777" w:rsidR="00F80C49" w:rsidRPr="000E74ED" w:rsidRDefault="00F80C49" w:rsidP="000E74ED">
            <w:pPr>
              <w:jc w:val="both"/>
              <w:rPr>
                <w:rFonts w:eastAsia="Malgun Gothic"/>
                <w:strike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N.A.</w:t>
            </w:r>
          </w:p>
        </w:tc>
        <w:tc>
          <w:tcPr>
            <w:tcW w:w="1065" w:type="dxa"/>
            <w:vAlign w:val="center"/>
          </w:tcPr>
          <w:p w14:paraId="18688FFE" w14:textId="77777777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color w:val="000000" w:themeColor="text1"/>
                <w:kern w:val="24"/>
                <w:sz w:val="18"/>
                <w:szCs w:val="18"/>
              </w:rPr>
              <w:t>1000</w:t>
            </w:r>
          </w:p>
        </w:tc>
        <w:tc>
          <w:tcPr>
            <w:tcW w:w="1218" w:type="dxa"/>
            <w:vAlign w:val="center"/>
          </w:tcPr>
          <w:p w14:paraId="7E68BD7D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color w:val="000000" w:themeColor="text1"/>
                <w:kern w:val="24"/>
                <w:sz w:val="18"/>
                <w:szCs w:val="18"/>
              </w:rPr>
              <w:t>506</w:t>
            </w:r>
          </w:p>
        </w:tc>
        <w:tc>
          <w:tcPr>
            <w:tcW w:w="1066" w:type="dxa"/>
            <w:vAlign w:val="center"/>
          </w:tcPr>
          <w:p w14:paraId="133A69C9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color w:val="000000" w:themeColor="text1"/>
                <w:kern w:val="24"/>
                <w:sz w:val="18"/>
                <w:szCs w:val="18"/>
              </w:rPr>
              <w:t>800</w:t>
            </w:r>
          </w:p>
        </w:tc>
        <w:tc>
          <w:tcPr>
            <w:tcW w:w="1218" w:type="dxa"/>
            <w:tcBorders>
              <w:right w:val="nil"/>
            </w:tcBorders>
            <w:vAlign w:val="center"/>
          </w:tcPr>
          <w:p w14:paraId="42F903C9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color w:val="000000" w:themeColor="text1"/>
                <w:kern w:val="24"/>
                <w:sz w:val="18"/>
                <w:szCs w:val="18"/>
              </w:rPr>
              <w:t>~99</w:t>
            </w:r>
          </w:p>
        </w:tc>
        <w:tc>
          <w:tcPr>
            <w:tcW w:w="691" w:type="dxa"/>
            <w:tcBorders>
              <w:right w:val="nil"/>
            </w:tcBorders>
            <w:vAlign w:val="center"/>
          </w:tcPr>
          <w:p w14:paraId="6612FF99" w14:textId="7A85414C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noProof/>
                <w:color w:val="000000" w:themeColor="text1"/>
                <w:kern w:val="24"/>
                <w:sz w:val="18"/>
                <w:szCs w:val="18"/>
              </w:rPr>
              <w:t>[</w:t>
            </w:r>
            <w:r w:rsidR="000E74ED">
              <w:rPr>
                <w:rFonts w:eastAsia="Malgun Gothic"/>
                <w:noProof/>
                <w:color w:val="000000" w:themeColor="text1"/>
                <w:kern w:val="24"/>
                <w:sz w:val="18"/>
                <w:szCs w:val="18"/>
              </w:rPr>
              <w:t>S</w:t>
            </w:r>
            <w:r w:rsidRPr="000E74ED">
              <w:rPr>
                <w:rFonts w:eastAsia="Malgun Gothic"/>
                <w:noProof/>
                <w:color w:val="000000" w:themeColor="text1"/>
                <w:kern w:val="24"/>
                <w:sz w:val="18"/>
                <w:szCs w:val="18"/>
              </w:rPr>
              <w:t>4]</w:t>
            </w:r>
          </w:p>
        </w:tc>
      </w:tr>
      <w:tr w:rsidR="00F80C49" w:rsidRPr="000E74ED" w14:paraId="607E9D28" w14:textId="77777777" w:rsidTr="000E74ED">
        <w:trPr>
          <w:trHeight w:val="454"/>
          <w:jc w:val="center"/>
        </w:trPr>
        <w:tc>
          <w:tcPr>
            <w:tcW w:w="1118" w:type="dxa"/>
            <w:tcBorders>
              <w:top w:val="single" w:sz="4" w:space="0" w:color="auto"/>
              <w:left w:val="nil"/>
            </w:tcBorders>
            <w:vAlign w:val="center"/>
          </w:tcPr>
          <w:p w14:paraId="34F5AA56" w14:textId="77777777" w:rsidR="00F80C49" w:rsidRPr="000E74ED" w:rsidRDefault="00F80C49" w:rsidP="000E74ED">
            <w:pPr>
              <w:jc w:val="both"/>
              <w:rPr>
                <w:rFonts w:eastAsia="Yu Mincho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 w:hint="eastAsia"/>
                <w:color w:val="000000" w:themeColor="text1"/>
                <w:kern w:val="24"/>
                <w:sz w:val="18"/>
                <w:szCs w:val="18"/>
                <w:lang w:eastAsia="ko-KR"/>
              </w:rPr>
              <w:t>S</w:t>
            </w: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  <w:lang w:eastAsia="ko-KR"/>
              </w:rPr>
              <w:t>X</w:t>
            </w:r>
          </w:p>
        </w:tc>
        <w:tc>
          <w:tcPr>
            <w:tcW w:w="1415" w:type="dxa"/>
            <w:vAlign w:val="center"/>
          </w:tcPr>
          <w:p w14:paraId="4F946EE6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Oxidization</w:t>
            </w:r>
          </w:p>
        </w:tc>
        <w:tc>
          <w:tcPr>
            <w:tcW w:w="1276" w:type="dxa"/>
            <w:vAlign w:val="center"/>
          </w:tcPr>
          <w:p w14:paraId="0C6F4D3E" w14:textId="77777777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N.A.</w:t>
            </w:r>
          </w:p>
        </w:tc>
        <w:tc>
          <w:tcPr>
            <w:tcW w:w="1065" w:type="dxa"/>
            <w:vAlign w:val="center"/>
          </w:tcPr>
          <w:p w14:paraId="24F2F547" w14:textId="77777777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1000</w:t>
            </w:r>
          </w:p>
        </w:tc>
        <w:tc>
          <w:tcPr>
            <w:tcW w:w="1218" w:type="dxa"/>
            <w:vAlign w:val="center"/>
          </w:tcPr>
          <w:p w14:paraId="17B86FA6" w14:textId="77777777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750</w:t>
            </w:r>
          </w:p>
        </w:tc>
        <w:tc>
          <w:tcPr>
            <w:tcW w:w="1066" w:type="dxa"/>
            <w:vAlign w:val="center"/>
          </w:tcPr>
          <w:p w14:paraId="199FF864" w14:textId="77777777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200</w:t>
            </w:r>
          </w:p>
        </w:tc>
        <w:tc>
          <w:tcPr>
            <w:tcW w:w="1218" w:type="dxa"/>
            <w:tcBorders>
              <w:right w:val="nil"/>
            </w:tcBorders>
            <w:vAlign w:val="center"/>
          </w:tcPr>
          <w:p w14:paraId="2908D9F0" w14:textId="77777777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77</w:t>
            </w:r>
          </w:p>
        </w:tc>
        <w:tc>
          <w:tcPr>
            <w:tcW w:w="691" w:type="dxa"/>
            <w:tcBorders>
              <w:right w:val="nil"/>
            </w:tcBorders>
            <w:vAlign w:val="center"/>
          </w:tcPr>
          <w:p w14:paraId="539D9C36" w14:textId="0F954100" w:rsidR="00F80C49" w:rsidRPr="000E74ED" w:rsidRDefault="00F80C49" w:rsidP="000E74ED">
            <w:pPr>
              <w:jc w:val="both"/>
              <w:rPr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noProof/>
                <w:color w:val="000000" w:themeColor="text1"/>
                <w:kern w:val="24"/>
                <w:sz w:val="18"/>
                <w:szCs w:val="18"/>
              </w:rPr>
              <w:t>[</w:t>
            </w:r>
            <w:r w:rsidR="000E74ED">
              <w:rPr>
                <w:noProof/>
                <w:color w:val="000000" w:themeColor="text1"/>
                <w:kern w:val="24"/>
                <w:sz w:val="18"/>
                <w:szCs w:val="18"/>
              </w:rPr>
              <w:t>S</w:t>
            </w:r>
            <w:r w:rsidRPr="000E74ED">
              <w:rPr>
                <w:noProof/>
                <w:color w:val="000000" w:themeColor="text1"/>
                <w:kern w:val="24"/>
                <w:sz w:val="18"/>
                <w:szCs w:val="18"/>
              </w:rPr>
              <w:t>3]</w:t>
            </w:r>
          </w:p>
        </w:tc>
      </w:tr>
      <w:tr w:rsidR="00F80C49" w:rsidRPr="000E74ED" w14:paraId="6EC237B9" w14:textId="77777777" w:rsidTr="000E74ED">
        <w:trPr>
          <w:trHeight w:val="454"/>
          <w:jc w:val="center"/>
        </w:trPr>
        <w:tc>
          <w:tcPr>
            <w:tcW w:w="1118" w:type="dxa"/>
            <w:tcBorders>
              <w:top w:val="single" w:sz="4" w:space="0" w:color="auto"/>
              <w:left w:val="nil"/>
            </w:tcBorders>
            <w:vAlign w:val="center"/>
          </w:tcPr>
          <w:p w14:paraId="745FE3B1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SX</w:t>
            </w:r>
          </w:p>
        </w:tc>
        <w:tc>
          <w:tcPr>
            <w:tcW w:w="1415" w:type="dxa"/>
            <w:vAlign w:val="center"/>
          </w:tcPr>
          <w:p w14:paraId="1DAEE72D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N.A.</w:t>
            </w:r>
          </w:p>
        </w:tc>
        <w:tc>
          <w:tcPr>
            <w:tcW w:w="1276" w:type="dxa"/>
            <w:vAlign w:val="center"/>
          </w:tcPr>
          <w:p w14:paraId="59E77626" w14:textId="77777777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 xml:space="preserve">Binder </w:t>
            </w:r>
          </w:p>
          <w:p w14:paraId="1FAC709D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selection</w:t>
            </w:r>
          </w:p>
        </w:tc>
        <w:tc>
          <w:tcPr>
            <w:tcW w:w="1065" w:type="dxa"/>
            <w:vAlign w:val="center"/>
          </w:tcPr>
          <w:p w14:paraId="35690496" w14:textId="77777777" w:rsidR="00F80C49" w:rsidRPr="000E74ED" w:rsidRDefault="00F80C49" w:rsidP="000E74ED">
            <w:pPr>
              <w:jc w:val="both"/>
              <w:rPr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1000</w:t>
            </w:r>
          </w:p>
        </w:tc>
        <w:tc>
          <w:tcPr>
            <w:tcW w:w="1218" w:type="dxa"/>
            <w:vAlign w:val="center"/>
          </w:tcPr>
          <w:p w14:paraId="18E1C842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231</w:t>
            </w:r>
          </w:p>
        </w:tc>
        <w:tc>
          <w:tcPr>
            <w:tcW w:w="1066" w:type="dxa"/>
            <w:vAlign w:val="center"/>
          </w:tcPr>
          <w:p w14:paraId="28CC56AF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1400</w:t>
            </w:r>
          </w:p>
        </w:tc>
        <w:tc>
          <w:tcPr>
            <w:tcW w:w="1218" w:type="dxa"/>
            <w:tcBorders>
              <w:right w:val="nil"/>
            </w:tcBorders>
            <w:vAlign w:val="center"/>
          </w:tcPr>
          <w:p w14:paraId="42262EB9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55</w:t>
            </w:r>
          </w:p>
        </w:tc>
        <w:tc>
          <w:tcPr>
            <w:tcW w:w="691" w:type="dxa"/>
            <w:tcBorders>
              <w:right w:val="nil"/>
            </w:tcBorders>
            <w:vAlign w:val="center"/>
          </w:tcPr>
          <w:p w14:paraId="4DDB3D0F" w14:textId="2CDF24E8" w:rsidR="00F80C49" w:rsidRPr="000E74ED" w:rsidRDefault="00F80C49" w:rsidP="000E74ED">
            <w:pPr>
              <w:jc w:val="both"/>
              <w:rPr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noProof/>
                <w:color w:val="000000" w:themeColor="text1"/>
                <w:kern w:val="24"/>
                <w:sz w:val="18"/>
                <w:szCs w:val="18"/>
              </w:rPr>
              <w:t>[</w:t>
            </w:r>
            <w:r w:rsidR="000E74ED">
              <w:rPr>
                <w:noProof/>
                <w:color w:val="000000" w:themeColor="text1"/>
                <w:kern w:val="24"/>
                <w:sz w:val="18"/>
                <w:szCs w:val="18"/>
              </w:rPr>
              <w:t>S</w:t>
            </w:r>
            <w:r w:rsidRPr="000E74ED">
              <w:rPr>
                <w:noProof/>
                <w:color w:val="000000" w:themeColor="text1"/>
                <w:kern w:val="24"/>
                <w:sz w:val="18"/>
                <w:szCs w:val="18"/>
              </w:rPr>
              <w:t>5]</w:t>
            </w:r>
          </w:p>
        </w:tc>
      </w:tr>
      <w:tr w:rsidR="00F80C49" w:rsidRPr="000E74ED" w14:paraId="3002B0B3" w14:textId="77777777" w:rsidTr="000E74ED">
        <w:trPr>
          <w:trHeight w:val="454"/>
          <w:jc w:val="center"/>
        </w:trPr>
        <w:tc>
          <w:tcPr>
            <w:tcW w:w="1118" w:type="dxa"/>
            <w:tcBorders>
              <w:top w:val="single" w:sz="4" w:space="0" w:color="auto"/>
              <w:left w:val="nil"/>
            </w:tcBorders>
            <w:vAlign w:val="center"/>
          </w:tcPr>
          <w:p w14:paraId="2BE094CB" w14:textId="77777777" w:rsidR="00F80C49" w:rsidRPr="000E74ED" w:rsidRDefault="00F80C49" w:rsidP="000E74ED">
            <w:pPr>
              <w:pStyle w:val="af2"/>
              <w:spacing w:before="0" w:beforeAutospacing="0" w:after="0" w:afterAutospacing="0"/>
              <w:jc w:val="both"/>
              <w:rPr>
                <w:rFonts w:eastAsia="MS Mincho"/>
                <w:color w:val="000000" w:themeColor="text1"/>
                <w:kern w:val="24"/>
                <w:sz w:val="18"/>
                <w:szCs w:val="18"/>
              </w:rPr>
            </w:pPr>
            <w:proofErr w:type="spellStart"/>
            <w:r w:rsidRPr="000E74ED">
              <w:rPr>
                <w:rFonts w:eastAsia="MS Mincho"/>
                <w:color w:val="000000" w:themeColor="text1"/>
                <w:kern w:val="24"/>
                <w:sz w:val="18"/>
                <w:szCs w:val="18"/>
              </w:rPr>
              <w:t>rGO</w:t>
            </w:r>
            <w:proofErr w:type="spellEnd"/>
            <w:r w:rsidRPr="000E74ED">
              <w:rPr>
                <w:rFonts w:eastAsia="MS Mincho"/>
                <w:color w:val="000000" w:themeColor="text1"/>
                <w:kern w:val="24"/>
                <w:sz w:val="18"/>
                <w:szCs w:val="18"/>
              </w:rPr>
              <w:t>-</w:t>
            </w: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SX</w:t>
            </w:r>
          </w:p>
        </w:tc>
        <w:tc>
          <w:tcPr>
            <w:tcW w:w="1415" w:type="dxa"/>
            <w:vAlign w:val="center"/>
          </w:tcPr>
          <w:p w14:paraId="61B8E877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N.A.</w:t>
            </w:r>
          </w:p>
        </w:tc>
        <w:tc>
          <w:tcPr>
            <w:tcW w:w="1276" w:type="dxa"/>
            <w:vAlign w:val="center"/>
          </w:tcPr>
          <w:p w14:paraId="0DBB0A54" w14:textId="77777777" w:rsidR="00F80C49" w:rsidRPr="000E74ED" w:rsidRDefault="00F80C49" w:rsidP="000E74ED">
            <w:pPr>
              <w:jc w:val="both"/>
              <w:rPr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color w:val="000000" w:themeColor="text1"/>
                <w:kern w:val="24"/>
                <w:sz w:val="18"/>
                <w:szCs w:val="18"/>
              </w:rPr>
              <w:t>Aerogel-</w:t>
            </w: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mediated</w:t>
            </w:r>
          </w:p>
        </w:tc>
        <w:tc>
          <w:tcPr>
            <w:tcW w:w="1065" w:type="dxa"/>
            <w:vAlign w:val="center"/>
          </w:tcPr>
          <w:p w14:paraId="5B87FDF9" w14:textId="77777777" w:rsidR="00F80C49" w:rsidRPr="000E74ED" w:rsidRDefault="00F80C49" w:rsidP="000E74ED">
            <w:pPr>
              <w:jc w:val="both"/>
              <w:rPr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color w:val="000000" w:themeColor="text1"/>
                <w:kern w:val="24"/>
                <w:sz w:val="18"/>
                <w:szCs w:val="18"/>
              </w:rPr>
              <w:t>1000</w:t>
            </w:r>
          </w:p>
        </w:tc>
        <w:tc>
          <w:tcPr>
            <w:tcW w:w="1218" w:type="dxa"/>
            <w:vAlign w:val="center"/>
          </w:tcPr>
          <w:p w14:paraId="0B2721E9" w14:textId="77777777" w:rsidR="00F80C49" w:rsidRPr="000E74ED" w:rsidRDefault="00F80C49" w:rsidP="000E74ED">
            <w:pPr>
              <w:jc w:val="both"/>
              <w:rPr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color w:val="000000" w:themeColor="text1"/>
                <w:kern w:val="24"/>
                <w:sz w:val="18"/>
                <w:szCs w:val="18"/>
              </w:rPr>
              <w:t>243</w:t>
            </w:r>
          </w:p>
        </w:tc>
        <w:tc>
          <w:tcPr>
            <w:tcW w:w="1066" w:type="dxa"/>
            <w:vAlign w:val="center"/>
          </w:tcPr>
          <w:p w14:paraId="774CA30F" w14:textId="77777777" w:rsidR="00F80C49" w:rsidRPr="000E74ED" w:rsidRDefault="00F80C49" w:rsidP="000E74ED">
            <w:pPr>
              <w:jc w:val="both"/>
              <w:rPr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color w:val="000000" w:themeColor="text1"/>
                <w:kern w:val="24"/>
                <w:sz w:val="18"/>
                <w:szCs w:val="18"/>
              </w:rPr>
              <w:t>1000</w:t>
            </w:r>
          </w:p>
        </w:tc>
        <w:tc>
          <w:tcPr>
            <w:tcW w:w="1218" w:type="dxa"/>
            <w:tcBorders>
              <w:right w:val="nil"/>
            </w:tcBorders>
            <w:vAlign w:val="center"/>
          </w:tcPr>
          <w:p w14:paraId="52187839" w14:textId="77777777" w:rsidR="00F80C49" w:rsidRPr="000E74ED" w:rsidRDefault="00F80C49" w:rsidP="000E74ED">
            <w:pPr>
              <w:jc w:val="both"/>
              <w:rPr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color w:val="000000" w:themeColor="text1"/>
                <w:kern w:val="24"/>
                <w:sz w:val="18"/>
                <w:szCs w:val="18"/>
              </w:rPr>
              <w:t>99.5</w:t>
            </w:r>
          </w:p>
        </w:tc>
        <w:tc>
          <w:tcPr>
            <w:tcW w:w="691" w:type="dxa"/>
            <w:tcBorders>
              <w:right w:val="nil"/>
            </w:tcBorders>
            <w:vAlign w:val="center"/>
          </w:tcPr>
          <w:p w14:paraId="0FC913A1" w14:textId="1789DD80" w:rsidR="00F80C49" w:rsidRPr="000E74ED" w:rsidRDefault="00F80C49" w:rsidP="000E74ED">
            <w:pPr>
              <w:jc w:val="both"/>
              <w:rPr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noProof/>
                <w:color w:val="000000" w:themeColor="text1"/>
                <w:kern w:val="24"/>
                <w:sz w:val="18"/>
                <w:szCs w:val="18"/>
              </w:rPr>
              <w:t>[</w:t>
            </w:r>
            <w:r w:rsidR="000E74ED">
              <w:rPr>
                <w:noProof/>
                <w:color w:val="000000" w:themeColor="text1"/>
                <w:kern w:val="24"/>
                <w:sz w:val="18"/>
                <w:szCs w:val="18"/>
              </w:rPr>
              <w:t>S</w:t>
            </w:r>
            <w:r w:rsidRPr="000E74ED">
              <w:rPr>
                <w:noProof/>
                <w:color w:val="000000" w:themeColor="text1"/>
                <w:kern w:val="24"/>
                <w:sz w:val="18"/>
                <w:szCs w:val="18"/>
              </w:rPr>
              <w:t>6]</w:t>
            </w:r>
          </w:p>
        </w:tc>
      </w:tr>
      <w:tr w:rsidR="00F80C49" w:rsidRPr="000E74ED" w14:paraId="3E67D8C5" w14:textId="77777777" w:rsidTr="000E74ED">
        <w:trPr>
          <w:trHeight w:val="454"/>
          <w:jc w:val="center"/>
        </w:trPr>
        <w:tc>
          <w:tcPr>
            <w:tcW w:w="1118" w:type="dxa"/>
            <w:tcBorders>
              <w:top w:val="single" w:sz="4" w:space="0" w:color="auto"/>
              <w:left w:val="nil"/>
            </w:tcBorders>
            <w:vAlign w:val="center"/>
          </w:tcPr>
          <w:p w14:paraId="7241991E" w14:textId="77777777" w:rsidR="00F80C49" w:rsidRPr="000E74ED" w:rsidRDefault="00F80C49" w:rsidP="000E74ED">
            <w:pPr>
              <w:pStyle w:val="af2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COF-SX</w:t>
            </w:r>
          </w:p>
        </w:tc>
        <w:tc>
          <w:tcPr>
            <w:tcW w:w="1415" w:type="dxa"/>
            <w:vAlign w:val="center"/>
          </w:tcPr>
          <w:p w14:paraId="599C08C9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N.A.</w:t>
            </w:r>
          </w:p>
        </w:tc>
        <w:tc>
          <w:tcPr>
            <w:tcW w:w="1276" w:type="dxa"/>
            <w:vAlign w:val="center"/>
          </w:tcPr>
          <w:p w14:paraId="5209EEA5" w14:textId="77777777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 xml:space="preserve">Surface </w:t>
            </w:r>
          </w:p>
          <w:p w14:paraId="621511CC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modification</w:t>
            </w:r>
          </w:p>
        </w:tc>
        <w:tc>
          <w:tcPr>
            <w:tcW w:w="1065" w:type="dxa"/>
            <w:vAlign w:val="center"/>
          </w:tcPr>
          <w:p w14:paraId="5D58A17D" w14:textId="77777777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2000</w:t>
            </w:r>
          </w:p>
        </w:tc>
        <w:tc>
          <w:tcPr>
            <w:tcW w:w="1218" w:type="dxa"/>
            <w:vAlign w:val="center"/>
          </w:tcPr>
          <w:p w14:paraId="2C382535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584</w:t>
            </w:r>
          </w:p>
        </w:tc>
        <w:tc>
          <w:tcPr>
            <w:tcW w:w="1066" w:type="dxa"/>
            <w:vAlign w:val="center"/>
          </w:tcPr>
          <w:p w14:paraId="00F83235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1000</w:t>
            </w:r>
          </w:p>
        </w:tc>
        <w:tc>
          <w:tcPr>
            <w:tcW w:w="1218" w:type="dxa"/>
            <w:tcBorders>
              <w:right w:val="nil"/>
            </w:tcBorders>
            <w:vAlign w:val="center"/>
          </w:tcPr>
          <w:p w14:paraId="4CAAC776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~99</w:t>
            </w:r>
          </w:p>
        </w:tc>
        <w:tc>
          <w:tcPr>
            <w:tcW w:w="691" w:type="dxa"/>
            <w:tcBorders>
              <w:right w:val="nil"/>
            </w:tcBorders>
            <w:vAlign w:val="center"/>
          </w:tcPr>
          <w:p w14:paraId="4EB2DA27" w14:textId="43233E25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noProof/>
                <w:color w:val="000000" w:themeColor="text1"/>
                <w:kern w:val="24"/>
                <w:sz w:val="18"/>
                <w:szCs w:val="18"/>
              </w:rPr>
              <w:t>[</w:t>
            </w:r>
            <w:r w:rsidR="000E74ED">
              <w:rPr>
                <w:rFonts w:eastAsia="Malgun Gothic"/>
                <w:noProof/>
                <w:color w:val="000000" w:themeColor="text1"/>
                <w:kern w:val="24"/>
                <w:sz w:val="18"/>
                <w:szCs w:val="18"/>
              </w:rPr>
              <w:t>S</w:t>
            </w:r>
            <w:r w:rsidRPr="000E74ED">
              <w:rPr>
                <w:rFonts w:eastAsia="Malgun Gothic"/>
                <w:noProof/>
                <w:color w:val="000000" w:themeColor="text1"/>
                <w:kern w:val="24"/>
                <w:sz w:val="18"/>
                <w:szCs w:val="18"/>
              </w:rPr>
              <w:t>7]</w:t>
            </w:r>
          </w:p>
        </w:tc>
      </w:tr>
      <w:tr w:rsidR="00F80C49" w:rsidRPr="000E74ED" w14:paraId="014C743C" w14:textId="77777777" w:rsidTr="000E74ED">
        <w:trPr>
          <w:trHeight w:val="454"/>
          <w:jc w:val="center"/>
        </w:trPr>
        <w:tc>
          <w:tcPr>
            <w:tcW w:w="1118" w:type="dxa"/>
            <w:tcBorders>
              <w:top w:val="single" w:sz="4" w:space="0" w:color="auto"/>
              <w:left w:val="nil"/>
            </w:tcBorders>
            <w:vAlign w:val="center"/>
          </w:tcPr>
          <w:p w14:paraId="30F3C5CC" w14:textId="77777777" w:rsidR="00F80C49" w:rsidRPr="000E74ED" w:rsidRDefault="00F80C49" w:rsidP="000E74ED">
            <w:pPr>
              <w:pStyle w:val="af2"/>
              <w:spacing w:before="0" w:beforeAutospacing="0" w:after="0" w:afterAutospacing="0"/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 w:hint="eastAsia"/>
                <w:color w:val="000000" w:themeColor="text1"/>
                <w:kern w:val="24"/>
                <w:sz w:val="18"/>
                <w:szCs w:val="18"/>
                <w:lang w:val="de-DE"/>
              </w:rPr>
              <w:t>G</w:t>
            </w: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  <w:lang w:val="de-DE"/>
              </w:rPr>
              <w:t>-SX</w:t>
            </w:r>
          </w:p>
        </w:tc>
        <w:tc>
          <w:tcPr>
            <w:tcW w:w="1415" w:type="dxa"/>
            <w:vAlign w:val="center"/>
          </w:tcPr>
          <w:p w14:paraId="12F800D9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N.A.</w:t>
            </w:r>
          </w:p>
        </w:tc>
        <w:tc>
          <w:tcPr>
            <w:tcW w:w="1276" w:type="dxa"/>
            <w:vAlign w:val="center"/>
          </w:tcPr>
          <w:p w14:paraId="4F454139" w14:textId="77777777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Surface modification</w:t>
            </w:r>
          </w:p>
        </w:tc>
        <w:tc>
          <w:tcPr>
            <w:tcW w:w="1065" w:type="dxa"/>
            <w:vAlign w:val="center"/>
          </w:tcPr>
          <w:p w14:paraId="2EE410FC" w14:textId="77777777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 w:hint="eastAsia"/>
                <w:color w:val="000000" w:themeColor="text1"/>
                <w:kern w:val="24"/>
                <w:sz w:val="18"/>
                <w:szCs w:val="18"/>
              </w:rPr>
              <w:t>4</w:t>
            </w: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100</w:t>
            </w:r>
          </w:p>
        </w:tc>
        <w:tc>
          <w:tcPr>
            <w:tcW w:w="1218" w:type="dxa"/>
            <w:vAlign w:val="center"/>
          </w:tcPr>
          <w:p w14:paraId="7E6C4EE3" w14:textId="77777777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 w:hint="eastAsia"/>
                <w:color w:val="000000" w:themeColor="text1"/>
                <w:kern w:val="24"/>
                <w:sz w:val="18"/>
                <w:szCs w:val="18"/>
              </w:rPr>
              <w:t>1</w:t>
            </w: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040</w:t>
            </w:r>
          </w:p>
        </w:tc>
        <w:tc>
          <w:tcPr>
            <w:tcW w:w="1066" w:type="dxa"/>
            <w:vAlign w:val="center"/>
          </w:tcPr>
          <w:p w14:paraId="1C1B5546" w14:textId="77777777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 w:hint="eastAsia"/>
                <w:color w:val="000000" w:themeColor="text1"/>
                <w:kern w:val="24"/>
                <w:sz w:val="18"/>
                <w:szCs w:val="18"/>
              </w:rPr>
              <w:t>1</w:t>
            </w: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000</w:t>
            </w:r>
          </w:p>
        </w:tc>
        <w:tc>
          <w:tcPr>
            <w:tcW w:w="1218" w:type="dxa"/>
            <w:tcBorders>
              <w:right w:val="nil"/>
            </w:tcBorders>
            <w:vAlign w:val="center"/>
          </w:tcPr>
          <w:p w14:paraId="5FA32D2D" w14:textId="77777777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 w:hint="eastAsia"/>
                <w:color w:val="000000" w:themeColor="text1"/>
                <w:kern w:val="24"/>
                <w:sz w:val="18"/>
                <w:szCs w:val="18"/>
              </w:rPr>
              <w:t>7</w:t>
            </w: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0</w:t>
            </w:r>
          </w:p>
        </w:tc>
        <w:tc>
          <w:tcPr>
            <w:tcW w:w="691" w:type="dxa"/>
            <w:tcBorders>
              <w:right w:val="nil"/>
            </w:tcBorders>
            <w:vAlign w:val="center"/>
          </w:tcPr>
          <w:p w14:paraId="120913E2" w14:textId="62B31E7A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noProof/>
                <w:color w:val="000000" w:themeColor="text1"/>
                <w:kern w:val="24"/>
                <w:sz w:val="18"/>
                <w:szCs w:val="18"/>
              </w:rPr>
              <w:t>[</w:t>
            </w:r>
            <w:r w:rsidR="000E74ED">
              <w:rPr>
                <w:rFonts w:eastAsia="Malgun Gothic"/>
                <w:noProof/>
                <w:color w:val="000000" w:themeColor="text1"/>
                <w:kern w:val="24"/>
                <w:sz w:val="18"/>
                <w:szCs w:val="18"/>
              </w:rPr>
              <w:t>S</w:t>
            </w:r>
            <w:r w:rsidRPr="000E74ED">
              <w:rPr>
                <w:rFonts w:eastAsia="Malgun Gothic"/>
                <w:noProof/>
                <w:color w:val="000000" w:themeColor="text1"/>
                <w:kern w:val="24"/>
                <w:sz w:val="18"/>
                <w:szCs w:val="18"/>
              </w:rPr>
              <w:t>8]</w:t>
            </w:r>
          </w:p>
        </w:tc>
      </w:tr>
      <w:tr w:rsidR="00F80C49" w:rsidRPr="000E74ED" w14:paraId="2F2D194F" w14:textId="77777777" w:rsidTr="000E74ED">
        <w:trPr>
          <w:trHeight w:val="454"/>
          <w:jc w:val="center"/>
        </w:trPr>
        <w:tc>
          <w:tcPr>
            <w:tcW w:w="1118" w:type="dxa"/>
            <w:tcBorders>
              <w:top w:val="single" w:sz="4" w:space="0" w:color="auto"/>
              <w:left w:val="nil"/>
            </w:tcBorders>
            <w:vAlign w:val="center"/>
          </w:tcPr>
          <w:p w14:paraId="6D13DEF0" w14:textId="77777777" w:rsidR="00F80C49" w:rsidRPr="000E74ED" w:rsidRDefault="00F80C49" w:rsidP="000E74ED">
            <w:pPr>
              <w:pStyle w:val="af2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LM-SX</w:t>
            </w:r>
          </w:p>
        </w:tc>
        <w:tc>
          <w:tcPr>
            <w:tcW w:w="1415" w:type="dxa"/>
            <w:vAlign w:val="center"/>
          </w:tcPr>
          <w:p w14:paraId="2E5C7F6C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N.A.</w:t>
            </w:r>
          </w:p>
        </w:tc>
        <w:tc>
          <w:tcPr>
            <w:tcW w:w="1276" w:type="dxa"/>
            <w:vAlign w:val="center"/>
          </w:tcPr>
          <w:p w14:paraId="2D911658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Matrix-embedded</w:t>
            </w:r>
          </w:p>
        </w:tc>
        <w:tc>
          <w:tcPr>
            <w:tcW w:w="1065" w:type="dxa"/>
            <w:vAlign w:val="center"/>
          </w:tcPr>
          <w:p w14:paraId="32130C14" w14:textId="77777777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2000</w:t>
            </w:r>
          </w:p>
        </w:tc>
        <w:tc>
          <w:tcPr>
            <w:tcW w:w="1218" w:type="dxa"/>
            <w:vAlign w:val="center"/>
          </w:tcPr>
          <w:p w14:paraId="1FC33A80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847</w:t>
            </w:r>
          </w:p>
        </w:tc>
        <w:tc>
          <w:tcPr>
            <w:tcW w:w="1066" w:type="dxa"/>
            <w:vAlign w:val="center"/>
          </w:tcPr>
          <w:p w14:paraId="1FA8152C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300</w:t>
            </w:r>
          </w:p>
        </w:tc>
        <w:tc>
          <w:tcPr>
            <w:tcW w:w="1218" w:type="dxa"/>
            <w:tcBorders>
              <w:right w:val="nil"/>
            </w:tcBorders>
            <w:vAlign w:val="center"/>
          </w:tcPr>
          <w:p w14:paraId="0E40F634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~99</w:t>
            </w:r>
          </w:p>
        </w:tc>
        <w:tc>
          <w:tcPr>
            <w:tcW w:w="691" w:type="dxa"/>
            <w:tcBorders>
              <w:right w:val="nil"/>
            </w:tcBorders>
            <w:vAlign w:val="center"/>
          </w:tcPr>
          <w:p w14:paraId="6D31EBB9" w14:textId="5D046B19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noProof/>
                <w:color w:val="000000" w:themeColor="text1"/>
                <w:kern w:val="24"/>
                <w:sz w:val="18"/>
                <w:szCs w:val="18"/>
              </w:rPr>
              <w:t>[</w:t>
            </w:r>
            <w:r w:rsidR="000E74ED">
              <w:rPr>
                <w:rFonts w:eastAsia="Malgun Gothic"/>
                <w:noProof/>
                <w:color w:val="000000" w:themeColor="text1"/>
                <w:kern w:val="24"/>
                <w:sz w:val="18"/>
                <w:szCs w:val="18"/>
              </w:rPr>
              <w:t>S</w:t>
            </w:r>
            <w:r w:rsidRPr="000E74ED">
              <w:rPr>
                <w:rFonts w:eastAsia="Malgun Gothic"/>
                <w:noProof/>
                <w:color w:val="000000" w:themeColor="text1"/>
                <w:kern w:val="24"/>
                <w:sz w:val="18"/>
                <w:szCs w:val="18"/>
              </w:rPr>
              <w:t>9]</w:t>
            </w:r>
          </w:p>
        </w:tc>
      </w:tr>
      <w:tr w:rsidR="00F80C49" w:rsidRPr="000E74ED" w14:paraId="76B893C1" w14:textId="77777777" w:rsidTr="000E74ED">
        <w:trPr>
          <w:trHeight w:val="454"/>
          <w:jc w:val="center"/>
        </w:trPr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030C456" w14:textId="77777777" w:rsidR="00F80C49" w:rsidRPr="000E74ED" w:rsidRDefault="00F80C49" w:rsidP="000E74ED">
            <w:pPr>
              <w:pStyle w:val="af2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Li-SX</w:t>
            </w:r>
          </w:p>
        </w:tc>
        <w:tc>
          <w:tcPr>
            <w:tcW w:w="14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912E0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N.A.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5EA21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Prelithiated</w:t>
            </w:r>
          </w:p>
        </w:tc>
        <w:tc>
          <w:tcPr>
            <w:tcW w:w="10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3A3CB" w14:textId="77777777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5000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F783E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~680</w:t>
            </w:r>
          </w:p>
        </w:tc>
        <w:tc>
          <w:tcPr>
            <w:tcW w:w="10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49FAA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724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BE1EFD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80</w:t>
            </w:r>
          </w:p>
        </w:tc>
        <w:tc>
          <w:tcPr>
            <w:tcW w:w="6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B7AEC5" w14:textId="4331096E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noProof/>
                <w:color w:val="000000" w:themeColor="text1"/>
                <w:kern w:val="24"/>
                <w:sz w:val="18"/>
                <w:szCs w:val="18"/>
              </w:rPr>
              <w:t>[</w:t>
            </w:r>
            <w:r w:rsidR="000E74ED">
              <w:rPr>
                <w:rFonts w:eastAsia="Malgun Gothic"/>
                <w:noProof/>
                <w:color w:val="000000" w:themeColor="text1"/>
                <w:kern w:val="24"/>
                <w:sz w:val="18"/>
                <w:szCs w:val="18"/>
              </w:rPr>
              <w:t>S</w:t>
            </w:r>
            <w:r w:rsidRPr="000E74ED">
              <w:rPr>
                <w:rFonts w:eastAsia="Malgun Gothic"/>
                <w:noProof/>
                <w:color w:val="000000" w:themeColor="text1"/>
                <w:kern w:val="24"/>
                <w:sz w:val="18"/>
                <w:szCs w:val="18"/>
              </w:rPr>
              <w:t>10]</w:t>
            </w:r>
          </w:p>
        </w:tc>
      </w:tr>
      <w:tr w:rsidR="00F80C49" w:rsidRPr="000E74ED" w14:paraId="4B897613" w14:textId="77777777" w:rsidTr="000E74ED">
        <w:trPr>
          <w:trHeight w:val="454"/>
          <w:jc w:val="center"/>
        </w:trPr>
        <w:tc>
          <w:tcPr>
            <w:tcW w:w="1118" w:type="dxa"/>
            <w:tcBorders>
              <w:top w:val="single" w:sz="4" w:space="0" w:color="auto"/>
              <w:left w:val="nil"/>
              <w:bottom w:val="single" w:sz="12" w:space="0" w:color="auto"/>
            </w:tcBorders>
            <w:vAlign w:val="center"/>
          </w:tcPr>
          <w:p w14:paraId="22094B4D" w14:textId="77777777" w:rsidR="00F80C49" w:rsidRPr="000E74ED" w:rsidRDefault="00F80C49" w:rsidP="000E74ED">
            <w:pPr>
              <w:pStyle w:val="af2"/>
              <w:spacing w:before="0" w:beforeAutospacing="0" w:after="0" w:afterAutospacing="0"/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SX</w:t>
            </w:r>
          </w:p>
        </w:tc>
        <w:tc>
          <w:tcPr>
            <w:tcW w:w="141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99A89EF" w14:textId="77777777" w:rsidR="00F80C49" w:rsidRPr="000E74ED" w:rsidRDefault="00F80C49" w:rsidP="000E74ED">
            <w:pPr>
              <w:jc w:val="both"/>
              <w:rPr>
                <w:rFonts w:eastAsia="Malgun Gothic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N.A.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8AA822C" w14:textId="77777777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sz w:val="18"/>
                <w:szCs w:val="18"/>
              </w:rPr>
              <w:t>N.A.</w:t>
            </w:r>
          </w:p>
        </w:tc>
        <w:tc>
          <w:tcPr>
            <w:tcW w:w="106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0509E7C" w14:textId="77777777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193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FDCE659" w14:textId="77777777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1845</w:t>
            </w:r>
          </w:p>
        </w:tc>
        <w:tc>
          <w:tcPr>
            <w:tcW w:w="106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87D9C01" w14:textId="77777777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58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75D6AAA0" w14:textId="77777777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  <w:t>79</w:t>
            </w:r>
          </w:p>
        </w:tc>
        <w:tc>
          <w:tcPr>
            <w:tcW w:w="691" w:type="dxa"/>
            <w:tcBorders>
              <w:top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475CBB47" w14:textId="1C5E8911" w:rsidR="00F80C49" w:rsidRPr="000E74ED" w:rsidRDefault="00F80C49" w:rsidP="000E74ED">
            <w:pPr>
              <w:jc w:val="both"/>
              <w:rPr>
                <w:rFonts w:eastAsia="Malgun Gothic"/>
                <w:color w:val="000000" w:themeColor="text1"/>
                <w:kern w:val="24"/>
                <w:sz w:val="18"/>
                <w:szCs w:val="18"/>
              </w:rPr>
            </w:pPr>
            <w:r w:rsidRPr="000E74ED">
              <w:rPr>
                <w:rFonts w:eastAsia="Malgun Gothic"/>
                <w:noProof/>
                <w:color w:val="000000" w:themeColor="text1"/>
                <w:kern w:val="24"/>
                <w:sz w:val="18"/>
                <w:szCs w:val="18"/>
              </w:rPr>
              <w:t>[</w:t>
            </w:r>
            <w:r w:rsidR="000E74ED">
              <w:rPr>
                <w:rFonts w:eastAsia="Malgun Gothic"/>
                <w:noProof/>
                <w:color w:val="000000" w:themeColor="text1"/>
                <w:kern w:val="24"/>
                <w:sz w:val="18"/>
                <w:szCs w:val="18"/>
              </w:rPr>
              <w:t>S</w:t>
            </w:r>
            <w:r w:rsidRPr="000E74ED">
              <w:rPr>
                <w:rFonts w:eastAsia="Malgun Gothic"/>
                <w:noProof/>
                <w:color w:val="000000" w:themeColor="text1"/>
                <w:kern w:val="24"/>
                <w:sz w:val="18"/>
                <w:szCs w:val="18"/>
              </w:rPr>
              <w:t>11]</w:t>
            </w:r>
          </w:p>
        </w:tc>
      </w:tr>
    </w:tbl>
    <w:p w14:paraId="7383843A" w14:textId="77777777" w:rsidR="00F80C49" w:rsidRPr="009E0F61" w:rsidRDefault="00F80C49" w:rsidP="008E21D9">
      <w:pPr>
        <w:spacing w:beforeLines="50" w:before="120" w:afterLines="50" w:after="120"/>
        <w:jc w:val="both"/>
      </w:pPr>
      <w:r>
        <w:t>rGO: reduced graphene oxide; COF: covalent organic framework; G: graphene; LM: liquid metal</w:t>
      </w:r>
    </w:p>
    <w:p w14:paraId="2EACB329" w14:textId="77777777" w:rsidR="000E74ED" w:rsidRDefault="000E74ED" w:rsidP="000E74ED">
      <w:pPr>
        <w:spacing w:beforeLines="50" w:before="120" w:afterLines="50" w:after="120"/>
        <w:jc w:val="both"/>
        <w:rPr>
          <w:b/>
          <w:sz w:val="28"/>
        </w:rPr>
      </w:pPr>
    </w:p>
    <w:p w14:paraId="6DD06463" w14:textId="583CC70A" w:rsidR="00F80C49" w:rsidRPr="000E74ED" w:rsidRDefault="000E74ED" w:rsidP="000E74ED">
      <w:pPr>
        <w:spacing w:beforeLines="50" w:before="120" w:afterLines="50" w:after="120"/>
        <w:jc w:val="both"/>
        <w:rPr>
          <w:sz w:val="28"/>
        </w:rPr>
      </w:pPr>
      <w:r w:rsidRPr="000E74ED">
        <w:rPr>
          <w:b/>
          <w:sz w:val="28"/>
        </w:rPr>
        <w:lastRenderedPageBreak/>
        <w:t xml:space="preserve">Supplementary </w:t>
      </w:r>
      <w:r w:rsidR="00F80C49" w:rsidRPr="000E74ED">
        <w:rPr>
          <w:b/>
          <w:sz w:val="28"/>
        </w:rPr>
        <w:t>References</w:t>
      </w:r>
    </w:p>
    <w:p w14:paraId="4013D73C" w14:textId="4539D267" w:rsidR="00F80C49" w:rsidRPr="001A257D" w:rsidRDefault="00F80C49" w:rsidP="00A50A65">
      <w:pPr>
        <w:pStyle w:val="EndNoteBibliography"/>
        <w:numPr>
          <w:ilvl w:val="0"/>
          <w:numId w:val="2"/>
        </w:numPr>
        <w:wordWrap/>
        <w:spacing w:beforeLines="50" w:before="120" w:afterLines="50" w:after="120"/>
        <w:ind w:left="567" w:hanging="567"/>
        <w:jc w:val="both"/>
        <w:rPr>
          <w:rFonts w:ascii="Times New Roman" w:hAnsi="Times New Roman" w:cs="Times New Roman"/>
          <w:sz w:val="24"/>
        </w:rPr>
      </w:pPr>
      <w:r w:rsidRPr="001A257D">
        <w:rPr>
          <w:rFonts w:ascii="Times New Roman" w:hAnsi="Times New Roman" w:cs="Times New Roman"/>
          <w:sz w:val="24"/>
        </w:rPr>
        <w:t xml:space="preserve">S. Yamanaka, H. Matsu-ura, M. Ishikawa, New deintercalation reaction of calcium from calcium disilicide. Synthesis of layered polysilane. Mater. Res. Bull. </w:t>
      </w:r>
      <w:r w:rsidRPr="001A257D">
        <w:rPr>
          <w:rFonts w:ascii="Times New Roman" w:hAnsi="Times New Roman" w:cs="Times New Roman"/>
          <w:b/>
          <w:sz w:val="24"/>
        </w:rPr>
        <w:t>31</w:t>
      </w:r>
      <w:r w:rsidRPr="001A257D">
        <w:rPr>
          <w:rFonts w:ascii="Times New Roman" w:hAnsi="Times New Roman" w:cs="Times New Roman"/>
          <w:sz w:val="24"/>
        </w:rPr>
        <w:t xml:space="preserve">, 307-316 (1996). </w:t>
      </w:r>
      <w:hyperlink r:id="rId25" w:history="1">
        <w:r w:rsidR="004136D8">
          <w:rPr>
            <w:rStyle w:val="af0"/>
            <w:rFonts w:ascii="Times New Roman" w:hAnsi="Times New Roman" w:cs="Times New Roman"/>
            <w:sz w:val="24"/>
          </w:rPr>
          <w:t>https://doi.org/</w:t>
        </w:r>
        <w:r w:rsidR="00700041" w:rsidRPr="00A4687E">
          <w:rPr>
            <w:rStyle w:val="af0"/>
            <w:rFonts w:ascii="Times New Roman" w:hAnsi="Times New Roman" w:cs="Times New Roman"/>
            <w:sz w:val="24"/>
          </w:rPr>
          <w:t>10.1016/0025-5408(95)00195-6</w:t>
        </w:r>
      </w:hyperlink>
      <w:r w:rsidR="00700041">
        <w:rPr>
          <w:rFonts w:ascii="Times New Roman" w:hAnsi="Times New Roman" w:cs="Times New Roman"/>
          <w:sz w:val="24"/>
        </w:rPr>
        <w:t xml:space="preserve"> </w:t>
      </w:r>
    </w:p>
    <w:p w14:paraId="5434E78C" w14:textId="56DE32AD" w:rsidR="00F80C49" w:rsidRPr="001A257D" w:rsidRDefault="00F80C49" w:rsidP="00A50A65">
      <w:pPr>
        <w:pStyle w:val="EndNoteBibliography"/>
        <w:numPr>
          <w:ilvl w:val="0"/>
          <w:numId w:val="2"/>
        </w:numPr>
        <w:wordWrap/>
        <w:spacing w:beforeLines="50" w:before="120" w:afterLines="50" w:after="120"/>
        <w:ind w:left="567" w:hanging="567"/>
        <w:jc w:val="both"/>
        <w:rPr>
          <w:rFonts w:ascii="Times New Roman" w:hAnsi="Times New Roman" w:cs="Times New Roman"/>
          <w:sz w:val="24"/>
        </w:rPr>
      </w:pPr>
      <w:r w:rsidRPr="001A257D">
        <w:rPr>
          <w:rFonts w:ascii="Times New Roman" w:hAnsi="Times New Roman" w:cs="Times New Roman"/>
          <w:sz w:val="24"/>
        </w:rPr>
        <w:t xml:space="preserve">R. Fu, Y. Li, Y. Wu, C. Shen, C. Fan et al., Controlling siloxene oxidization to tailor </w:t>
      </w:r>
      <w:r w:rsidR="00700041">
        <w:rPr>
          <w:rFonts w:ascii="Times New Roman" w:hAnsi="Times New Roman" w:cs="Times New Roman"/>
          <w:sz w:val="24"/>
        </w:rPr>
        <w:t>S</w:t>
      </w:r>
      <w:r w:rsidRPr="001A257D">
        <w:rPr>
          <w:rFonts w:ascii="Times New Roman" w:hAnsi="Times New Roman" w:cs="Times New Roman"/>
          <w:sz w:val="24"/>
        </w:rPr>
        <w:t>i</w:t>
      </w:r>
      <w:r w:rsidR="00700041">
        <w:rPr>
          <w:rFonts w:ascii="Times New Roman" w:hAnsi="Times New Roman" w:cs="Times New Roman"/>
          <w:sz w:val="24"/>
        </w:rPr>
        <w:t>O</w:t>
      </w:r>
      <w:r w:rsidRPr="00700041">
        <w:rPr>
          <w:rFonts w:ascii="Times New Roman" w:hAnsi="Times New Roman" w:cs="Times New Roman"/>
          <w:sz w:val="24"/>
          <w:vertAlign w:val="subscript"/>
        </w:rPr>
        <w:t>x</w:t>
      </w:r>
      <w:r w:rsidRPr="001A257D">
        <w:rPr>
          <w:rFonts w:ascii="Times New Roman" w:hAnsi="Times New Roman" w:cs="Times New Roman"/>
          <w:sz w:val="24"/>
        </w:rPr>
        <w:t xml:space="preserve"> anodes for high performance lithium ion batteries. J. Power Sources. </w:t>
      </w:r>
      <w:r w:rsidRPr="001A257D">
        <w:rPr>
          <w:rFonts w:ascii="Times New Roman" w:hAnsi="Times New Roman" w:cs="Times New Roman"/>
          <w:b/>
          <w:sz w:val="24"/>
        </w:rPr>
        <w:t>432</w:t>
      </w:r>
      <w:r w:rsidRPr="001A257D">
        <w:rPr>
          <w:rFonts w:ascii="Times New Roman" w:hAnsi="Times New Roman" w:cs="Times New Roman"/>
          <w:sz w:val="24"/>
        </w:rPr>
        <w:t xml:space="preserve">, 65-72 (2019). </w:t>
      </w:r>
      <w:hyperlink r:id="rId26" w:history="1">
        <w:r w:rsidR="004136D8">
          <w:rPr>
            <w:rStyle w:val="af0"/>
            <w:rFonts w:ascii="Times New Roman" w:hAnsi="Times New Roman" w:cs="Times New Roman"/>
            <w:sz w:val="24"/>
          </w:rPr>
          <w:t>https://doi.org/</w:t>
        </w:r>
        <w:r w:rsidR="00700041" w:rsidRPr="00A4687E">
          <w:rPr>
            <w:rStyle w:val="af0"/>
            <w:rFonts w:ascii="Times New Roman" w:hAnsi="Times New Roman" w:cs="Times New Roman"/>
            <w:sz w:val="24"/>
          </w:rPr>
          <w:t>10.1016/j.jpowsour.2019.05.071</w:t>
        </w:r>
      </w:hyperlink>
      <w:r w:rsidR="00700041">
        <w:rPr>
          <w:rFonts w:ascii="Times New Roman" w:hAnsi="Times New Roman" w:cs="Times New Roman"/>
          <w:sz w:val="24"/>
        </w:rPr>
        <w:t xml:space="preserve"> </w:t>
      </w:r>
    </w:p>
    <w:p w14:paraId="0CA3BC08" w14:textId="4870510E" w:rsidR="00F80C49" w:rsidRPr="001A257D" w:rsidRDefault="00F80C49" w:rsidP="00A50A65">
      <w:pPr>
        <w:pStyle w:val="EndNoteBibliography"/>
        <w:numPr>
          <w:ilvl w:val="0"/>
          <w:numId w:val="2"/>
        </w:numPr>
        <w:wordWrap/>
        <w:spacing w:beforeLines="50" w:before="120" w:afterLines="50" w:after="120"/>
        <w:ind w:left="567" w:hanging="567"/>
        <w:jc w:val="both"/>
        <w:rPr>
          <w:rFonts w:ascii="Times New Roman" w:hAnsi="Times New Roman" w:cs="Times New Roman"/>
          <w:sz w:val="24"/>
        </w:rPr>
      </w:pPr>
      <w:r w:rsidRPr="001A257D">
        <w:rPr>
          <w:rFonts w:ascii="Times New Roman" w:hAnsi="Times New Roman" w:cs="Times New Roman"/>
          <w:sz w:val="24"/>
        </w:rPr>
        <w:t>D. J. Arnot, W. Li, D. C. Bock, C. A. Stackhouse, X. Tong et al., Low-oxidized siloxene nanosheets with high capacity, capacity retention, and rate capability in lithium-based ba</w:t>
      </w:r>
      <w:r w:rsidR="004136D8">
        <w:rPr>
          <w:rFonts w:ascii="Times New Roman" w:hAnsi="Times New Roman" w:cs="Times New Roman"/>
          <w:sz w:val="24"/>
        </w:rPr>
        <w:t>tteries. Adv. Mater. Interfaces</w:t>
      </w:r>
      <w:r w:rsidRPr="001A257D">
        <w:rPr>
          <w:rFonts w:ascii="Times New Roman" w:hAnsi="Times New Roman" w:cs="Times New Roman"/>
          <w:sz w:val="24"/>
        </w:rPr>
        <w:t xml:space="preserve"> </w:t>
      </w:r>
      <w:r w:rsidRPr="001A257D">
        <w:rPr>
          <w:rFonts w:ascii="Times New Roman" w:hAnsi="Times New Roman" w:cs="Times New Roman"/>
          <w:b/>
          <w:sz w:val="24"/>
        </w:rPr>
        <w:t>9</w:t>
      </w:r>
      <w:r w:rsidRPr="001A257D">
        <w:rPr>
          <w:rFonts w:ascii="Times New Roman" w:hAnsi="Times New Roman" w:cs="Times New Roman"/>
          <w:sz w:val="24"/>
        </w:rPr>
        <w:t xml:space="preserve">, 2102238 (2022). </w:t>
      </w:r>
      <w:hyperlink r:id="rId27" w:history="1">
        <w:r w:rsidR="004136D8">
          <w:rPr>
            <w:rStyle w:val="af0"/>
            <w:rFonts w:ascii="Times New Roman" w:hAnsi="Times New Roman" w:cs="Times New Roman"/>
            <w:sz w:val="24"/>
          </w:rPr>
          <w:t>https://doi.org/</w:t>
        </w:r>
        <w:r w:rsidR="00700041" w:rsidRPr="00A4687E">
          <w:rPr>
            <w:rStyle w:val="af0"/>
            <w:rFonts w:ascii="Times New Roman" w:hAnsi="Times New Roman" w:cs="Times New Roman"/>
            <w:sz w:val="24"/>
          </w:rPr>
          <w:t>10.1002/admi.202102238</w:t>
        </w:r>
      </w:hyperlink>
      <w:r w:rsidR="00700041">
        <w:rPr>
          <w:rFonts w:ascii="Times New Roman" w:hAnsi="Times New Roman" w:cs="Times New Roman"/>
          <w:sz w:val="24"/>
        </w:rPr>
        <w:t xml:space="preserve"> </w:t>
      </w:r>
    </w:p>
    <w:p w14:paraId="00712E0A" w14:textId="63E588FD" w:rsidR="00F80C49" w:rsidRPr="001A257D" w:rsidRDefault="00F80C49" w:rsidP="00A50A65">
      <w:pPr>
        <w:pStyle w:val="EndNoteBibliography"/>
        <w:numPr>
          <w:ilvl w:val="0"/>
          <w:numId w:val="2"/>
        </w:numPr>
        <w:wordWrap/>
        <w:spacing w:beforeLines="50" w:before="120" w:afterLines="50" w:after="120"/>
        <w:ind w:left="567" w:hanging="567"/>
        <w:rPr>
          <w:rFonts w:ascii="Times New Roman" w:hAnsi="Times New Roman" w:cs="Times New Roman"/>
          <w:sz w:val="24"/>
        </w:rPr>
      </w:pPr>
      <w:r w:rsidRPr="001A257D">
        <w:rPr>
          <w:rFonts w:ascii="Times New Roman" w:hAnsi="Times New Roman" w:cs="Times New Roman"/>
          <w:sz w:val="24"/>
        </w:rPr>
        <w:t xml:space="preserve">Y. Ren, X. Yin, L. Xiang, R. Xiao, H. Huo et al., Layer stacked </w:t>
      </w:r>
      <w:r w:rsidR="00700041">
        <w:rPr>
          <w:rFonts w:ascii="Times New Roman" w:hAnsi="Times New Roman" w:cs="Times New Roman"/>
          <w:sz w:val="24"/>
        </w:rPr>
        <w:t>S</w:t>
      </w:r>
      <w:r w:rsidRPr="001A257D">
        <w:rPr>
          <w:rFonts w:ascii="Times New Roman" w:hAnsi="Times New Roman" w:cs="Times New Roman"/>
          <w:sz w:val="24"/>
        </w:rPr>
        <w:t>i</w:t>
      </w:r>
      <w:r w:rsidR="00700041">
        <w:rPr>
          <w:rFonts w:ascii="Times New Roman" w:hAnsi="Times New Roman" w:cs="Times New Roman"/>
          <w:sz w:val="24"/>
        </w:rPr>
        <w:t>O</w:t>
      </w:r>
      <w:r w:rsidRPr="00700041">
        <w:rPr>
          <w:rFonts w:ascii="Times New Roman" w:hAnsi="Times New Roman" w:cs="Times New Roman"/>
          <w:sz w:val="24"/>
          <w:vertAlign w:val="subscript"/>
        </w:rPr>
        <w:t>x</w:t>
      </w:r>
      <w:r w:rsidRPr="001A257D">
        <w:rPr>
          <w:rFonts w:ascii="Times New Roman" w:hAnsi="Times New Roman" w:cs="Times New Roman"/>
          <w:sz w:val="24"/>
        </w:rPr>
        <w:t xml:space="preserve"> microparticle with disconnected interstices enables stable interphase and particle integrity for lithium-ion batteries. J. Energy Chem. </w:t>
      </w:r>
      <w:r w:rsidRPr="001A257D">
        <w:rPr>
          <w:rFonts w:ascii="Times New Roman" w:hAnsi="Times New Roman" w:cs="Times New Roman"/>
          <w:b/>
          <w:sz w:val="24"/>
        </w:rPr>
        <w:t>86</w:t>
      </w:r>
      <w:r w:rsidRPr="001A257D">
        <w:rPr>
          <w:rFonts w:ascii="Times New Roman" w:hAnsi="Times New Roman" w:cs="Times New Roman"/>
          <w:sz w:val="24"/>
        </w:rPr>
        <w:t xml:space="preserve">, 300-307 (2023). </w:t>
      </w:r>
      <w:hyperlink r:id="rId28" w:history="1">
        <w:r w:rsidR="004136D8">
          <w:rPr>
            <w:rStyle w:val="af0"/>
            <w:rFonts w:ascii="Times New Roman" w:hAnsi="Times New Roman" w:cs="Times New Roman"/>
            <w:sz w:val="24"/>
          </w:rPr>
          <w:t>https://doi.org/</w:t>
        </w:r>
        <w:r w:rsidR="00700041" w:rsidRPr="00A4687E">
          <w:rPr>
            <w:rStyle w:val="af0"/>
            <w:rFonts w:ascii="Times New Roman" w:hAnsi="Times New Roman" w:cs="Times New Roman"/>
            <w:sz w:val="24"/>
          </w:rPr>
          <w:t>10.1016/j.jechem.2023.07.023</w:t>
        </w:r>
      </w:hyperlink>
      <w:r w:rsidR="00700041">
        <w:rPr>
          <w:rFonts w:ascii="Times New Roman" w:hAnsi="Times New Roman" w:cs="Times New Roman"/>
          <w:sz w:val="24"/>
        </w:rPr>
        <w:t xml:space="preserve"> </w:t>
      </w:r>
    </w:p>
    <w:p w14:paraId="10FFF2C7" w14:textId="673F7BF7" w:rsidR="00F80C49" w:rsidRPr="001A257D" w:rsidRDefault="00F80C49" w:rsidP="00A50A65">
      <w:pPr>
        <w:pStyle w:val="EndNoteBibliography"/>
        <w:numPr>
          <w:ilvl w:val="0"/>
          <w:numId w:val="2"/>
        </w:numPr>
        <w:wordWrap/>
        <w:spacing w:beforeLines="50" w:before="120" w:afterLines="50" w:after="120"/>
        <w:ind w:left="567" w:hanging="567"/>
        <w:rPr>
          <w:rFonts w:ascii="Times New Roman" w:hAnsi="Times New Roman" w:cs="Times New Roman"/>
          <w:sz w:val="24"/>
        </w:rPr>
      </w:pPr>
      <w:r w:rsidRPr="001A257D">
        <w:rPr>
          <w:rFonts w:ascii="Times New Roman" w:hAnsi="Times New Roman" w:cs="Times New Roman"/>
          <w:sz w:val="24"/>
        </w:rPr>
        <w:t xml:space="preserve">S. I. Kim, W.-J. Kim, J. G. Kang, D.-W. Kim, Intermolecular interaction engineering to enhance lithium-ion storage in two-dimensional oxidized silicon nanosheet anodes. Chem. Eng. J. </w:t>
      </w:r>
      <w:r w:rsidRPr="001A257D">
        <w:rPr>
          <w:rFonts w:ascii="Times New Roman" w:hAnsi="Times New Roman" w:cs="Times New Roman"/>
          <w:b/>
          <w:sz w:val="24"/>
        </w:rPr>
        <w:t>467</w:t>
      </w:r>
      <w:r w:rsidRPr="001A257D">
        <w:rPr>
          <w:rFonts w:ascii="Times New Roman" w:hAnsi="Times New Roman" w:cs="Times New Roman"/>
          <w:sz w:val="24"/>
        </w:rPr>
        <w:t xml:space="preserve">, 143364 (2023). </w:t>
      </w:r>
      <w:hyperlink r:id="rId29" w:history="1">
        <w:r w:rsidR="004136D8">
          <w:rPr>
            <w:rStyle w:val="af0"/>
            <w:rFonts w:ascii="Times New Roman" w:hAnsi="Times New Roman" w:cs="Times New Roman"/>
            <w:sz w:val="24"/>
          </w:rPr>
          <w:t>https://doi.org/</w:t>
        </w:r>
        <w:r w:rsidR="00700041" w:rsidRPr="00A4687E">
          <w:rPr>
            <w:rStyle w:val="af0"/>
            <w:rFonts w:ascii="Times New Roman" w:hAnsi="Times New Roman" w:cs="Times New Roman"/>
            <w:sz w:val="24"/>
          </w:rPr>
          <w:t>10.1016/j.cej.2023.143364</w:t>
        </w:r>
      </w:hyperlink>
      <w:r w:rsidR="00700041">
        <w:rPr>
          <w:rFonts w:ascii="Times New Roman" w:hAnsi="Times New Roman" w:cs="Times New Roman"/>
          <w:sz w:val="24"/>
        </w:rPr>
        <w:t xml:space="preserve"> </w:t>
      </w:r>
    </w:p>
    <w:p w14:paraId="46117829" w14:textId="367B0520" w:rsidR="00F80C49" w:rsidRPr="001A257D" w:rsidRDefault="00F80C49" w:rsidP="00A50A65">
      <w:pPr>
        <w:pStyle w:val="EndNoteBibliography"/>
        <w:numPr>
          <w:ilvl w:val="0"/>
          <w:numId w:val="2"/>
        </w:numPr>
        <w:wordWrap/>
        <w:spacing w:beforeLines="50" w:before="120" w:afterLines="50" w:after="120"/>
        <w:ind w:left="567" w:hanging="567"/>
        <w:jc w:val="both"/>
        <w:rPr>
          <w:rFonts w:ascii="Times New Roman" w:hAnsi="Times New Roman" w:cs="Times New Roman"/>
          <w:sz w:val="24"/>
        </w:rPr>
      </w:pPr>
      <w:r w:rsidRPr="001A257D">
        <w:rPr>
          <w:rFonts w:ascii="Times New Roman" w:hAnsi="Times New Roman" w:cs="Times New Roman"/>
          <w:sz w:val="24"/>
        </w:rPr>
        <w:t>S. A. Alomari, D. P. Dubal, J. MacLeod, N. Motta, Three-dimensional nitrogen-doped r</w:t>
      </w:r>
      <w:r w:rsidR="00700041">
        <w:rPr>
          <w:rFonts w:ascii="Times New Roman" w:hAnsi="Times New Roman" w:cs="Times New Roman"/>
          <w:sz w:val="24"/>
        </w:rPr>
        <w:t>GO</w:t>
      </w:r>
      <w:r w:rsidRPr="001A257D">
        <w:rPr>
          <w:rFonts w:ascii="Times New Roman" w:hAnsi="Times New Roman" w:cs="Times New Roman"/>
          <w:sz w:val="24"/>
        </w:rPr>
        <w:t xml:space="preserve">-siloxene nanocomposite anode for Li-ion storage. Appl. Surf. Sci. </w:t>
      </w:r>
      <w:r w:rsidRPr="001A257D">
        <w:rPr>
          <w:rFonts w:ascii="Times New Roman" w:hAnsi="Times New Roman" w:cs="Times New Roman"/>
          <w:b/>
          <w:sz w:val="24"/>
        </w:rPr>
        <w:t>624</w:t>
      </w:r>
      <w:r w:rsidRPr="001A257D">
        <w:rPr>
          <w:rFonts w:ascii="Times New Roman" w:hAnsi="Times New Roman" w:cs="Times New Roman"/>
          <w:sz w:val="24"/>
        </w:rPr>
        <w:t xml:space="preserve">, 157099 (2023). </w:t>
      </w:r>
      <w:hyperlink r:id="rId30" w:history="1">
        <w:r w:rsidR="004136D8" w:rsidRPr="002A3235">
          <w:rPr>
            <w:rStyle w:val="af0"/>
            <w:rFonts w:ascii="Times New Roman" w:hAnsi="Times New Roman" w:cs="Times New Roman"/>
            <w:sz w:val="24"/>
          </w:rPr>
          <w:t>https://doi.org/10.1016/j.apsusc.2023.157099</w:t>
        </w:r>
      </w:hyperlink>
      <w:r w:rsidR="00700041">
        <w:rPr>
          <w:rFonts w:ascii="Times New Roman" w:hAnsi="Times New Roman" w:cs="Times New Roman"/>
          <w:sz w:val="24"/>
        </w:rPr>
        <w:t xml:space="preserve"> </w:t>
      </w:r>
    </w:p>
    <w:p w14:paraId="273BA742" w14:textId="193871BF" w:rsidR="00F80C49" w:rsidRPr="001A257D" w:rsidRDefault="00F80C49" w:rsidP="00A50A65">
      <w:pPr>
        <w:pStyle w:val="EndNoteBibliography"/>
        <w:numPr>
          <w:ilvl w:val="0"/>
          <w:numId w:val="2"/>
        </w:numPr>
        <w:wordWrap/>
        <w:spacing w:beforeLines="50" w:before="120" w:afterLines="50" w:after="120"/>
        <w:ind w:left="567" w:hanging="567"/>
        <w:rPr>
          <w:rFonts w:ascii="Times New Roman" w:hAnsi="Times New Roman" w:cs="Times New Roman"/>
          <w:sz w:val="24"/>
        </w:rPr>
      </w:pPr>
      <w:r w:rsidRPr="001A257D">
        <w:rPr>
          <w:rFonts w:ascii="Times New Roman" w:hAnsi="Times New Roman" w:cs="Times New Roman"/>
          <w:sz w:val="24"/>
        </w:rPr>
        <w:t>Y. Zhang, Y. Wu, Y. An, C. Wei, L. Tan et al., Ultrastable and high-rate 2</w:t>
      </w:r>
      <w:r w:rsidR="00700041">
        <w:rPr>
          <w:rFonts w:ascii="Times New Roman" w:hAnsi="Times New Roman" w:cs="Times New Roman"/>
          <w:sz w:val="24"/>
        </w:rPr>
        <w:t>D</w:t>
      </w:r>
      <w:r w:rsidRPr="001A257D">
        <w:rPr>
          <w:rFonts w:ascii="Times New Roman" w:hAnsi="Times New Roman" w:cs="Times New Roman"/>
          <w:sz w:val="24"/>
        </w:rPr>
        <w:t xml:space="preserve"> siloxene anode enabled by covalent organic framework engineering for advanced lithium-ion batteries. Small Methods. </w:t>
      </w:r>
      <w:r w:rsidRPr="001A257D">
        <w:rPr>
          <w:rFonts w:ascii="Times New Roman" w:hAnsi="Times New Roman" w:cs="Times New Roman"/>
          <w:b/>
          <w:sz w:val="24"/>
        </w:rPr>
        <w:t>6</w:t>
      </w:r>
      <w:r w:rsidRPr="001A257D">
        <w:rPr>
          <w:rFonts w:ascii="Times New Roman" w:hAnsi="Times New Roman" w:cs="Times New Roman"/>
          <w:sz w:val="24"/>
        </w:rPr>
        <w:t xml:space="preserve">, 2200306 (2022). </w:t>
      </w:r>
      <w:hyperlink r:id="rId31" w:history="1">
        <w:r w:rsidR="004136D8">
          <w:rPr>
            <w:rStyle w:val="af0"/>
            <w:rFonts w:ascii="Times New Roman" w:hAnsi="Times New Roman" w:cs="Times New Roman"/>
            <w:sz w:val="24"/>
          </w:rPr>
          <w:t>https://doi.org/</w:t>
        </w:r>
        <w:r w:rsidR="00700041" w:rsidRPr="00A4687E">
          <w:rPr>
            <w:rStyle w:val="af0"/>
            <w:rFonts w:ascii="Times New Roman" w:hAnsi="Times New Roman" w:cs="Times New Roman"/>
            <w:sz w:val="24"/>
          </w:rPr>
          <w:t>10.1002/smtd.202200306</w:t>
        </w:r>
      </w:hyperlink>
      <w:r w:rsidR="00700041">
        <w:rPr>
          <w:rFonts w:ascii="Times New Roman" w:hAnsi="Times New Roman" w:cs="Times New Roman"/>
          <w:sz w:val="24"/>
        </w:rPr>
        <w:t xml:space="preserve"> </w:t>
      </w:r>
    </w:p>
    <w:p w14:paraId="368C4F6A" w14:textId="62AD37DF" w:rsidR="00F80C49" w:rsidRPr="001A257D" w:rsidRDefault="00F80C49" w:rsidP="00A50A65">
      <w:pPr>
        <w:pStyle w:val="EndNoteBibliography"/>
        <w:numPr>
          <w:ilvl w:val="0"/>
          <w:numId w:val="2"/>
        </w:numPr>
        <w:wordWrap/>
        <w:spacing w:beforeLines="50" w:before="120" w:afterLines="50" w:after="120"/>
        <w:ind w:left="567" w:hanging="567"/>
        <w:jc w:val="both"/>
        <w:rPr>
          <w:rFonts w:ascii="Times New Roman" w:hAnsi="Times New Roman" w:cs="Times New Roman"/>
          <w:sz w:val="24"/>
        </w:rPr>
      </w:pPr>
      <w:r w:rsidRPr="001A257D">
        <w:rPr>
          <w:rFonts w:ascii="Times New Roman" w:hAnsi="Times New Roman" w:cs="Times New Roman"/>
          <w:sz w:val="24"/>
        </w:rPr>
        <w:t>K. T. Kumar, M. J. Kumar Reddy, G. S. Sundari, S. Raghu, R. A. Kalaivani et al., Synthesis of graphene-siloxene nanosheet based layered composite materials by tuning its interface chemistry:</w:t>
      </w:r>
      <w:r w:rsidR="00700041">
        <w:rPr>
          <w:rFonts w:ascii="Times New Roman" w:hAnsi="Times New Roman" w:cs="Times New Roman"/>
          <w:sz w:val="24"/>
        </w:rPr>
        <w:t xml:space="preserve"> a</w:t>
      </w:r>
      <w:r w:rsidRPr="001A257D">
        <w:rPr>
          <w:rFonts w:ascii="Times New Roman" w:hAnsi="Times New Roman" w:cs="Times New Roman"/>
          <w:sz w:val="24"/>
        </w:rPr>
        <w:t xml:space="preserve">n efficient anode with overwhelming electrochemical performances for lithium-ion batteries. J. Power Sources. </w:t>
      </w:r>
      <w:r w:rsidRPr="001A257D">
        <w:rPr>
          <w:rFonts w:ascii="Times New Roman" w:hAnsi="Times New Roman" w:cs="Times New Roman"/>
          <w:b/>
          <w:sz w:val="24"/>
        </w:rPr>
        <w:t>450</w:t>
      </w:r>
      <w:r w:rsidRPr="001A257D">
        <w:rPr>
          <w:rFonts w:ascii="Times New Roman" w:hAnsi="Times New Roman" w:cs="Times New Roman"/>
          <w:sz w:val="24"/>
        </w:rPr>
        <w:t xml:space="preserve">, 227618 (2020). </w:t>
      </w:r>
      <w:hyperlink r:id="rId32" w:history="1">
        <w:r w:rsidR="004136D8">
          <w:rPr>
            <w:rStyle w:val="af0"/>
            <w:rFonts w:ascii="Times New Roman" w:hAnsi="Times New Roman" w:cs="Times New Roman"/>
            <w:sz w:val="24"/>
          </w:rPr>
          <w:t>https://doi.org/</w:t>
        </w:r>
        <w:r w:rsidR="00700041" w:rsidRPr="00A4687E">
          <w:rPr>
            <w:rStyle w:val="af0"/>
            <w:rFonts w:ascii="Times New Roman" w:hAnsi="Times New Roman" w:cs="Times New Roman"/>
            <w:sz w:val="24"/>
          </w:rPr>
          <w:t>10.1016/j.jpowsour.2019.227618</w:t>
        </w:r>
      </w:hyperlink>
      <w:r w:rsidR="00700041">
        <w:rPr>
          <w:rFonts w:ascii="Times New Roman" w:hAnsi="Times New Roman" w:cs="Times New Roman"/>
          <w:sz w:val="24"/>
        </w:rPr>
        <w:t xml:space="preserve"> </w:t>
      </w:r>
    </w:p>
    <w:p w14:paraId="3FCF7770" w14:textId="2E88DC07" w:rsidR="00F80C49" w:rsidRPr="001A257D" w:rsidRDefault="00F80C49" w:rsidP="00A50A65">
      <w:pPr>
        <w:pStyle w:val="EndNoteBibliography"/>
        <w:numPr>
          <w:ilvl w:val="0"/>
          <w:numId w:val="2"/>
        </w:numPr>
        <w:wordWrap/>
        <w:spacing w:beforeLines="50" w:before="120" w:afterLines="50" w:after="120"/>
        <w:ind w:left="567" w:hanging="567"/>
        <w:jc w:val="both"/>
        <w:rPr>
          <w:rFonts w:ascii="Times New Roman" w:hAnsi="Times New Roman" w:cs="Times New Roman"/>
          <w:sz w:val="24"/>
        </w:rPr>
      </w:pPr>
      <w:r w:rsidRPr="001A257D">
        <w:rPr>
          <w:rFonts w:ascii="Times New Roman" w:hAnsi="Times New Roman" w:cs="Times New Roman"/>
          <w:sz w:val="24"/>
        </w:rPr>
        <w:t>Y. Zhang, L. Tan, Y. Wu, Y. An, Y. Liu et al., Self-healing and ultrastable anode based on room temperature liquid metal reinforced two-dimensional siloxene for high-performance lithium-io</w:t>
      </w:r>
      <w:r w:rsidR="004136D8">
        <w:rPr>
          <w:rFonts w:ascii="Times New Roman" w:hAnsi="Times New Roman" w:cs="Times New Roman"/>
          <w:sz w:val="24"/>
        </w:rPr>
        <w:t>n batteries. Appl. Mater. Today</w:t>
      </w:r>
      <w:r w:rsidRPr="001A257D">
        <w:rPr>
          <w:rFonts w:ascii="Times New Roman" w:hAnsi="Times New Roman" w:cs="Times New Roman"/>
          <w:sz w:val="24"/>
        </w:rPr>
        <w:t xml:space="preserve"> </w:t>
      </w:r>
      <w:r w:rsidRPr="001A257D">
        <w:rPr>
          <w:rFonts w:ascii="Times New Roman" w:hAnsi="Times New Roman" w:cs="Times New Roman"/>
          <w:b/>
          <w:sz w:val="24"/>
        </w:rPr>
        <w:t>26</w:t>
      </w:r>
      <w:r w:rsidRPr="001A257D">
        <w:rPr>
          <w:rFonts w:ascii="Times New Roman" w:hAnsi="Times New Roman" w:cs="Times New Roman"/>
          <w:sz w:val="24"/>
        </w:rPr>
        <w:t xml:space="preserve">, 101300 (2022). </w:t>
      </w:r>
      <w:hyperlink r:id="rId33" w:history="1">
        <w:r w:rsidR="004136D8">
          <w:rPr>
            <w:rStyle w:val="af0"/>
            <w:rFonts w:ascii="Times New Roman" w:hAnsi="Times New Roman" w:cs="Times New Roman"/>
            <w:sz w:val="24"/>
          </w:rPr>
          <w:t>https://doi.org/</w:t>
        </w:r>
        <w:r w:rsidR="00700041" w:rsidRPr="00A4687E">
          <w:rPr>
            <w:rStyle w:val="af0"/>
            <w:rFonts w:ascii="Times New Roman" w:hAnsi="Times New Roman" w:cs="Times New Roman"/>
            <w:sz w:val="24"/>
          </w:rPr>
          <w:t>10.1016/j.apmt.2021.101300</w:t>
        </w:r>
      </w:hyperlink>
      <w:r w:rsidR="00700041">
        <w:rPr>
          <w:rFonts w:ascii="Times New Roman" w:hAnsi="Times New Roman" w:cs="Times New Roman"/>
          <w:sz w:val="24"/>
        </w:rPr>
        <w:t xml:space="preserve"> </w:t>
      </w:r>
    </w:p>
    <w:p w14:paraId="1525ED0A" w14:textId="12D31229" w:rsidR="00F80C49" w:rsidRPr="001A257D" w:rsidRDefault="00F80C49" w:rsidP="00A50A65">
      <w:pPr>
        <w:pStyle w:val="EndNoteBibliography"/>
        <w:numPr>
          <w:ilvl w:val="0"/>
          <w:numId w:val="2"/>
        </w:numPr>
        <w:wordWrap/>
        <w:spacing w:beforeLines="50" w:before="120" w:afterLines="50" w:after="120"/>
        <w:ind w:left="567" w:hanging="567"/>
        <w:jc w:val="both"/>
        <w:rPr>
          <w:rFonts w:ascii="Times New Roman" w:hAnsi="Times New Roman" w:cs="Times New Roman"/>
          <w:sz w:val="24"/>
        </w:rPr>
      </w:pPr>
      <w:r w:rsidRPr="001A257D">
        <w:rPr>
          <w:rFonts w:ascii="Times New Roman" w:hAnsi="Times New Roman" w:cs="Times New Roman"/>
          <w:sz w:val="24"/>
        </w:rPr>
        <w:t xml:space="preserve">H. Shen, Y. An, Q. Man, J. Wang, C. Liu et al., Controlled prelithiation of siloxene nanosheet anodes enables high performance 5 V-class lithium-ion batteries. Chem. Eng. J. </w:t>
      </w:r>
      <w:r w:rsidRPr="001A257D">
        <w:rPr>
          <w:rFonts w:ascii="Times New Roman" w:hAnsi="Times New Roman" w:cs="Times New Roman"/>
          <w:b/>
          <w:sz w:val="24"/>
        </w:rPr>
        <w:t>454</w:t>
      </w:r>
      <w:r w:rsidRPr="001A257D">
        <w:rPr>
          <w:rFonts w:ascii="Times New Roman" w:hAnsi="Times New Roman" w:cs="Times New Roman"/>
          <w:sz w:val="24"/>
        </w:rPr>
        <w:t xml:space="preserve">, 140136 (2023). </w:t>
      </w:r>
      <w:hyperlink r:id="rId34" w:history="1">
        <w:r w:rsidR="004136D8">
          <w:rPr>
            <w:rStyle w:val="af0"/>
            <w:rFonts w:ascii="Times New Roman" w:hAnsi="Times New Roman" w:cs="Times New Roman"/>
            <w:sz w:val="24"/>
          </w:rPr>
          <w:t>https://doi.org/</w:t>
        </w:r>
        <w:r w:rsidR="00700041" w:rsidRPr="00A4687E">
          <w:rPr>
            <w:rStyle w:val="af0"/>
            <w:rFonts w:ascii="Times New Roman" w:hAnsi="Times New Roman" w:cs="Times New Roman"/>
            <w:sz w:val="24"/>
          </w:rPr>
          <w:t>10.1016/j.cej.2022.140136</w:t>
        </w:r>
      </w:hyperlink>
      <w:r w:rsidR="00700041">
        <w:rPr>
          <w:rFonts w:ascii="Times New Roman" w:hAnsi="Times New Roman" w:cs="Times New Roman"/>
          <w:sz w:val="24"/>
        </w:rPr>
        <w:t xml:space="preserve"> </w:t>
      </w:r>
    </w:p>
    <w:p w14:paraId="6B035AF1" w14:textId="65E44A34" w:rsidR="00F80C49" w:rsidRPr="001A257D" w:rsidRDefault="00F80C49" w:rsidP="00A50A65">
      <w:pPr>
        <w:pStyle w:val="EndNoteBibliography"/>
        <w:numPr>
          <w:ilvl w:val="0"/>
          <w:numId w:val="2"/>
        </w:numPr>
        <w:wordWrap/>
        <w:spacing w:beforeLines="50" w:before="120" w:afterLines="50" w:after="120"/>
        <w:ind w:left="567" w:hanging="567"/>
        <w:jc w:val="both"/>
        <w:rPr>
          <w:rFonts w:ascii="Times New Roman" w:hAnsi="Times New Roman" w:cs="Times New Roman"/>
          <w:sz w:val="24"/>
        </w:rPr>
      </w:pPr>
      <w:r w:rsidRPr="001A257D">
        <w:rPr>
          <w:rFonts w:ascii="Times New Roman" w:hAnsi="Times New Roman" w:cs="Times New Roman"/>
          <w:sz w:val="24"/>
        </w:rPr>
        <w:t xml:space="preserve">L. C. Loaiza, L. Monconduit, V. Seznec, Siloxene: </w:t>
      </w:r>
      <w:r w:rsidR="00700041">
        <w:rPr>
          <w:rFonts w:ascii="Times New Roman" w:hAnsi="Times New Roman" w:cs="Times New Roman"/>
          <w:sz w:val="24"/>
        </w:rPr>
        <w:t>a</w:t>
      </w:r>
      <w:r w:rsidRPr="001A257D">
        <w:rPr>
          <w:rFonts w:ascii="Times New Roman" w:hAnsi="Times New Roman" w:cs="Times New Roman"/>
          <w:sz w:val="24"/>
        </w:rPr>
        <w:t xml:space="preserve"> potential layered silicon intercalation anode for Na, Li and K ion batteries. J. Power Sources </w:t>
      </w:r>
      <w:r w:rsidRPr="001A257D">
        <w:rPr>
          <w:rFonts w:ascii="Times New Roman" w:hAnsi="Times New Roman" w:cs="Times New Roman"/>
          <w:b/>
          <w:sz w:val="24"/>
        </w:rPr>
        <w:t>417</w:t>
      </w:r>
      <w:r w:rsidRPr="001A257D">
        <w:rPr>
          <w:rFonts w:ascii="Times New Roman" w:hAnsi="Times New Roman" w:cs="Times New Roman"/>
          <w:sz w:val="24"/>
        </w:rPr>
        <w:t xml:space="preserve">, 99-107 (2019). </w:t>
      </w:r>
      <w:hyperlink r:id="rId35" w:history="1">
        <w:r w:rsidR="004136D8">
          <w:rPr>
            <w:rStyle w:val="af0"/>
            <w:rFonts w:ascii="Times New Roman" w:hAnsi="Times New Roman" w:cs="Times New Roman"/>
            <w:sz w:val="24"/>
          </w:rPr>
          <w:t>https://doi.org/</w:t>
        </w:r>
        <w:r w:rsidR="00700041" w:rsidRPr="00A4687E">
          <w:rPr>
            <w:rStyle w:val="af0"/>
            <w:rFonts w:ascii="Times New Roman" w:hAnsi="Times New Roman" w:cs="Times New Roman"/>
            <w:sz w:val="24"/>
          </w:rPr>
          <w:t>10.1016/j.jpowsour.2019.02.030</w:t>
        </w:r>
      </w:hyperlink>
      <w:r w:rsidR="00700041">
        <w:rPr>
          <w:rFonts w:ascii="Times New Roman" w:hAnsi="Times New Roman" w:cs="Times New Roman"/>
          <w:sz w:val="24"/>
        </w:rPr>
        <w:t xml:space="preserve"> </w:t>
      </w:r>
    </w:p>
    <w:p w14:paraId="69F5E135" w14:textId="77777777" w:rsidR="00191027" w:rsidRDefault="00191027" w:rsidP="008E21D9">
      <w:pPr>
        <w:spacing w:beforeLines="50" w:before="120" w:afterLines="50" w:after="120"/>
        <w:jc w:val="both"/>
      </w:pPr>
    </w:p>
    <w:sectPr w:rsidR="00191027" w:rsidSect="009C34ED">
      <w:headerReference w:type="default" r:id="rId36"/>
      <w:footerReference w:type="default" r:id="rId37"/>
      <w:pgSz w:w="11906" w:h="16838"/>
      <w:pgMar w:top="1701" w:right="1440" w:bottom="1440" w:left="1440" w:header="851" w:footer="51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39FCC8" w14:textId="77777777" w:rsidR="009C34ED" w:rsidRDefault="009C34ED">
      <w:r>
        <w:separator/>
      </w:r>
    </w:p>
  </w:endnote>
  <w:endnote w:type="continuationSeparator" w:id="0">
    <w:p w14:paraId="6F7D0E76" w14:textId="77777777" w:rsidR="009C34ED" w:rsidRDefault="009C3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EB1C80" w14:textId="1BEA539A" w:rsidR="002E6D7B" w:rsidRPr="004136D8" w:rsidRDefault="004136D8" w:rsidP="006F2E22">
    <w:pPr>
      <w:pStyle w:val="a9"/>
      <w:jc w:val="center"/>
      <w:rPr>
        <w:sz w:val="21"/>
        <w:szCs w:val="21"/>
      </w:rPr>
    </w:pPr>
    <w:r w:rsidRPr="004136D8">
      <w:rPr>
        <w:bCs/>
        <w:sz w:val="21"/>
        <w:szCs w:val="21"/>
      </w:rPr>
      <w:t>S</w:t>
    </w:r>
    <w:r w:rsidR="00F77DA9" w:rsidRPr="004136D8">
      <w:rPr>
        <w:bCs/>
        <w:sz w:val="21"/>
        <w:szCs w:val="21"/>
      </w:rPr>
      <w:fldChar w:fldCharType="begin"/>
    </w:r>
    <w:r w:rsidR="00F77DA9" w:rsidRPr="004136D8">
      <w:rPr>
        <w:bCs/>
        <w:sz w:val="21"/>
        <w:szCs w:val="21"/>
      </w:rPr>
      <w:instrText>PAGE</w:instrText>
    </w:r>
    <w:r w:rsidR="00F77DA9" w:rsidRPr="004136D8">
      <w:rPr>
        <w:bCs/>
        <w:sz w:val="21"/>
        <w:szCs w:val="21"/>
      </w:rPr>
      <w:fldChar w:fldCharType="separate"/>
    </w:r>
    <w:r w:rsidR="007A79CD">
      <w:rPr>
        <w:bCs/>
        <w:noProof/>
        <w:sz w:val="21"/>
        <w:szCs w:val="21"/>
      </w:rPr>
      <w:t>7</w:t>
    </w:r>
    <w:r w:rsidR="00F77DA9" w:rsidRPr="004136D8">
      <w:rPr>
        <w:bCs/>
        <w:sz w:val="21"/>
        <w:szCs w:val="21"/>
      </w:rPr>
      <w:fldChar w:fldCharType="end"/>
    </w:r>
    <w:r w:rsidRPr="004136D8">
      <w:rPr>
        <w:sz w:val="21"/>
        <w:szCs w:val="21"/>
        <w:lang w:val="zh-CN" w:eastAsia="zh-CN"/>
      </w:rPr>
      <w:t>/</w:t>
    </w:r>
    <w:r w:rsidRPr="004136D8">
      <w:rPr>
        <w:rFonts w:eastAsia="等线"/>
        <w:sz w:val="21"/>
        <w:szCs w:val="21"/>
        <w:lang w:val="zh-CN" w:eastAsia="zh-CN"/>
      </w:rPr>
      <w:t>S</w:t>
    </w:r>
    <w:r w:rsidR="00F77DA9" w:rsidRPr="004136D8">
      <w:rPr>
        <w:bCs/>
        <w:sz w:val="21"/>
        <w:szCs w:val="21"/>
      </w:rPr>
      <w:fldChar w:fldCharType="begin"/>
    </w:r>
    <w:r w:rsidR="00F77DA9" w:rsidRPr="004136D8">
      <w:rPr>
        <w:bCs/>
        <w:sz w:val="21"/>
        <w:szCs w:val="21"/>
      </w:rPr>
      <w:instrText>NUMPAGES</w:instrText>
    </w:r>
    <w:r w:rsidR="00F77DA9" w:rsidRPr="004136D8">
      <w:rPr>
        <w:bCs/>
        <w:sz w:val="21"/>
        <w:szCs w:val="21"/>
      </w:rPr>
      <w:fldChar w:fldCharType="separate"/>
    </w:r>
    <w:r w:rsidR="007A79CD">
      <w:rPr>
        <w:bCs/>
        <w:noProof/>
        <w:sz w:val="21"/>
        <w:szCs w:val="21"/>
      </w:rPr>
      <w:t>7</w:t>
    </w:r>
    <w:r w:rsidR="00F77DA9" w:rsidRPr="004136D8">
      <w:rPr>
        <w:bCs/>
        <w:sz w:val="21"/>
        <w:szCs w:val="21"/>
      </w:rPr>
      <w:fldChar w:fldCharType="end"/>
    </w:r>
  </w:p>
  <w:p w14:paraId="52B12ABF" w14:textId="77777777" w:rsidR="002E6D7B" w:rsidRDefault="002E6D7B" w:rsidP="00881456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F81C38" w14:textId="77777777" w:rsidR="009C34ED" w:rsidRDefault="009C34ED">
      <w:r>
        <w:separator/>
      </w:r>
    </w:p>
  </w:footnote>
  <w:footnote w:type="continuationSeparator" w:id="0">
    <w:p w14:paraId="73630DD1" w14:textId="77777777" w:rsidR="009C34ED" w:rsidRDefault="009C34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0A332C" w14:textId="740CF0CE" w:rsidR="002E6D7B" w:rsidRPr="009B44CC" w:rsidRDefault="00000000" w:rsidP="004136D8">
    <w:pPr>
      <w:pStyle w:val="a7"/>
      <w:tabs>
        <w:tab w:val="left" w:pos="5003"/>
      </w:tabs>
      <w:jc w:val="center"/>
      <w:rPr>
        <w:lang w:val="en-US"/>
      </w:rPr>
    </w:pPr>
    <w:hyperlink r:id="rId1" w:history="1">
      <w:r w:rsidR="004136D8" w:rsidRPr="004136D8">
        <w:rPr>
          <w:rStyle w:val="af0"/>
        </w:rPr>
        <w:t>Nano-Micro Letters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0425D3"/>
    <w:multiLevelType w:val="hybridMultilevel"/>
    <w:tmpl w:val="0E041F36"/>
    <w:lvl w:ilvl="0" w:tplc="14984A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62702494"/>
    <w:multiLevelType w:val="hybridMultilevel"/>
    <w:tmpl w:val="D06C7DCA"/>
    <w:lvl w:ilvl="0" w:tplc="B0265890">
      <w:start w:val="1"/>
      <w:numFmt w:val="decimal"/>
      <w:lvlText w:val="[S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7B99613F"/>
    <w:multiLevelType w:val="hybridMultilevel"/>
    <w:tmpl w:val="D3F03234"/>
    <w:lvl w:ilvl="0" w:tplc="7728B5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AA53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0ACD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7084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B6C9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820A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E479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3EBC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72E0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073234772">
    <w:abstractNumId w:val="2"/>
  </w:num>
  <w:num w:numId="2" w16cid:durableId="1580555261">
    <w:abstractNumId w:val="1"/>
  </w:num>
  <w:num w:numId="3" w16cid:durableId="329677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F80C49"/>
    <w:rsid w:val="000E74ED"/>
    <w:rsid w:val="000F47AE"/>
    <w:rsid w:val="00191027"/>
    <w:rsid w:val="001A257D"/>
    <w:rsid w:val="00244621"/>
    <w:rsid w:val="002E6D7B"/>
    <w:rsid w:val="00363938"/>
    <w:rsid w:val="003B610E"/>
    <w:rsid w:val="004136D8"/>
    <w:rsid w:val="00565325"/>
    <w:rsid w:val="00700041"/>
    <w:rsid w:val="007009D4"/>
    <w:rsid w:val="007A79CD"/>
    <w:rsid w:val="007C4107"/>
    <w:rsid w:val="008E21D9"/>
    <w:rsid w:val="009C34ED"/>
    <w:rsid w:val="009C5B53"/>
    <w:rsid w:val="00A123C6"/>
    <w:rsid w:val="00A33C0A"/>
    <w:rsid w:val="00A50A65"/>
    <w:rsid w:val="00DB3D52"/>
    <w:rsid w:val="00DC0EF9"/>
    <w:rsid w:val="00F170E5"/>
    <w:rsid w:val="00F77DA9"/>
    <w:rsid w:val="00F80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204369"/>
  <w15:chartTrackingRefBased/>
  <w15:docId w15:val="{820FC431-41FD-4268-8CB7-9184584EF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0C49"/>
    <w:pPr>
      <w:spacing w:after="0" w:line="240" w:lineRule="auto"/>
      <w:jc w:val="left"/>
    </w:pPr>
    <w:rPr>
      <w:rFonts w:ascii="Times New Roman" w:eastAsia="MS Mincho" w:hAnsi="Times New Roman" w:cs="Times New Roman"/>
      <w:kern w:val="0"/>
      <w:sz w:val="24"/>
      <w:szCs w:val="24"/>
      <w:lang w:val="de-DE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istory">
    <w:name w:val="History"/>
    <w:basedOn w:val="a"/>
    <w:rsid w:val="00F80C49"/>
    <w:pPr>
      <w:spacing w:before="230" w:after="460" w:line="180" w:lineRule="exact"/>
      <w:jc w:val="right"/>
    </w:pPr>
    <w:rPr>
      <w:rFonts w:ascii="Arial" w:hAnsi="Arial"/>
      <w:sz w:val="14"/>
      <w:szCs w:val="16"/>
    </w:rPr>
  </w:style>
  <w:style w:type="paragraph" w:customStyle="1" w:styleId="References">
    <w:name w:val="References"/>
    <w:basedOn w:val="a"/>
    <w:rsid w:val="00F80C49"/>
    <w:pPr>
      <w:spacing w:line="200" w:lineRule="exact"/>
      <w:ind w:left="425" w:hanging="425"/>
      <w:jc w:val="both"/>
    </w:pPr>
    <w:rPr>
      <w:sz w:val="15"/>
      <w:szCs w:val="14"/>
      <w:lang w:val="en-GB"/>
    </w:rPr>
  </w:style>
  <w:style w:type="paragraph" w:customStyle="1" w:styleId="HExperimentalSection">
    <w:name w:val="HExperimental_Section"/>
    <w:basedOn w:val="a"/>
    <w:rsid w:val="00F80C49"/>
    <w:pPr>
      <w:spacing w:before="460" w:after="230" w:line="230" w:lineRule="atLeast"/>
    </w:pPr>
    <w:rPr>
      <w:i/>
      <w:szCs w:val="20"/>
    </w:rPr>
  </w:style>
  <w:style w:type="paragraph" w:customStyle="1" w:styleId="ExperimentalSection">
    <w:name w:val="ExperimentalSection"/>
    <w:basedOn w:val="a"/>
    <w:rsid w:val="00F80C49"/>
    <w:pPr>
      <w:spacing w:after="240" w:line="200" w:lineRule="exact"/>
      <w:ind w:firstLine="170"/>
      <w:jc w:val="both"/>
    </w:pPr>
    <w:rPr>
      <w:sz w:val="16"/>
      <w:szCs w:val="14"/>
      <w:lang w:val="en-GB"/>
    </w:rPr>
  </w:style>
  <w:style w:type="paragraph" w:customStyle="1" w:styleId="FNB">
    <w:name w:val="FNB"/>
    <w:basedOn w:val="a"/>
    <w:link w:val="FNBChar"/>
    <w:rsid w:val="00F80C49"/>
    <w:pPr>
      <w:widowControl w:val="0"/>
      <w:spacing w:after="40" w:line="160" w:lineRule="exact"/>
      <w:ind w:left="567" w:right="4434" w:hanging="567"/>
      <w:jc w:val="both"/>
    </w:pPr>
    <w:rPr>
      <w:rFonts w:ascii="Times" w:hAnsi="Times"/>
      <w:sz w:val="14"/>
      <w:szCs w:val="3276"/>
      <w:lang w:val="en-GB" w:eastAsia="de-DE"/>
    </w:rPr>
  </w:style>
  <w:style w:type="character" w:customStyle="1" w:styleId="FNBChar">
    <w:name w:val="FNB Char"/>
    <w:link w:val="FNB"/>
    <w:rsid w:val="00F80C49"/>
    <w:rPr>
      <w:rFonts w:ascii="Times" w:eastAsia="MS Mincho" w:hAnsi="Times" w:cs="Times New Roman"/>
      <w:kern w:val="0"/>
      <w:sz w:val="14"/>
      <w:szCs w:val="3276"/>
      <w:lang w:val="en-GB" w:eastAsia="de-DE"/>
    </w:rPr>
  </w:style>
  <w:style w:type="paragraph" w:customStyle="1" w:styleId="Ack">
    <w:name w:val="Ack"/>
    <w:basedOn w:val="a"/>
    <w:rsid w:val="00F80C49"/>
  </w:style>
  <w:style w:type="paragraph" w:customStyle="1" w:styleId="TableCaption">
    <w:name w:val="TableCaption"/>
    <w:basedOn w:val="a"/>
    <w:rsid w:val="00F80C49"/>
    <w:pPr>
      <w:spacing w:after="120" w:line="190" w:lineRule="exact"/>
      <w:jc w:val="both"/>
    </w:pPr>
    <w:rPr>
      <w:rFonts w:ascii="Arial" w:hAnsi="Arial"/>
      <w:sz w:val="16"/>
      <w:szCs w:val="14"/>
      <w:lang w:val="en-GB"/>
    </w:rPr>
  </w:style>
  <w:style w:type="paragraph" w:customStyle="1" w:styleId="TableHead">
    <w:name w:val="TableHead"/>
    <w:basedOn w:val="TableCaption"/>
    <w:rsid w:val="00F80C49"/>
    <w:pPr>
      <w:pBdr>
        <w:top w:val="single" w:sz="4" w:space="4" w:color="FFFFFF"/>
        <w:left w:val="single" w:sz="4" w:space="4" w:color="FFFFFF"/>
        <w:bottom w:val="single" w:sz="4" w:space="4" w:color="FFFFFF"/>
        <w:right w:val="single" w:sz="4" w:space="4" w:color="FFFFFF"/>
      </w:pBdr>
      <w:spacing w:after="0"/>
    </w:pPr>
  </w:style>
  <w:style w:type="paragraph" w:customStyle="1" w:styleId="TableBody">
    <w:name w:val="TableBody"/>
    <w:basedOn w:val="TableHead"/>
    <w:rsid w:val="00F80C49"/>
  </w:style>
  <w:style w:type="paragraph" w:customStyle="1" w:styleId="TableFoot">
    <w:name w:val="TableFoot"/>
    <w:basedOn w:val="TableBody"/>
    <w:rsid w:val="00F80C49"/>
    <w:pPr>
      <w:spacing w:before="60" w:after="60"/>
    </w:pPr>
  </w:style>
  <w:style w:type="paragraph" w:customStyle="1" w:styleId="SchemeCaption">
    <w:name w:val="SchemeCaption"/>
    <w:basedOn w:val="a"/>
    <w:rsid w:val="00F80C49"/>
    <w:pPr>
      <w:spacing w:before="230" w:after="460" w:line="190" w:lineRule="exact"/>
      <w:jc w:val="both"/>
    </w:pPr>
    <w:rPr>
      <w:rFonts w:ascii="Arial" w:hAnsi="Arial"/>
      <w:sz w:val="16"/>
      <w:szCs w:val="14"/>
      <w:lang w:val="en-GB"/>
    </w:rPr>
  </w:style>
  <w:style w:type="paragraph" w:styleId="a3">
    <w:name w:val="footnote text"/>
    <w:basedOn w:val="a"/>
    <w:link w:val="a4"/>
    <w:semiHidden/>
    <w:rsid w:val="00F80C49"/>
    <w:pPr>
      <w:keepLines/>
      <w:widowControl w:val="0"/>
      <w:jc w:val="both"/>
    </w:pPr>
    <w:rPr>
      <w:rFonts w:eastAsia="Times New Roman"/>
      <w:sz w:val="20"/>
      <w:szCs w:val="20"/>
      <w:lang w:val="en-GB" w:eastAsia="ro-RO"/>
    </w:rPr>
  </w:style>
  <w:style w:type="character" w:customStyle="1" w:styleId="a4">
    <w:name w:val="脚注文本 字符"/>
    <w:basedOn w:val="a0"/>
    <w:link w:val="a3"/>
    <w:semiHidden/>
    <w:rsid w:val="00F80C49"/>
    <w:rPr>
      <w:rFonts w:ascii="Times New Roman" w:eastAsia="Times New Roman" w:hAnsi="Times New Roman" w:cs="Times New Roman"/>
      <w:kern w:val="0"/>
      <w:szCs w:val="20"/>
      <w:lang w:val="en-GB" w:eastAsia="ro-RO"/>
    </w:rPr>
  </w:style>
  <w:style w:type="paragraph" w:customStyle="1" w:styleId="STOE">
    <w:name w:val="STOE"/>
    <w:basedOn w:val="a"/>
    <w:link w:val="STOEChar1"/>
    <w:rsid w:val="00F80C49"/>
    <w:pPr>
      <w:widowControl w:val="0"/>
      <w:spacing w:line="236" w:lineRule="exact"/>
      <w:ind w:right="4434"/>
      <w:jc w:val="both"/>
    </w:pPr>
    <w:rPr>
      <w:rFonts w:ascii="Times" w:hAnsi="Times"/>
      <w:sz w:val="18"/>
      <w:szCs w:val="3276"/>
      <w:lang w:val="en-GB" w:eastAsia="de-DE"/>
    </w:rPr>
  </w:style>
  <w:style w:type="character" w:customStyle="1" w:styleId="STOEChar1">
    <w:name w:val="STOE Char1"/>
    <w:link w:val="STOE"/>
    <w:rsid w:val="00F80C49"/>
    <w:rPr>
      <w:rFonts w:ascii="Times" w:eastAsia="MS Mincho" w:hAnsi="Times" w:cs="Times New Roman"/>
      <w:kern w:val="0"/>
      <w:sz w:val="18"/>
      <w:szCs w:val="3276"/>
      <w:lang w:val="en-GB" w:eastAsia="de-DE"/>
    </w:rPr>
  </w:style>
  <w:style w:type="paragraph" w:styleId="a5">
    <w:name w:val="Balloon Text"/>
    <w:basedOn w:val="a"/>
    <w:link w:val="a6"/>
    <w:uiPriority w:val="99"/>
    <w:semiHidden/>
    <w:rsid w:val="00F80C49"/>
    <w:rPr>
      <w:rFonts w:ascii="Tahoma" w:hAnsi="Tahoma" w:cs="Tahoma"/>
      <w:sz w:val="16"/>
      <w:szCs w:val="16"/>
    </w:rPr>
  </w:style>
  <w:style w:type="character" w:customStyle="1" w:styleId="a6">
    <w:name w:val="批注框文本 字符"/>
    <w:basedOn w:val="a0"/>
    <w:link w:val="a5"/>
    <w:uiPriority w:val="99"/>
    <w:semiHidden/>
    <w:rsid w:val="00F80C49"/>
    <w:rPr>
      <w:rFonts w:ascii="Tahoma" w:eastAsia="MS Mincho" w:hAnsi="Tahoma" w:cs="Tahoma"/>
      <w:kern w:val="0"/>
      <w:sz w:val="16"/>
      <w:szCs w:val="16"/>
      <w:lang w:val="de-DE" w:eastAsia="ja-JP"/>
    </w:rPr>
  </w:style>
  <w:style w:type="paragraph" w:styleId="a7">
    <w:name w:val="header"/>
    <w:basedOn w:val="a"/>
    <w:link w:val="a8"/>
    <w:uiPriority w:val="99"/>
    <w:rsid w:val="00F80C49"/>
    <w:pPr>
      <w:tabs>
        <w:tab w:val="center" w:pos="4536"/>
        <w:tab w:val="right" w:pos="9072"/>
      </w:tabs>
    </w:pPr>
    <w:rPr>
      <w:lang w:val="x-none"/>
    </w:rPr>
  </w:style>
  <w:style w:type="character" w:customStyle="1" w:styleId="a8">
    <w:name w:val="页眉 字符"/>
    <w:link w:val="a7"/>
    <w:uiPriority w:val="99"/>
    <w:rsid w:val="00F80C49"/>
    <w:rPr>
      <w:rFonts w:ascii="Times New Roman" w:eastAsia="MS Mincho" w:hAnsi="Times New Roman" w:cs="Times New Roman"/>
      <w:kern w:val="0"/>
      <w:sz w:val="24"/>
      <w:szCs w:val="24"/>
      <w:lang w:val="x-none" w:eastAsia="ja-JP"/>
    </w:rPr>
  </w:style>
  <w:style w:type="paragraph" w:styleId="a9">
    <w:name w:val="footer"/>
    <w:basedOn w:val="a"/>
    <w:link w:val="aa"/>
    <w:uiPriority w:val="99"/>
    <w:qFormat/>
    <w:rsid w:val="00F80C49"/>
    <w:pPr>
      <w:tabs>
        <w:tab w:val="center" w:pos="4536"/>
        <w:tab w:val="right" w:pos="9072"/>
      </w:tabs>
    </w:pPr>
  </w:style>
  <w:style w:type="character" w:customStyle="1" w:styleId="aa">
    <w:name w:val="页脚 字符"/>
    <w:link w:val="a9"/>
    <w:uiPriority w:val="99"/>
    <w:rsid w:val="00F80C49"/>
    <w:rPr>
      <w:rFonts w:ascii="Times New Roman" w:eastAsia="MS Mincho" w:hAnsi="Times New Roman" w:cs="Times New Roman"/>
      <w:kern w:val="0"/>
      <w:sz w:val="24"/>
      <w:szCs w:val="24"/>
      <w:lang w:val="de-DE" w:eastAsia="ja-JP"/>
    </w:rPr>
  </w:style>
  <w:style w:type="paragraph" w:customStyle="1" w:styleId="Title1">
    <w:name w:val="Title1"/>
    <w:basedOn w:val="a"/>
    <w:rsid w:val="00F80C49"/>
    <w:rPr>
      <w:b/>
      <w:lang w:val="en-US"/>
    </w:rPr>
  </w:style>
  <w:style w:type="paragraph" w:customStyle="1" w:styleId="AuthorsFull">
    <w:name w:val="Authors Full"/>
    <w:basedOn w:val="a"/>
    <w:rsid w:val="00F80C49"/>
    <w:rPr>
      <w:i/>
      <w:lang w:val="en-US"/>
    </w:rPr>
  </w:style>
  <w:style w:type="paragraph" w:customStyle="1" w:styleId="dedication">
    <w:name w:val="dedication"/>
    <w:basedOn w:val="a"/>
    <w:rsid w:val="00F80C49"/>
    <w:rPr>
      <w:i/>
      <w:lang w:val="en-US"/>
    </w:rPr>
  </w:style>
  <w:style w:type="paragraph" w:customStyle="1" w:styleId="Addresses">
    <w:name w:val="Addresses"/>
    <w:basedOn w:val="a"/>
    <w:rsid w:val="00F80C49"/>
    <w:rPr>
      <w:lang w:val="en-US"/>
    </w:rPr>
  </w:style>
  <w:style w:type="paragraph" w:customStyle="1" w:styleId="Acknowledgements">
    <w:name w:val="Acknowledgements"/>
    <w:basedOn w:val="a"/>
    <w:rsid w:val="00F80C49"/>
    <w:rPr>
      <w:lang w:val="en-US"/>
    </w:rPr>
  </w:style>
  <w:style w:type="paragraph" w:customStyle="1" w:styleId="Abstract">
    <w:name w:val="Abstract"/>
    <w:basedOn w:val="a"/>
    <w:autoRedefine/>
    <w:rsid w:val="00F80C49"/>
    <w:pPr>
      <w:spacing w:line="480" w:lineRule="auto"/>
    </w:pPr>
    <w:rPr>
      <w:lang w:val="en-US"/>
    </w:rPr>
  </w:style>
  <w:style w:type="paragraph" w:customStyle="1" w:styleId="Head1">
    <w:name w:val="Head 1"/>
    <w:basedOn w:val="a"/>
    <w:autoRedefine/>
    <w:rsid w:val="00F80C49"/>
    <w:pPr>
      <w:spacing w:line="360" w:lineRule="auto"/>
    </w:pPr>
    <w:rPr>
      <w:b/>
      <w:lang w:val="en-US"/>
    </w:rPr>
  </w:style>
  <w:style w:type="paragraph" w:customStyle="1" w:styleId="Head2">
    <w:name w:val="Head 2"/>
    <w:basedOn w:val="a"/>
    <w:autoRedefine/>
    <w:rsid w:val="00F80C49"/>
    <w:pPr>
      <w:spacing w:line="360" w:lineRule="auto"/>
    </w:pPr>
    <w:rPr>
      <w:i/>
      <w:lang w:val="en-US"/>
    </w:rPr>
  </w:style>
  <w:style w:type="paragraph" w:customStyle="1" w:styleId="dates">
    <w:name w:val="dates"/>
    <w:basedOn w:val="a"/>
    <w:rsid w:val="00F80C49"/>
    <w:pPr>
      <w:jc w:val="right"/>
    </w:pPr>
    <w:rPr>
      <w:lang w:val="en-US"/>
    </w:rPr>
  </w:style>
  <w:style w:type="paragraph" w:customStyle="1" w:styleId="Literature">
    <w:name w:val="Literature"/>
    <w:basedOn w:val="a"/>
    <w:rsid w:val="00F80C49"/>
    <w:pPr>
      <w:spacing w:line="480" w:lineRule="auto"/>
    </w:pPr>
  </w:style>
  <w:style w:type="paragraph" w:customStyle="1" w:styleId="Legend">
    <w:name w:val="Legend"/>
    <w:basedOn w:val="a"/>
    <w:rsid w:val="00F80C49"/>
    <w:rPr>
      <w:lang w:val="en-US"/>
    </w:rPr>
  </w:style>
  <w:style w:type="paragraph" w:customStyle="1" w:styleId="MainText">
    <w:name w:val="Main Text"/>
    <w:basedOn w:val="a"/>
    <w:link w:val="MainTextChar"/>
    <w:rsid w:val="00F80C49"/>
    <w:pPr>
      <w:spacing w:line="480" w:lineRule="auto"/>
    </w:pPr>
    <w:rPr>
      <w:lang w:val="en-US"/>
    </w:rPr>
  </w:style>
  <w:style w:type="character" w:customStyle="1" w:styleId="MainTextChar">
    <w:name w:val="Main Text Char"/>
    <w:link w:val="MainText"/>
    <w:rsid w:val="00F80C49"/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customStyle="1" w:styleId="Tableofcontents">
    <w:name w:val="Table of contents"/>
    <w:basedOn w:val="a"/>
    <w:autoRedefine/>
    <w:rsid w:val="00F80C49"/>
    <w:rPr>
      <w:lang w:val="en-US"/>
    </w:rPr>
  </w:style>
  <w:style w:type="paragraph" w:customStyle="1" w:styleId="ExperimentalText">
    <w:name w:val="Experimental Text"/>
    <w:basedOn w:val="a"/>
    <w:link w:val="ExperimentalTextChar"/>
    <w:rsid w:val="00F80C49"/>
    <w:pPr>
      <w:spacing w:line="480" w:lineRule="auto"/>
    </w:pPr>
    <w:rPr>
      <w:lang w:val="en-US"/>
    </w:rPr>
  </w:style>
  <w:style w:type="character" w:customStyle="1" w:styleId="ExperimentalTextChar">
    <w:name w:val="Experimental Text Char"/>
    <w:link w:val="ExperimentalText"/>
    <w:rsid w:val="00F80C49"/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customStyle="1" w:styleId="Title2">
    <w:name w:val="Title2"/>
    <w:basedOn w:val="a"/>
    <w:rsid w:val="00F80C49"/>
    <w:rPr>
      <w:b/>
      <w:lang w:val="en-US"/>
    </w:rPr>
  </w:style>
  <w:style w:type="paragraph" w:customStyle="1" w:styleId="Dedication0">
    <w:name w:val="Dedication"/>
    <w:basedOn w:val="a"/>
    <w:autoRedefine/>
    <w:rsid w:val="00F80C49"/>
    <w:rPr>
      <w:lang w:val="en-US"/>
    </w:rPr>
  </w:style>
  <w:style w:type="paragraph" w:customStyle="1" w:styleId="Maintext0">
    <w:name w:val="Main text"/>
    <w:basedOn w:val="a"/>
    <w:link w:val="MaintextChar0"/>
    <w:autoRedefine/>
    <w:rsid w:val="00F80C49"/>
    <w:pPr>
      <w:spacing w:line="480" w:lineRule="auto"/>
    </w:pPr>
    <w:rPr>
      <w:lang w:val="en-US"/>
    </w:rPr>
  </w:style>
  <w:style w:type="character" w:customStyle="1" w:styleId="MaintextChar0">
    <w:name w:val="Main text Char"/>
    <w:link w:val="Maintext0"/>
    <w:rsid w:val="00F80C49"/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customStyle="1" w:styleId="Biography">
    <w:name w:val="Biography"/>
    <w:basedOn w:val="a"/>
    <w:autoRedefine/>
    <w:rsid w:val="00F80C49"/>
    <w:rPr>
      <w:i/>
      <w:lang w:val="en-US"/>
    </w:rPr>
  </w:style>
  <w:style w:type="character" w:styleId="ab">
    <w:name w:val="annotation reference"/>
    <w:uiPriority w:val="99"/>
    <w:unhideWhenUsed/>
    <w:rsid w:val="00F80C49"/>
    <w:rPr>
      <w:sz w:val="16"/>
      <w:szCs w:val="16"/>
    </w:rPr>
  </w:style>
  <w:style w:type="paragraph" w:styleId="ac">
    <w:name w:val="annotation text"/>
    <w:basedOn w:val="a"/>
    <w:link w:val="ad"/>
    <w:uiPriority w:val="99"/>
    <w:unhideWhenUsed/>
    <w:rsid w:val="00F80C49"/>
    <w:rPr>
      <w:sz w:val="20"/>
      <w:szCs w:val="20"/>
      <w:lang w:val="x-none"/>
    </w:rPr>
  </w:style>
  <w:style w:type="character" w:customStyle="1" w:styleId="ad">
    <w:name w:val="批注文字 字符"/>
    <w:link w:val="ac"/>
    <w:uiPriority w:val="99"/>
    <w:rsid w:val="00F80C49"/>
    <w:rPr>
      <w:rFonts w:ascii="Times New Roman" w:eastAsia="MS Mincho" w:hAnsi="Times New Roman" w:cs="Times New Roman"/>
      <w:kern w:val="0"/>
      <w:szCs w:val="20"/>
      <w:lang w:val="x-none" w:eastAsia="ja-JP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F80C49"/>
    <w:rPr>
      <w:b/>
      <w:bCs/>
    </w:rPr>
  </w:style>
  <w:style w:type="character" w:customStyle="1" w:styleId="af">
    <w:name w:val="批注主题 字符"/>
    <w:link w:val="ae"/>
    <w:uiPriority w:val="99"/>
    <w:semiHidden/>
    <w:rsid w:val="00F80C49"/>
    <w:rPr>
      <w:rFonts w:ascii="Times New Roman" w:eastAsia="MS Mincho" w:hAnsi="Times New Roman" w:cs="Times New Roman"/>
      <w:b/>
      <w:bCs/>
      <w:kern w:val="0"/>
      <w:szCs w:val="20"/>
      <w:lang w:val="x-none" w:eastAsia="ja-JP"/>
    </w:rPr>
  </w:style>
  <w:style w:type="character" w:styleId="af0">
    <w:name w:val="Hyperlink"/>
    <w:basedOn w:val="a0"/>
    <w:uiPriority w:val="99"/>
    <w:unhideWhenUsed/>
    <w:rsid w:val="00F80C49"/>
    <w:rPr>
      <w:color w:val="0563C1" w:themeColor="hyperlink"/>
      <w:u w:val="single"/>
    </w:rPr>
  </w:style>
  <w:style w:type="paragraph" w:styleId="af1">
    <w:name w:val="List Paragraph"/>
    <w:basedOn w:val="a"/>
    <w:uiPriority w:val="34"/>
    <w:qFormat/>
    <w:rsid w:val="00F80C49"/>
    <w:pPr>
      <w:widowControl w:val="0"/>
      <w:wordWrap w:val="0"/>
      <w:autoSpaceDE w:val="0"/>
      <w:autoSpaceDN w:val="0"/>
      <w:spacing w:after="160" w:line="259" w:lineRule="auto"/>
      <w:ind w:left="720"/>
      <w:contextualSpacing/>
      <w:jc w:val="both"/>
    </w:pPr>
    <w:rPr>
      <w:rFonts w:asciiTheme="minorHAnsi" w:eastAsiaTheme="minorEastAsia" w:hAnsiTheme="minorHAnsi" w:cstheme="minorBidi"/>
      <w:kern w:val="2"/>
      <w:sz w:val="20"/>
      <w:szCs w:val="22"/>
      <w:lang w:val="en-US" w:eastAsia="ko-KR"/>
      <w14:ligatures w14:val="standardContextual"/>
    </w:rPr>
  </w:style>
  <w:style w:type="paragraph" w:styleId="af2">
    <w:name w:val="Normal (Web)"/>
    <w:basedOn w:val="a"/>
    <w:uiPriority w:val="99"/>
    <w:unhideWhenUsed/>
    <w:rsid w:val="00F80C49"/>
    <w:pPr>
      <w:spacing w:before="100" w:beforeAutospacing="1" w:after="100" w:afterAutospacing="1"/>
    </w:pPr>
    <w:rPr>
      <w:rFonts w:eastAsia="Times New Roman"/>
      <w:lang w:val="en-US" w:eastAsia="ko-KR"/>
    </w:rPr>
  </w:style>
  <w:style w:type="paragraph" w:customStyle="1" w:styleId="TAMainText">
    <w:name w:val="TA_Main_Text"/>
    <w:basedOn w:val="a"/>
    <w:link w:val="TAMainTextChar"/>
    <w:rsid w:val="00F80C49"/>
    <w:pPr>
      <w:spacing w:line="480" w:lineRule="auto"/>
      <w:ind w:firstLine="202"/>
      <w:jc w:val="both"/>
    </w:pPr>
    <w:rPr>
      <w:rFonts w:ascii="Times" w:eastAsiaTheme="minorEastAsia" w:hAnsi="Times"/>
      <w:szCs w:val="20"/>
      <w:lang w:val="en-US" w:eastAsia="en-US"/>
    </w:rPr>
  </w:style>
  <w:style w:type="character" w:customStyle="1" w:styleId="TAMainTextChar">
    <w:name w:val="TA_Main_Text Char"/>
    <w:basedOn w:val="a0"/>
    <w:link w:val="TAMainText"/>
    <w:rsid w:val="00F80C49"/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FACorrespondingAuthorFootnote">
    <w:name w:val="FA_Corresponding_Author_Footnote"/>
    <w:basedOn w:val="a"/>
    <w:next w:val="TAMainText"/>
    <w:rsid w:val="00F80C49"/>
    <w:pPr>
      <w:spacing w:after="200" w:line="480" w:lineRule="auto"/>
      <w:jc w:val="both"/>
    </w:pPr>
    <w:rPr>
      <w:rFonts w:ascii="Times" w:eastAsiaTheme="minorEastAsia" w:hAnsi="Times"/>
      <w:szCs w:val="20"/>
      <w:lang w:val="en-US" w:eastAsia="en-US"/>
    </w:rPr>
  </w:style>
  <w:style w:type="paragraph" w:customStyle="1" w:styleId="FAAuthorInfoSubtitle">
    <w:name w:val="FA_Author_Info_Subtitle"/>
    <w:basedOn w:val="a"/>
    <w:link w:val="FAAuthorInfoSubtitleChar"/>
    <w:autoRedefine/>
    <w:rsid w:val="00F80C49"/>
    <w:pPr>
      <w:spacing w:before="120" w:after="60" w:line="480" w:lineRule="auto"/>
    </w:pPr>
    <w:rPr>
      <w:rFonts w:ascii="Times" w:eastAsiaTheme="minorEastAsia" w:hAnsi="Times"/>
      <w:b/>
      <w:szCs w:val="20"/>
      <w:lang w:val="en-US" w:eastAsia="en-US"/>
    </w:rPr>
  </w:style>
  <w:style w:type="character" w:customStyle="1" w:styleId="FAAuthorInfoSubtitleChar">
    <w:name w:val="FA_Author_Info_Subtitle Char"/>
    <w:link w:val="FAAuthorInfoSubtitle"/>
    <w:rsid w:val="00F80C49"/>
    <w:rPr>
      <w:rFonts w:ascii="Times" w:hAnsi="Times" w:cs="Times New Roman"/>
      <w:b/>
      <w:kern w:val="0"/>
      <w:sz w:val="24"/>
      <w:szCs w:val="20"/>
      <w:lang w:eastAsia="en-US"/>
    </w:rPr>
  </w:style>
  <w:style w:type="paragraph" w:customStyle="1" w:styleId="EndNoteBibliographyTitle">
    <w:name w:val="EndNote Bibliography Title"/>
    <w:basedOn w:val="a"/>
    <w:link w:val="EndNoteBibliographyTitleChar"/>
    <w:rsid w:val="00F80C49"/>
    <w:pPr>
      <w:widowControl w:val="0"/>
      <w:wordWrap w:val="0"/>
      <w:autoSpaceDE w:val="0"/>
      <w:autoSpaceDN w:val="0"/>
      <w:spacing w:line="259" w:lineRule="auto"/>
      <w:jc w:val="center"/>
    </w:pPr>
    <w:rPr>
      <w:rFonts w:ascii="Malgun Gothic" w:eastAsia="Malgun Gothic" w:hAnsi="Malgun Gothic" w:cstheme="minorBidi"/>
      <w:noProof/>
      <w:kern w:val="2"/>
      <w:sz w:val="20"/>
      <w:szCs w:val="22"/>
      <w:lang w:val="en-US" w:eastAsia="ko-KR"/>
      <w14:ligatures w14:val="standardContextual"/>
    </w:rPr>
  </w:style>
  <w:style w:type="character" w:customStyle="1" w:styleId="EndNoteBibliographyTitleChar">
    <w:name w:val="EndNote Bibliography Title Char"/>
    <w:basedOn w:val="a0"/>
    <w:link w:val="EndNoteBibliographyTitle"/>
    <w:rsid w:val="00F80C49"/>
    <w:rPr>
      <w:rFonts w:ascii="Malgun Gothic" w:eastAsia="Malgun Gothic" w:hAnsi="Malgun Gothic"/>
      <w:noProof/>
      <w14:ligatures w14:val="standardContextual"/>
    </w:rPr>
  </w:style>
  <w:style w:type="paragraph" w:customStyle="1" w:styleId="EndNoteBibliography">
    <w:name w:val="EndNote Bibliography"/>
    <w:basedOn w:val="a"/>
    <w:link w:val="EndNoteBibliographyChar"/>
    <w:rsid w:val="00F80C49"/>
    <w:pPr>
      <w:widowControl w:val="0"/>
      <w:wordWrap w:val="0"/>
      <w:autoSpaceDE w:val="0"/>
      <w:autoSpaceDN w:val="0"/>
      <w:spacing w:after="160"/>
    </w:pPr>
    <w:rPr>
      <w:rFonts w:ascii="Malgun Gothic" w:eastAsia="Malgun Gothic" w:hAnsi="Malgun Gothic" w:cstheme="minorBidi"/>
      <w:noProof/>
      <w:kern w:val="2"/>
      <w:sz w:val="20"/>
      <w:szCs w:val="22"/>
      <w:lang w:val="en-US" w:eastAsia="ko-KR"/>
      <w14:ligatures w14:val="standardContextual"/>
    </w:rPr>
  </w:style>
  <w:style w:type="character" w:customStyle="1" w:styleId="EndNoteBibliographyChar">
    <w:name w:val="EndNote Bibliography Char"/>
    <w:basedOn w:val="a0"/>
    <w:link w:val="EndNoteBibliography"/>
    <w:rsid w:val="00F80C49"/>
    <w:rPr>
      <w:rFonts w:ascii="Malgun Gothic" w:eastAsia="Malgun Gothic" w:hAnsi="Malgun Gothic"/>
      <w:noProof/>
      <w14:ligatures w14:val="standardContextual"/>
    </w:rPr>
  </w:style>
  <w:style w:type="table" w:styleId="af3">
    <w:name w:val="Table Grid"/>
    <w:basedOn w:val="a1"/>
    <w:uiPriority w:val="39"/>
    <w:rsid w:val="00F80C49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未处理的提及1"/>
    <w:basedOn w:val="a0"/>
    <w:uiPriority w:val="99"/>
    <w:semiHidden/>
    <w:unhideWhenUsed/>
    <w:rsid w:val="00F80C49"/>
    <w:rPr>
      <w:color w:val="605E5C"/>
      <w:shd w:val="clear" w:color="auto" w:fill="E1DFDD"/>
    </w:rPr>
  </w:style>
  <w:style w:type="paragraph" w:customStyle="1" w:styleId="BCAuthorAddress">
    <w:name w:val="BC_Author_Address"/>
    <w:basedOn w:val="a"/>
    <w:next w:val="a"/>
    <w:qFormat/>
    <w:rsid w:val="00F80C49"/>
    <w:pPr>
      <w:spacing w:after="240" w:line="480" w:lineRule="auto"/>
      <w:jc w:val="center"/>
    </w:pPr>
    <w:rPr>
      <w:rFonts w:ascii="Times" w:eastAsia="宋体" w:hAnsi="Times"/>
      <w:szCs w:val="20"/>
      <w:lang w:val="en-US" w:eastAsia="en-US"/>
    </w:rPr>
  </w:style>
  <w:style w:type="paragraph" w:customStyle="1" w:styleId="BATitle">
    <w:name w:val="BA_Title"/>
    <w:basedOn w:val="a"/>
    <w:next w:val="a"/>
    <w:rsid w:val="003B610E"/>
    <w:pPr>
      <w:spacing w:before="720" w:after="360" w:line="480" w:lineRule="auto"/>
      <w:jc w:val="center"/>
    </w:pPr>
    <w:rPr>
      <w:rFonts w:eastAsia="宋体"/>
      <w:sz w:val="44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tiff"/><Relationship Id="rId26" Type="http://schemas.openxmlformats.org/officeDocument/2006/relationships/hyperlink" Target="https://doi.org/https://doi.org/10.1016/j.jpowsour.2019.05.071" TargetMode="External"/><Relationship Id="rId39" Type="http://schemas.openxmlformats.org/officeDocument/2006/relationships/theme" Target="theme/theme1.xml"/><Relationship Id="rId21" Type="http://schemas.openxmlformats.org/officeDocument/2006/relationships/image" Target="media/image11.tiff"/><Relationship Id="rId34" Type="http://schemas.openxmlformats.org/officeDocument/2006/relationships/hyperlink" Target="https://doi.org/https://doi.org/10.1016/j.cej.2022.140136" TargetMode="External"/><Relationship Id="rId7" Type="http://schemas.openxmlformats.org/officeDocument/2006/relationships/hyperlink" Target="mailto:dwkim1@korea.ac.kr" TargetMode="External"/><Relationship Id="rId12" Type="http://schemas.openxmlformats.org/officeDocument/2006/relationships/oleObject" Target="embeddings/oleObject2.bin"/><Relationship Id="rId17" Type="http://schemas.openxmlformats.org/officeDocument/2006/relationships/image" Target="media/image7.tiff"/><Relationship Id="rId25" Type="http://schemas.openxmlformats.org/officeDocument/2006/relationships/hyperlink" Target="https://doi.org/https://doi.org/10.1016/0025-5408(95)00195-6" TargetMode="External"/><Relationship Id="rId33" Type="http://schemas.openxmlformats.org/officeDocument/2006/relationships/hyperlink" Target="https://doi.org/https://doi.org/10.1016/j.apmt.2021.101300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tiff"/><Relationship Id="rId20" Type="http://schemas.openxmlformats.org/officeDocument/2006/relationships/image" Target="media/image10.tiff"/><Relationship Id="rId29" Type="http://schemas.openxmlformats.org/officeDocument/2006/relationships/hyperlink" Target="https://doi.org/https://doi.org/10.1016/j.cej.2023.14336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wmf"/><Relationship Id="rId24" Type="http://schemas.openxmlformats.org/officeDocument/2006/relationships/image" Target="media/image14.tiff"/><Relationship Id="rId32" Type="http://schemas.openxmlformats.org/officeDocument/2006/relationships/hyperlink" Target="https://doi.org/https://doi.org/10.1016/j.jpowsour.2019.227618" TargetMode="External"/><Relationship Id="rId37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5.tiff"/><Relationship Id="rId23" Type="http://schemas.openxmlformats.org/officeDocument/2006/relationships/image" Target="media/image13.jpeg"/><Relationship Id="rId28" Type="http://schemas.openxmlformats.org/officeDocument/2006/relationships/hyperlink" Target="https://doi.org/https://doi.org/10.1016/j.jechem.2023.07.023" TargetMode="External"/><Relationship Id="rId36" Type="http://schemas.openxmlformats.org/officeDocument/2006/relationships/header" Target="header1.xml"/><Relationship Id="rId10" Type="http://schemas.openxmlformats.org/officeDocument/2006/relationships/oleObject" Target="embeddings/oleObject1.bin"/><Relationship Id="rId19" Type="http://schemas.openxmlformats.org/officeDocument/2006/relationships/image" Target="media/image9.tiff"/><Relationship Id="rId31" Type="http://schemas.openxmlformats.org/officeDocument/2006/relationships/hyperlink" Target="https://doi.org/https://doi.org/10.1002/smtd.202200306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4" Type="http://schemas.openxmlformats.org/officeDocument/2006/relationships/image" Target="media/image4.jpeg"/><Relationship Id="rId22" Type="http://schemas.openxmlformats.org/officeDocument/2006/relationships/image" Target="media/image12.tiff"/><Relationship Id="rId27" Type="http://schemas.openxmlformats.org/officeDocument/2006/relationships/hyperlink" Target="https://doi.org/https://doi.org/10.1002/admi.202102238" TargetMode="External"/><Relationship Id="rId30" Type="http://schemas.openxmlformats.org/officeDocument/2006/relationships/hyperlink" Target="https://doi.org/10.1016/j.apsusc.2023.157099" TargetMode="External"/><Relationship Id="rId35" Type="http://schemas.openxmlformats.org/officeDocument/2006/relationships/hyperlink" Target="https://doi.org/https://doi.org/10.1016/j.jpowsour.2019.02.030" TargetMode="External"/><Relationship Id="rId8" Type="http://schemas.openxmlformats.org/officeDocument/2006/relationships/hyperlink" Target="mailto:lucid1@kist.re.kr" TargetMode="External"/><Relationship Id="rId3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1192</Words>
  <Characters>6801</Characters>
  <Application>Microsoft Office Word</Application>
  <DocSecurity>0</DocSecurity>
  <Lines>56</Lines>
  <Paragraphs>15</Paragraphs>
  <ScaleCrop>false</ScaleCrop>
  <Company/>
  <LinksUpToDate>false</LinksUpToDate>
  <CharactersWithSpaces>7978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웅주 김</dc:creator>
  <cp:keywords/>
  <dc:description/>
  <cp:lastModifiedBy>丽英 张</cp:lastModifiedBy>
  <cp:revision>10</cp:revision>
  <cp:lastPrinted>2024-04-29T12:55:00Z</cp:lastPrinted>
  <dcterms:created xsi:type="dcterms:W3CDTF">2024-04-25T06:42:00Z</dcterms:created>
  <dcterms:modified xsi:type="dcterms:W3CDTF">2024-04-29T12:55:00Z</dcterms:modified>
</cp:coreProperties>
</file>