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4BAA4" w14:textId="3999002C" w:rsidR="00344414" w:rsidRDefault="00344414" w:rsidP="00344414">
      <w:pPr>
        <w:rPr>
          <w:rFonts w:ascii="Times New Roman" w:hAnsi="Times New Roman" w:cs="Times New Roman"/>
          <w:sz w:val="24"/>
          <w:szCs w:val="24"/>
        </w:rPr>
      </w:pPr>
      <w:r w:rsidRPr="00B546B1">
        <w:rPr>
          <w:rFonts w:ascii="Times New Roman" w:hAnsi="Times New Roman" w:cs="Times New Roman"/>
          <w:sz w:val="24"/>
          <w:szCs w:val="24"/>
        </w:rPr>
        <w:t>Supporting Information</w:t>
      </w:r>
      <w:r w:rsidR="00374525">
        <w:rPr>
          <w:rFonts w:ascii="Times New Roman" w:hAnsi="Times New Roman" w:cs="Times New Roman"/>
          <w:sz w:val="24"/>
          <w:szCs w:val="24"/>
        </w:rPr>
        <w:t xml:space="preserve"> for</w:t>
      </w:r>
    </w:p>
    <w:p w14:paraId="124807F5" w14:textId="77777777" w:rsidR="00B502B1" w:rsidRPr="00CF7E22" w:rsidRDefault="00B502B1" w:rsidP="00374525">
      <w:pPr>
        <w:pStyle w:val="ad"/>
        <w:spacing w:before="240" w:after="240" w:line="360" w:lineRule="auto"/>
        <w:jc w:val="both"/>
        <w:rPr>
          <w:rFonts w:ascii="Times New Roman" w:hAnsi="Times New Roman" w:cs="Times New Roman"/>
          <w:szCs w:val="24"/>
        </w:rPr>
      </w:pPr>
      <w:r w:rsidRPr="00B64CA9">
        <w:rPr>
          <w:rFonts w:ascii="Times New Roman" w:hAnsi="Times New Roman" w:cs="Times New Roman"/>
          <w:sz w:val="28"/>
          <w:szCs w:val="28"/>
        </w:rPr>
        <w:t>Optical Switching of Robust Ferroelectric Polarization on Epitaxial Hf</w:t>
      </w:r>
      <w:r w:rsidRPr="00B64CA9">
        <w:rPr>
          <w:rFonts w:ascii="Times New Roman" w:hAnsi="Times New Roman" w:cs="Times New Roman"/>
          <w:sz w:val="28"/>
          <w:szCs w:val="28"/>
          <w:vertAlign w:val="subscript"/>
        </w:rPr>
        <w:t>0.5</w:t>
      </w:r>
      <w:r w:rsidRPr="00B64CA9">
        <w:rPr>
          <w:rFonts w:ascii="Times New Roman" w:hAnsi="Times New Roman" w:cs="Times New Roman"/>
          <w:sz w:val="28"/>
          <w:szCs w:val="28"/>
        </w:rPr>
        <w:t>Zr</w:t>
      </w:r>
      <w:r w:rsidRPr="00B64CA9">
        <w:rPr>
          <w:rFonts w:ascii="Times New Roman" w:hAnsi="Times New Roman" w:cs="Times New Roman"/>
          <w:sz w:val="28"/>
          <w:szCs w:val="28"/>
          <w:vertAlign w:val="subscript"/>
        </w:rPr>
        <w:t>0.5</w:t>
      </w:r>
      <w:r w:rsidRPr="00B64CA9">
        <w:rPr>
          <w:rFonts w:ascii="Times New Roman" w:hAnsi="Times New Roman" w:cs="Times New Roman"/>
          <w:sz w:val="28"/>
          <w:szCs w:val="28"/>
        </w:rPr>
        <w:t>O</w:t>
      </w:r>
      <w:r w:rsidRPr="00B64CA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64CA9">
        <w:rPr>
          <w:rFonts w:ascii="Times New Roman" w:hAnsi="Times New Roman" w:cs="Times New Roman"/>
          <w:sz w:val="28"/>
          <w:szCs w:val="28"/>
        </w:rPr>
        <w:t xml:space="preserve"> Integrated with BaTiO</w:t>
      </w:r>
      <w:r w:rsidRPr="00B64CA9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7065EBD0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vertAlign w:val="superscript"/>
          <w:lang w:val="es-ES"/>
        </w:rPr>
      </w:pPr>
      <w:r w:rsidRPr="00CF7E22">
        <w:rPr>
          <w:rFonts w:ascii="Times New Roman" w:hAnsi="Times New Roman" w:cs="Times New Roman"/>
          <w:sz w:val="24"/>
          <w:szCs w:val="24"/>
          <w:lang w:val="es-ES"/>
        </w:rPr>
        <w:t>Wenjing Dong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, Huan Tan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2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, Jingye Zou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, Alberto Quintana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Tingfeng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Song</w:t>
      </w:r>
      <w:r w:rsidRPr="00CF7E2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, César Magén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3,4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, Claudio Cazorla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5,6,7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, Florencio Sánchez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1,*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 xml:space="preserve"> , Ignasi Fina</w:t>
      </w: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1,*</w:t>
      </w:r>
    </w:p>
    <w:p w14:paraId="1114720B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lang w:val="es-ES" w:eastAsia="zh-CN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1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Institut de Ciència de Materials de Barcelona (ICMAB-CSIC), Campus UAB, Bellaterra 08193, Barcelona, Spain</w:t>
      </w:r>
    </w:p>
    <w:p w14:paraId="5867BDA0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2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Departament de Física, Universitat Autònoma de Barcelona, 08193 Cerdanyola del Vallès, Spain</w:t>
      </w:r>
    </w:p>
    <w:p w14:paraId="1EE294B8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3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Instituto de Nanociencia y Materiales de Aragón (INMA), CSIC-Universidad de Zaragoza, 50009 Zaragoza, Spain</w:t>
      </w:r>
    </w:p>
    <w:p w14:paraId="75701867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  <w:lang w:val="es-ES"/>
        </w:rPr>
        <w:t>4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Departamento de Física de la Materia Condensada, Universidad de Zaragoza, 50018 Zaragoza, Spain</w:t>
      </w:r>
    </w:p>
    <w:p w14:paraId="68652525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CF7E22">
        <w:rPr>
          <w:rFonts w:ascii="Times New Roman" w:hAnsi="Times New Roman" w:cs="Times New Roman"/>
          <w:sz w:val="24"/>
          <w:szCs w:val="24"/>
        </w:rPr>
        <w:t xml:space="preserve">Group of Characterization of Materials,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Departament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Física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Universitat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Politècnica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de Catalunya, Campus Diagonal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Besòs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, Av. Eduard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Maristany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10–14, 08019 Barcelona, Spain</w:t>
      </w:r>
    </w:p>
    <w:p w14:paraId="0B4EF4DB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CF7E22">
        <w:rPr>
          <w:rFonts w:ascii="Times New Roman" w:hAnsi="Times New Roman" w:cs="Times New Roman"/>
          <w:sz w:val="24"/>
          <w:szCs w:val="24"/>
        </w:rPr>
        <w:t xml:space="preserve">Research Center in Multiscale Science and Engineering,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Universitat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Politècnica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de Catalunya, Campus Diagonal-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Besòs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, Av. Eduard </w:t>
      </w:r>
      <w:proofErr w:type="spellStart"/>
      <w:r w:rsidRPr="00CF7E22">
        <w:rPr>
          <w:rFonts w:ascii="Times New Roman" w:hAnsi="Times New Roman" w:cs="Times New Roman"/>
          <w:sz w:val="24"/>
          <w:szCs w:val="24"/>
        </w:rPr>
        <w:t>Maristany</w:t>
      </w:r>
      <w:proofErr w:type="spellEnd"/>
      <w:r w:rsidRPr="00CF7E22">
        <w:rPr>
          <w:rFonts w:ascii="Times New Roman" w:hAnsi="Times New Roman" w:cs="Times New Roman"/>
          <w:sz w:val="24"/>
          <w:szCs w:val="24"/>
        </w:rPr>
        <w:t xml:space="preserve"> 10–14, 08019 Barcelona, Spain</w:t>
      </w:r>
    </w:p>
    <w:p w14:paraId="6F142510" w14:textId="77777777" w:rsidR="00B502B1" w:rsidRPr="00CF7E22" w:rsidRDefault="00B502B1" w:rsidP="00374525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CF7E22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Institució Catalana de Recerca i Estudis Avançats (ICREA), Passeig Lluís Companys 23, 08010 Barcelona, Spain</w:t>
      </w:r>
    </w:p>
    <w:p w14:paraId="72DEB6CB" w14:textId="469D28B2" w:rsidR="00B502B1" w:rsidRDefault="00B502B1" w:rsidP="00B502B1">
      <w:pPr>
        <w:spacing w:before="240" w:after="240" w:line="360" w:lineRule="auto"/>
        <w:jc w:val="left"/>
        <w:rPr>
          <w:rFonts w:ascii="Times New Roman" w:hAnsi="Times New Roman" w:cs="Times New Roman"/>
          <w:sz w:val="24"/>
          <w:szCs w:val="24"/>
          <w:lang w:eastAsia="zh-CN"/>
        </w:rPr>
      </w:pPr>
      <w:r w:rsidRPr="00CF7E22">
        <w:rPr>
          <w:rFonts w:ascii="Times New Roman" w:hAnsi="Times New Roman" w:cs="Times New Roman"/>
          <w:sz w:val="24"/>
          <w:szCs w:val="24"/>
        </w:rPr>
        <w:t>*Corresponding author</w:t>
      </w:r>
      <w:r w:rsidRPr="00CF7E22">
        <w:rPr>
          <w:rFonts w:ascii="Times New Roman" w:hAnsi="Times New Roman" w:cs="Times New Roman"/>
          <w:sz w:val="24"/>
          <w:szCs w:val="24"/>
          <w:lang w:eastAsia="zh-CN"/>
        </w:rPr>
        <w:t>s.</w:t>
      </w:r>
      <w:r w:rsidRPr="00CF7E22">
        <w:rPr>
          <w:rFonts w:ascii="Times New Roman" w:hAnsi="Times New Roman" w:cs="Times New Roman"/>
          <w:sz w:val="24"/>
          <w:szCs w:val="24"/>
        </w:rPr>
        <w:t xml:space="preserve"> </w:t>
      </w:r>
      <w:r w:rsidRPr="00CF7E22">
        <w:rPr>
          <w:rFonts w:ascii="Times New Roman" w:hAnsi="Times New Roman" w:cs="Times New Roman"/>
          <w:sz w:val="24"/>
          <w:szCs w:val="24"/>
          <w:lang w:eastAsia="zh-CN"/>
        </w:rPr>
        <w:t>E</w:t>
      </w:r>
      <w:r w:rsidRPr="00CF7E22">
        <w:rPr>
          <w:rFonts w:ascii="Times New Roman" w:hAnsi="Times New Roman" w:cs="Times New Roman"/>
          <w:sz w:val="24"/>
          <w:szCs w:val="24"/>
        </w:rPr>
        <w:t xml:space="preserve">-mail: </w:t>
      </w:r>
      <w:hyperlink r:id="rId8" w:history="1">
        <w:r w:rsidRPr="00CF7E22">
          <w:rPr>
            <w:rStyle w:val="a3"/>
            <w:rFonts w:ascii="Times New Roman" w:hAnsi="Times New Roman" w:cs="Times New Roman"/>
            <w:sz w:val="24"/>
            <w:szCs w:val="24"/>
          </w:rPr>
          <w:t>ifina@icmab.es</w:t>
        </w:r>
      </w:hyperlink>
      <w:r w:rsidRPr="00CF7E22">
        <w:rPr>
          <w:rFonts w:ascii="Times New Roman" w:hAnsi="Times New Roman" w:cs="Times New Roman"/>
          <w:sz w:val="24"/>
          <w:szCs w:val="24"/>
          <w:lang w:eastAsia="zh-CN"/>
        </w:rPr>
        <w:t xml:space="preserve"> (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Ignasi Fina</w:t>
      </w:r>
      <w:r w:rsidRPr="00CF7E22">
        <w:rPr>
          <w:rFonts w:ascii="Times New Roman" w:hAnsi="Times New Roman" w:cs="Times New Roman"/>
          <w:sz w:val="24"/>
          <w:szCs w:val="24"/>
          <w:lang w:eastAsia="zh-CN"/>
        </w:rPr>
        <w:t>);</w:t>
      </w:r>
      <w:r w:rsidRPr="00CF7E22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CF7E22">
          <w:rPr>
            <w:rStyle w:val="a3"/>
            <w:rFonts w:ascii="Times New Roman" w:hAnsi="Times New Roman" w:cs="Times New Roman"/>
            <w:sz w:val="24"/>
            <w:szCs w:val="24"/>
          </w:rPr>
          <w:t>fsanchez@icmab.es</w:t>
        </w:r>
      </w:hyperlink>
      <w:r w:rsidRPr="00CF7E22">
        <w:rPr>
          <w:rFonts w:ascii="Times New Roman" w:hAnsi="Times New Roman" w:cs="Times New Roman"/>
          <w:sz w:val="24"/>
          <w:szCs w:val="24"/>
          <w:lang w:eastAsia="zh-CN"/>
        </w:rPr>
        <w:t xml:space="preserve"> (</w:t>
      </w:r>
      <w:r w:rsidRPr="00CF7E22">
        <w:rPr>
          <w:rFonts w:ascii="Times New Roman" w:hAnsi="Times New Roman" w:cs="Times New Roman"/>
          <w:sz w:val="24"/>
          <w:szCs w:val="24"/>
          <w:lang w:val="es-ES"/>
        </w:rPr>
        <w:t>Florencio Sánchez</w:t>
      </w:r>
      <w:r w:rsidRPr="00CF7E22">
        <w:rPr>
          <w:rFonts w:ascii="Times New Roman" w:hAnsi="Times New Roman" w:cs="Times New Roman"/>
          <w:sz w:val="24"/>
          <w:szCs w:val="24"/>
          <w:lang w:eastAsia="zh-CN"/>
        </w:rPr>
        <w:t>)</w:t>
      </w:r>
    </w:p>
    <w:p w14:paraId="162F0C55" w14:textId="6208F8A0" w:rsidR="00374525" w:rsidRPr="00374525" w:rsidRDefault="00374525" w:rsidP="00B502B1">
      <w:pPr>
        <w:spacing w:before="240" w:after="240"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  <w:vertAlign w:val="superscript"/>
          <w:lang w:eastAsia="zh-CN"/>
        </w:rPr>
      </w:pPr>
      <w:r w:rsidRPr="00374525">
        <w:rPr>
          <w:rFonts w:ascii="Times New Roman" w:hAnsi="Times New Roman" w:cs="Times New Roman" w:hint="eastAsia"/>
          <w:b/>
          <w:bCs/>
          <w:sz w:val="28"/>
          <w:szCs w:val="28"/>
          <w:lang w:eastAsia="zh-CN"/>
        </w:rPr>
        <w:t>S</w:t>
      </w:r>
      <w:r w:rsidRPr="00374525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upplementary Figures and Tables</w:t>
      </w:r>
    </w:p>
    <w:p w14:paraId="0110FC07" w14:textId="78301EF2" w:rsidR="00344414" w:rsidRPr="00B546B1" w:rsidRDefault="00C06F5C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571D4845" wp14:editId="49EBAA28">
            <wp:extent cx="5401310" cy="307276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2E359E" w14:textId="58CB9B81" w:rsidR="00C577C0" w:rsidRPr="00C577C0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S1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e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Optical image (top view) of the deposited Pt electrodes of the samples with BTO thickness of 0, 1.5, 5, 10, 30 and 100 nm, respectively</w:t>
      </w:r>
    </w:p>
    <w:p w14:paraId="32F35C38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73E3C772" wp14:editId="699F196F">
            <wp:extent cx="5337755" cy="2937164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375" cy="294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594C1" w14:textId="40B5E2A5" w:rsidR="00344414" w:rsidRPr="00B546B1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S2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e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XRD θ –2 θ scans (measured with a point </w:t>
      </w:r>
      <w:proofErr w:type="gramStart"/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detector )</w:t>
      </w:r>
      <w:proofErr w:type="gramEnd"/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of the samples with BTO thickness of 0, 1.5, 5, 10, 30 and 100 nm, respectively</w:t>
      </w:r>
    </w:p>
    <w:p w14:paraId="65C883BB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0BF28ABC" wp14:editId="2F4DEEC3">
            <wp:extent cx="4940489" cy="4470249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1" r="616" b="-1"/>
                    <a:stretch/>
                  </pic:blipFill>
                  <pic:spPr bwMode="auto">
                    <a:xfrm>
                      <a:off x="0" y="0"/>
                      <a:ext cx="4953789" cy="4482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214952" w14:textId="77777777" w:rsidR="00C577C0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 xml:space="preserve"> S3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(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a-l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XRD 2 θ –χ images and integrated, in the χ = ±10° range around χ = 0°, θ–2θ scans of samples</w:t>
      </w:r>
      <w:r w:rsidR="00E94A7A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with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BTO thickness of 0, 1.5, 5, 10, 30 and 100 nm as indicated. The † and * symbols mark the positions of the </w:t>
      </w:r>
      <w:proofErr w:type="gramStart"/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STO(</w:t>
      </w:r>
      <w:proofErr w:type="gramEnd"/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002) reflections due to spurious Cu-K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  <w:vertAlign w:val="subscript"/>
        </w:rPr>
        <w:t>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and W-L lines, respectively</w:t>
      </w:r>
    </w:p>
    <w:p w14:paraId="113C8C8A" w14:textId="7670EC2C" w:rsidR="00344414" w:rsidRPr="00B546B1" w:rsidRDefault="00344414" w:rsidP="00C577C0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70EC806B" wp14:editId="3CCC40E0">
            <wp:extent cx="2743200" cy="2743200"/>
            <wp:effectExtent l="0" t="0" r="0" b="0"/>
            <wp:docPr id="1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031" cy="275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84746" w14:textId="7267F540" w:rsidR="00344414" w:rsidRPr="00B546B1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S4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Atomic resolution HAADF images of a representative region where the good crystalline quality of the BTO layer can be observed</w:t>
      </w:r>
    </w:p>
    <w:p w14:paraId="40887441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071FBB4B" wp14:editId="6C96E9EF">
            <wp:extent cx="6133655" cy="174761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98" cy="175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79F75" w14:textId="77777777" w:rsidR="00C577C0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S5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P-V loops for 100 nm BTO sample without HZO at increasing voltage.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b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Leakage current for 100 nm BTO sample.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c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Endurance plots at 1 MHz and 10 V cycling voltage for 100 nm BTO sample</w:t>
      </w:r>
    </w:p>
    <w:p w14:paraId="1CAAC9C7" w14:textId="77777777" w:rsidR="00C577C0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14:paraId="0B2B455C" w14:textId="40CD3D05" w:rsidR="00344414" w:rsidRPr="00B546B1" w:rsidRDefault="00344414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0984F89E" wp14:editId="01B913FA">
            <wp:extent cx="5040021" cy="3985146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783" cy="399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0A068" w14:textId="28E5A517" w:rsidR="00344414" w:rsidRPr="00B546B1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S6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d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Corresponding to </w:t>
      </w:r>
      <w:r w:rsidRPr="00C577C0">
        <w:rPr>
          <w:rFonts w:ascii="Times New Roman" w:hAnsi="Times New Roman" w:cs="Times New Roman"/>
          <w:bCs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3(a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-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d), I-V loops of HZO/BTO</w:t>
      </w:r>
      <w:r w:rsidR="00E94A7A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samples with BTO thickness of 0, 1.5, 10 and 100 nm, respectively with and without illumination and in the pristine state and after 10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  <w:vertAlign w:val="superscript"/>
        </w:rPr>
        <w:t>6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cycles</w:t>
      </w:r>
    </w:p>
    <w:p w14:paraId="16E68249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09972163" wp14:editId="05E8901C">
            <wp:extent cx="5400040" cy="7667269"/>
            <wp:effectExtent l="0" t="0" r="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0EF75" w14:textId="2A6B068D" w:rsidR="00344414" w:rsidRPr="00B546B1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S7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e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Endurance plots at 1 MHz and indicated voltage of samples </w:t>
      </w:r>
      <w:r w:rsidR="00E94A7A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with 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BTO thickness of 0, 1.5, 5, 10, 30 and 100 nm.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f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k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P-V and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(l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q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I-V loops corresponding to data of 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e</w:t>
      </w:r>
    </w:p>
    <w:p w14:paraId="1E8F132E" w14:textId="77777777" w:rsidR="00344414" w:rsidRPr="00B546B1" w:rsidRDefault="00344414" w:rsidP="00344414">
      <w:pPr>
        <w:rPr>
          <w:rFonts w:ascii="Times New Roman" w:hAnsi="Times New Roman" w:cs="Times New Roman"/>
          <w:sz w:val="24"/>
          <w:szCs w:val="24"/>
        </w:rPr>
      </w:pPr>
    </w:p>
    <w:p w14:paraId="71DF7D9C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45ED3E0A" wp14:editId="3971E47E">
            <wp:extent cx="5400000" cy="766041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66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2C8D4" w14:textId="3C0CB671" w:rsidR="00344414" w:rsidRPr="00B546B1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.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S8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d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Polarization in dark and (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e</w:t>
      </w:r>
      <w:r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577C0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h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under illumination loops for reading in the switching spectroscopy experiments. Asymmetric loops account for the presence of imprint electric fields</w:t>
      </w:r>
    </w:p>
    <w:p w14:paraId="083F29F0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61578DF6" wp14:editId="76EE0E8D">
            <wp:extent cx="4320000" cy="308665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8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88326" w14:textId="3E524154" w:rsidR="00344414" w:rsidRDefault="00C577C0" w:rsidP="00C577C0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S9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PFM amplitude and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b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phase images collected just after poling, respectively, for a HZO single film without BTO.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c,</w:t>
      </w:r>
      <w:r w:rsid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d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Idem collected after waiting 10 min (600 s) under illumination</w:t>
      </w:r>
    </w:p>
    <w:p w14:paraId="74A10D0D" w14:textId="77777777" w:rsidR="00CC178F" w:rsidRPr="00CC178F" w:rsidRDefault="00CC178F" w:rsidP="00CC178F"/>
    <w:p w14:paraId="23DD67EE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25B11E8D" wp14:editId="0D69A0AC">
            <wp:extent cx="5771855" cy="3057163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93" cy="305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8E9C0" w14:textId="218EC9CC" w:rsidR="00344414" w:rsidRPr="00B546B1" w:rsidRDefault="00C577C0" w:rsidP="00CC178F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S10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PFM amplitude images after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="00CC178F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c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electrical poling and waiting for 60 s in dark and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d</w:t>
      </w:r>
      <w:r w:rsidR="00CC178F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-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f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after illuminating the sample for 60 s for 1.5, 10 and 100 nm samples, respectively</w:t>
      </w:r>
    </w:p>
    <w:p w14:paraId="255C7837" w14:textId="059748BD" w:rsidR="00344414" w:rsidRPr="00B546B1" w:rsidRDefault="00344414" w:rsidP="00344414">
      <w:pPr>
        <w:rPr>
          <w:rFonts w:ascii="Times New Roman" w:hAnsi="Times New Roman" w:cs="Times New Roman"/>
          <w:sz w:val="24"/>
          <w:szCs w:val="24"/>
        </w:rPr>
      </w:pPr>
    </w:p>
    <w:p w14:paraId="677CAD6B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lastRenderedPageBreak/>
        <w:drawing>
          <wp:inline distT="0" distB="0" distL="0" distR="0" wp14:anchorId="3BE916A0" wp14:editId="7815DF4C">
            <wp:extent cx="4320000" cy="340242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40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5E11A" w14:textId="2409C698" w:rsidR="00344414" w:rsidRPr="00B546B1" w:rsidRDefault="00C577C0" w:rsidP="00CC178F">
      <w:pPr>
        <w:pStyle w:val="ab"/>
        <w:jc w:val="left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S11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PFM phase images collected after indicated illumination time. Arrows indicate the preset polarization state direction.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b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Phase profiles after indicated illumination time obtained from averaging images of panel (a) along vertical axis.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c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) DPhase as a function of illumination time evaluated as the phase contrast of phase profiles in panel </w:t>
      </w:r>
      <w:r w:rsidR="00B1356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(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b</w:t>
      </w:r>
      <w:r w:rsidR="00B1356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</w:p>
    <w:p w14:paraId="23696642" w14:textId="77777777" w:rsidR="00344414" w:rsidRPr="00B546B1" w:rsidRDefault="00344414" w:rsidP="00344414">
      <w:pPr>
        <w:rPr>
          <w:rFonts w:ascii="Times New Roman" w:hAnsi="Times New Roman" w:cs="Times New Roman"/>
          <w:sz w:val="24"/>
          <w:szCs w:val="24"/>
        </w:rPr>
      </w:pPr>
    </w:p>
    <w:p w14:paraId="1D84B437" w14:textId="77777777" w:rsidR="00344414" w:rsidRPr="00B546B1" w:rsidRDefault="00344414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B546B1">
        <w:rPr>
          <w:rFonts w:ascii="Times New Roman" w:hAnsi="Times New Roman" w:cs="Times New Roman"/>
          <w:i w:val="0"/>
          <w:iCs w:val="0"/>
          <w:noProof/>
          <w:sz w:val="24"/>
          <w:szCs w:val="24"/>
        </w:rPr>
        <w:drawing>
          <wp:inline distT="0" distB="0" distL="0" distR="0" wp14:anchorId="7A246B61" wp14:editId="3D2BBB23">
            <wp:extent cx="5799749" cy="1369862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065" cy="137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26B57" w14:textId="748DF44C" w:rsidR="00344414" w:rsidRPr="00B546B1" w:rsidRDefault="00C577C0" w:rsidP="00344414">
      <w:pPr>
        <w:pStyle w:val="ab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C577C0">
        <w:rPr>
          <w:rFonts w:ascii="Times New Roman" w:hAnsi="Times New Roman" w:cs="Times New Roman"/>
          <w:b/>
          <w:i w:val="0"/>
          <w:iCs w:val="0"/>
          <w:sz w:val="24"/>
          <w:szCs w:val="24"/>
        </w:rPr>
        <w:t>Fig.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S12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PFM amplitude</w:t>
      </w:r>
      <w:r w:rsidR="00E94A7A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and phase images collected just after poling and after 60 s under illumination for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a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2 nm and (</w:t>
      </w:r>
      <w:r w:rsidR="00344414" w:rsidRPr="00CC178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b</w:t>
      </w:r>
      <w:r w:rsidR="00344414" w:rsidRPr="00B546B1">
        <w:rPr>
          <w:rFonts w:ascii="Times New Roman" w:hAnsi="Times New Roman" w:cs="Times New Roman"/>
          <w:i w:val="0"/>
          <w:iCs w:val="0"/>
          <w:sz w:val="24"/>
          <w:szCs w:val="24"/>
        </w:rPr>
        <w:t>) 4 nm HZO samples capped with 10 nm BTO</w:t>
      </w:r>
    </w:p>
    <w:p w14:paraId="19E65445" w14:textId="5DC87697" w:rsidR="00535200" w:rsidRPr="00B546B1" w:rsidRDefault="00535200" w:rsidP="00344414">
      <w:pPr>
        <w:rPr>
          <w:rFonts w:ascii="Times New Roman" w:hAnsi="Times New Roman" w:cs="Times New Roman"/>
          <w:sz w:val="24"/>
          <w:szCs w:val="24"/>
        </w:rPr>
      </w:pPr>
    </w:p>
    <w:sectPr w:rsidR="00535200" w:rsidRPr="00B546B1" w:rsidSect="00B546B1">
      <w:headerReference w:type="default" r:id="rId22"/>
      <w:footerReference w:type="default" r:id="rId2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E876D" w14:textId="77777777" w:rsidR="000D50B0" w:rsidRDefault="000D50B0" w:rsidP="00CC178F">
      <w:pPr>
        <w:spacing w:after="0" w:line="240" w:lineRule="auto"/>
      </w:pPr>
      <w:r>
        <w:separator/>
      </w:r>
    </w:p>
  </w:endnote>
  <w:endnote w:type="continuationSeparator" w:id="0">
    <w:p w14:paraId="54BD9EBE" w14:textId="77777777" w:rsidR="000D50B0" w:rsidRDefault="000D50B0" w:rsidP="00CC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3D621" w14:textId="0841E141" w:rsidR="00CC178F" w:rsidRPr="00CC178F" w:rsidRDefault="00CC178F" w:rsidP="00CC178F">
    <w:pPr>
      <w:pStyle w:val="af7"/>
      <w:jc w:val="center"/>
      <w:rPr>
        <w:rFonts w:ascii="Times New Roman" w:hAnsi="Times New Roman" w:cs="Times New Roman"/>
        <w:sz w:val="24"/>
        <w:szCs w:val="24"/>
      </w:rPr>
    </w:pPr>
    <w:r w:rsidRPr="00CC178F">
      <w:rPr>
        <w:rFonts w:ascii="Times New Roman" w:hAnsi="Times New Roman" w:cs="Times New Roman"/>
        <w:sz w:val="24"/>
        <w:szCs w:val="24"/>
      </w:rPr>
      <w:t>S</w:t>
    </w:r>
    <w:sdt>
      <w:sdtPr>
        <w:rPr>
          <w:rFonts w:ascii="Times New Roman" w:hAnsi="Times New Roman" w:cs="Times New Roman"/>
          <w:sz w:val="24"/>
          <w:szCs w:val="24"/>
        </w:rPr>
        <w:id w:val="1682314931"/>
        <w:docPartObj>
          <w:docPartGallery w:val="Page Numbers (Bottom of Page)"/>
          <w:docPartUnique/>
        </w:docPartObj>
      </w:sdtPr>
      <w:sdtContent>
        <w:r w:rsidRPr="00CC17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C17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C17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C178F">
          <w:rPr>
            <w:rFonts w:ascii="Times New Roman" w:hAnsi="Times New Roman" w:cs="Times New Roman"/>
            <w:sz w:val="24"/>
            <w:szCs w:val="24"/>
            <w:lang w:val="zh-CN" w:eastAsia="zh-CN"/>
          </w:rPr>
          <w:t>2</w:t>
        </w:r>
        <w:r w:rsidRPr="00CC178F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CC178F">
          <w:rPr>
            <w:rFonts w:ascii="Times New Roman" w:hAnsi="Times New Roman" w:cs="Times New Roman"/>
            <w:sz w:val="24"/>
            <w:szCs w:val="24"/>
          </w:rPr>
          <w:t>/S8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0C7EC" w14:textId="77777777" w:rsidR="000D50B0" w:rsidRDefault="000D50B0" w:rsidP="00CC178F">
      <w:pPr>
        <w:spacing w:after="0" w:line="240" w:lineRule="auto"/>
      </w:pPr>
      <w:r>
        <w:separator/>
      </w:r>
    </w:p>
  </w:footnote>
  <w:footnote w:type="continuationSeparator" w:id="0">
    <w:p w14:paraId="04631008" w14:textId="77777777" w:rsidR="000D50B0" w:rsidRDefault="000D50B0" w:rsidP="00CC1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BC37" w14:textId="153C8C0E" w:rsidR="00CC178F" w:rsidRPr="00CC178F" w:rsidRDefault="00CC178F" w:rsidP="00CC178F">
    <w:pPr>
      <w:jc w:val="center"/>
      <w:rPr>
        <w:rFonts w:ascii="Times New Roman" w:hAnsi="Times New Roman" w:cs="Times New Roman"/>
        <w:sz w:val="24"/>
        <w:szCs w:val="24"/>
        <w:lang w:eastAsia="zh-CN"/>
      </w:rPr>
    </w:pPr>
    <w:hyperlink r:id="rId1" w:history="1">
      <w:r w:rsidRPr="00CC178F">
        <w:rPr>
          <w:rStyle w:val="a3"/>
          <w:rFonts w:ascii="Times New Roman" w:hAnsi="Times New Roman" w:cs="Times New Roman" w:hint="eastAsia"/>
          <w:sz w:val="24"/>
          <w:szCs w:val="24"/>
          <w:lang w:eastAsia="zh-CN"/>
        </w:rPr>
        <w:t>N</w:t>
      </w:r>
      <w:r w:rsidRPr="00CC178F">
        <w:rPr>
          <w:rStyle w:val="a3"/>
          <w:rFonts w:ascii="Times New Roman" w:hAnsi="Times New Roman" w:cs="Times New Roman"/>
          <w:sz w:val="24"/>
          <w:szCs w:val="24"/>
          <w:lang w:eastAsia="zh-CN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419E4"/>
    <w:multiLevelType w:val="hybridMultilevel"/>
    <w:tmpl w:val="03E24F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47873"/>
    <w:multiLevelType w:val="hybridMultilevel"/>
    <w:tmpl w:val="7084DE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0&lt;/ScanChanges&gt;&lt;Suspended&gt;0&lt;/Suspended&gt;&lt;/ENInstantFormat&gt;"/>
    <w:docVar w:name="EN.Layout" w:val="&lt;ENLayout&gt;&lt;Style&gt;Nano-Micro Letters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fe90vrzdh00pz9ess0b5vpfbp9ew0tdex5sv&quot;&gt;biblio-Saved&lt;record-ids&gt;&lt;item&gt;339&lt;/item&gt;&lt;item&gt;361&lt;/item&gt;&lt;item&gt;1062&lt;/item&gt;&lt;item&gt;1264&lt;/item&gt;&lt;item&gt;1265&lt;/item&gt;&lt;item&gt;1397&lt;/item&gt;&lt;item&gt;1399&lt;/item&gt;&lt;item&gt;1413&lt;/item&gt;&lt;item&gt;1421&lt;/item&gt;&lt;item&gt;1484&lt;/item&gt;&lt;item&gt;1491&lt;/item&gt;&lt;item&gt;1529&lt;/item&gt;&lt;item&gt;1537&lt;/item&gt;&lt;item&gt;1565&lt;/item&gt;&lt;item&gt;1628&lt;/item&gt;&lt;item&gt;1727&lt;/item&gt;&lt;item&gt;1838&lt;/item&gt;&lt;item&gt;1896&lt;/item&gt;&lt;item&gt;1911&lt;/item&gt;&lt;item&gt;1914&lt;/item&gt;&lt;item&gt;1933&lt;/item&gt;&lt;item&gt;1967&lt;/item&gt;&lt;item&gt;2065&lt;/item&gt;&lt;item&gt;2094&lt;/item&gt;&lt;item&gt;2096&lt;/item&gt;&lt;item&gt;2097&lt;/item&gt;&lt;item&gt;2098&lt;/item&gt;&lt;item&gt;2102&lt;/item&gt;&lt;item&gt;2103&lt;/item&gt;&lt;item&gt;2115&lt;/item&gt;&lt;item&gt;2124&lt;/item&gt;&lt;item&gt;2149&lt;/item&gt;&lt;item&gt;2239&lt;/item&gt;&lt;item&gt;2268&lt;/item&gt;&lt;item&gt;2273&lt;/item&gt;&lt;item&gt;2474&lt;/item&gt;&lt;item&gt;2529&lt;/item&gt;&lt;item&gt;2530&lt;/item&gt;&lt;item&gt;2555&lt;/item&gt;&lt;item&gt;2585&lt;/item&gt;&lt;item&gt;2614&lt;/item&gt;&lt;item&gt;2665&lt;/item&gt;&lt;item&gt;2666&lt;/item&gt;&lt;item&gt;2669&lt;/item&gt;&lt;item&gt;2674&lt;/item&gt;&lt;item&gt;2744&lt;/item&gt;&lt;item&gt;2768&lt;/item&gt;&lt;item&gt;2780&lt;/item&gt;&lt;item&gt;2796&lt;/item&gt;&lt;item&gt;2797&lt;/item&gt;&lt;item&gt;2843&lt;/item&gt;&lt;item&gt;2858&lt;/item&gt;&lt;item&gt;2888&lt;/item&gt;&lt;item&gt;2889&lt;/item&gt;&lt;item&gt;2920&lt;/item&gt;&lt;item&gt;3882&lt;/item&gt;&lt;item&gt;4163&lt;/item&gt;&lt;item&gt;4464&lt;/item&gt;&lt;item&gt;4502&lt;/item&gt;&lt;item&gt;4559&lt;/item&gt;&lt;item&gt;4573&lt;/item&gt;&lt;item&gt;4599&lt;/item&gt;&lt;item&gt;4602&lt;/item&gt;&lt;item&gt;4603&lt;/item&gt;&lt;item&gt;4792&lt;/item&gt;&lt;item&gt;4847&lt;/item&gt;&lt;item&gt;4854&lt;/item&gt;&lt;item&gt;5508&lt;/item&gt;&lt;item&gt;5509&lt;/item&gt;&lt;item&gt;5510&lt;/item&gt;&lt;item&gt;5519&lt;/item&gt;&lt;item&gt;5520&lt;/item&gt;&lt;item&gt;5553&lt;/item&gt;&lt;item&gt;5924&lt;/item&gt;&lt;item&gt;5952&lt;/item&gt;&lt;item&gt;5953&lt;/item&gt;&lt;item&gt;5980&lt;/item&gt;&lt;item&gt;5981&lt;/item&gt;&lt;item&gt;5982&lt;/item&gt;&lt;item&gt;5983&lt;/item&gt;&lt;item&gt;5984&lt;/item&gt;&lt;item&gt;5989&lt;/item&gt;&lt;item&gt;6006&lt;/item&gt;&lt;item&gt;6008&lt;/item&gt;&lt;item&gt;6009&lt;/item&gt;&lt;item&gt;6010&lt;/item&gt;&lt;item&gt;7050&lt;/item&gt;&lt;item&gt;7051&lt;/item&gt;&lt;item&gt;7052&lt;/item&gt;&lt;item&gt;7053&lt;/item&gt;&lt;item&gt;7056&lt;/item&gt;&lt;item&gt;7057&lt;/item&gt;&lt;item&gt;7080&lt;/item&gt;&lt;item&gt;7081&lt;/item&gt;&lt;item&gt;7082&lt;/item&gt;&lt;item&gt;7083&lt;/item&gt;&lt;item&gt;7085&lt;/item&gt;&lt;item&gt;7086&lt;/item&gt;&lt;item&gt;7087&lt;/item&gt;&lt;/record-ids&gt;&lt;/item&gt;&lt;/Libraries&gt;"/>
  </w:docVars>
  <w:rsids>
    <w:rsidRoot w:val="003219A7"/>
    <w:rsid w:val="00010043"/>
    <w:rsid w:val="00017C89"/>
    <w:rsid w:val="00022ADE"/>
    <w:rsid w:val="00026B16"/>
    <w:rsid w:val="000350A4"/>
    <w:rsid w:val="00044632"/>
    <w:rsid w:val="000464C0"/>
    <w:rsid w:val="00047DB6"/>
    <w:rsid w:val="000505BF"/>
    <w:rsid w:val="00051B1B"/>
    <w:rsid w:val="0006451F"/>
    <w:rsid w:val="000662B1"/>
    <w:rsid w:val="0007298A"/>
    <w:rsid w:val="00086345"/>
    <w:rsid w:val="00096753"/>
    <w:rsid w:val="000B0D7A"/>
    <w:rsid w:val="000B255A"/>
    <w:rsid w:val="000B46A5"/>
    <w:rsid w:val="000B4A29"/>
    <w:rsid w:val="000B4AEC"/>
    <w:rsid w:val="000B5A5E"/>
    <w:rsid w:val="000C3140"/>
    <w:rsid w:val="000C51A0"/>
    <w:rsid w:val="000D50B0"/>
    <w:rsid w:val="000E1667"/>
    <w:rsid w:val="000F3281"/>
    <w:rsid w:val="0010188F"/>
    <w:rsid w:val="0011451F"/>
    <w:rsid w:val="0012089E"/>
    <w:rsid w:val="001222DF"/>
    <w:rsid w:val="0014116F"/>
    <w:rsid w:val="0014644B"/>
    <w:rsid w:val="00153082"/>
    <w:rsid w:val="00164CA2"/>
    <w:rsid w:val="00183392"/>
    <w:rsid w:val="00185DAC"/>
    <w:rsid w:val="00190014"/>
    <w:rsid w:val="001B252E"/>
    <w:rsid w:val="001C6761"/>
    <w:rsid w:val="001C78CF"/>
    <w:rsid w:val="001D2D60"/>
    <w:rsid w:val="001E0F13"/>
    <w:rsid w:val="001F58CD"/>
    <w:rsid w:val="002044F4"/>
    <w:rsid w:val="00214DEC"/>
    <w:rsid w:val="00234302"/>
    <w:rsid w:val="00236FD6"/>
    <w:rsid w:val="0025795D"/>
    <w:rsid w:val="00267099"/>
    <w:rsid w:val="00284B3E"/>
    <w:rsid w:val="00290A06"/>
    <w:rsid w:val="002A5E3B"/>
    <w:rsid w:val="002B5A9E"/>
    <w:rsid w:val="002D6839"/>
    <w:rsid w:val="002D7AA0"/>
    <w:rsid w:val="002D7CBA"/>
    <w:rsid w:val="002E02AE"/>
    <w:rsid w:val="002F090C"/>
    <w:rsid w:val="002F568C"/>
    <w:rsid w:val="00303136"/>
    <w:rsid w:val="003153F4"/>
    <w:rsid w:val="0032130F"/>
    <w:rsid w:val="003219A7"/>
    <w:rsid w:val="00322C8D"/>
    <w:rsid w:val="00343037"/>
    <w:rsid w:val="00344414"/>
    <w:rsid w:val="003567A9"/>
    <w:rsid w:val="003620DC"/>
    <w:rsid w:val="003651E9"/>
    <w:rsid w:val="00367311"/>
    <w:rsid w:val="0037343C"/>
    <w:rsid w:val="00374525"/>
    <w:rsid w:val="003A0512"/>
    <w:rsid w:val="003A22FF"/>
    <w:rsid w:val="003A7F25"/>
    <w:rsid w:val="003B15DE"/>
    <w:rsid w:val="003B18F3"/>
    <w:rsid w:val="003B21C6"/>
    <w:rsid w:val="003C4E64"/>
    <w:rsid w:val="003D770E"/>
    <w:rsid w:val="003E5489"/>
    <w:rsid w:val="003F4AA5"/>
    <w:rsid w:val="00400543"/>
    <w:rsid w:val="0040533B"/>
    <w:rsid w:val="0041406B"/>
    <w:rsid w:val="00416728"/>
    <w:rsid w:val="00437F4C"/>
    <w:rsid w:val="00440C07"/>
    <w:rsid w:val="00441C96"/>
    <w:rsid w:val="00457398"/>
    <w:rsid w:val="00460569"/>
    <w:rsid w:val="004673F5"/>
    <w:rsid w:val="004765D4"/>
    <w:rsid w:val="00487180"/>
    <w:rsid w:val="00487F1F"/>
    <w:rsid w:val="004A5C65"/>
    <w:rsid w:val="004B1BEB"/>
    <w:rsid w:val="004C2C01"/>
    <w:rsid w:val="004D6CE3"/>
    <w:rsid w:val="004E0FC3"/>
    <w:rsid w:val="004E56C0"/>
    <w:rsid w:val="005127D6"/>
    <w:rsid w:val="00535200"/>
    <w:rsid w:val="0055137F"/>
    <w:rsid w:val="00565042"/>
    <w:rsid w:val="0056651F"/>
    <w:rsid w:val="005724E5"/>
    <w:rsid w:val="00580A57"/>
    <w:rsid w:val="005A06E2"/>
    <w:rsid w:val="005A5E38"/>
    <w:rsid w:val="005A7457"/>
    <w:rsid w:val="005B45A6"/>
    <w:rsid w:val="005D1FA1"/>
    <w:rsid w:val="005E60D4"/>
    <w:rsid w:val="005F19B7"/>
    <w:rsid w:val="0060031A"/>
    <w:rsid w:val="00602E54"/>
    <w:rsid w:val="00607F8D"/>
    <w:rsid w:val="00611A9A"/>
    <w:rsid w:val="0061258C"/>
    <w:rsid w:val="006156C9"/>
    <w:rsid w:val="0061684F"/>
    <w:rsid w:val="00620378"/>
    <w:rsid w:val="00621388"/>
    <w:rsid w:val="0063367E"/>
    <w:rsid w:val="00634D41"/>
    <w:rsid w:val="00636C3C"/>
    <w:rsid w:val="006478E6"/>
    <w:rsid w:val="00650D59"/>
    <w:rsid w:val="006546C7"/>
    <w:rsid w:val="00665CB1"/>
    <w:rsid w:val="0066709F"/>
    <w:rsid w:val="00672127"/>
    <w:rsid w:val="00675190"/>
    <w:rsid w:val="006808D2"/>
    <w:rsid w:val="00685BE5"/>
    <w:rsid w:val="00687C35"/>
    <w:rsid w:val="006B726B"/>
    <w:rsid w:val="006C079A"/>
    <w:rsid w:val="006C464E"/>
    <w:rsid w:val="006D0C9F"/>
    <w:rsid w:val="006E1ACF"/>
    <w:rsid w:val="006E62BE"/>
    <w:rsid w:val="006E743E"/>
    <w:rsid w:val="006F6505"/>
    <w:rsid w:val="0070077A"/>
    <w:rsid w:val="007066A6"/>
    <w:rsid w:val="00711285"/>
    <w:rsid w:val="00722B2C"/>
    <w:rsid w:val="00732FC2"/>
    <w:rsid w:val="00734725"/>
    <w:rsid w:val="00751EA0"/>
    <w:rsid w:val="00757187"/>
    <w:rsid w:val="00772382"/>
    <w:rsid w:val="00773086"/>
    <w:rsid w:val="0077697D"/>
    <w:rsid w:val="00776EDC"/>
    <w:rsid w:val="00796619"/>
    <w:rsid w:val="007B45D9"/>
    <w:rsid w:val="007B7A19"/>
    <w:rsid w:val="007C4993"/>
    <w:rsid w:val="007D4CFA"/>
    <w:rsid w:val="007F2639"/>
    <w:rsid w:val="007F54BA"/>
    <w:rsid w:val="00800F0C"/>
    <w:rsid w:val="00810ECC"/>
    <w:rsid w:val="0082191B"/>
    <w:rsid w:val="00823B98"/>
    <w:rsid w:val="00826CA9"/>
    <w:rsid w:val="008528B5"/>
    <w:rsid w:val="00862488"/>
    <w:rsid w:val="00870A1B"/>
    <w:rsid w:val="00877358"/>
    <w:rsid w:val="008878B3"/>
    <w:rsid w:val="008948F5"/>
    <w:rsid w:val="008A0668"/>
    <w:rsid w:val="008A5724"/>
    <w:rsid w:val="008B6771"/>
    <w:rsid w:val="008C025F"/>
    <w:rsid w:val="008C77F9"/>
    <w:rsid w:val="008D16C4"/>
    <w:rsid w:val="008D5972"/>
    <w:rsid w:val="008E5080"/>
    <w:rsid w:val="00900352"/>
    <w:rsid w:val="00900C07"/>
    <w:rsid w:val="009019F3"/>
    <w:rsid w:val="00911F89"/>
    <w:rsid w:val="00925154"/>
    <w:rsid w:val="0092529B"/>
    <w:rsid w:val="0093129B"/>
    <w:rsid w:val="00943FAE"/>
    <w:rsid w:val="00946B24"/>
    <w:rsid w:val="009733EA"/>
    <w:rsid w:val="00990F4A"/>
    <w:rsid w:val="009A0878"/>
    <w:rsid w:val="009A1062"/>
    <w:rsid w:val="009A1547"/>
    <w:rsid w:val="009A16B6"/>
    <w:rsid w:val="009A5052"/>
    <w:rsid w:val="009A5079"/>
    <w:rsid w:val="009B11FE"/>
    <w:rsid w:val="009D0C5F"/>
    <w:rsid w:val="009D29F0"/>
    <w:rsid w:val="009D38D3"/>
    <w:rsid w:val="009D43B3"/>
    <w:rsid w:val="009D482A"/>
    <w:rsid w:val="009E188F"/>
    <w:rsid w:val="009F305C"/>
    <w:rsid w:val="00A11DF5"/>
    <w:rsid w:val="00A27541"/>
    <w:rsid w:val="00A57B21"/>
    <w:rsid w:val="00A900C4"/>
    <w:rsid w:val="00A9444E"/>
    <w:rsid w:val="00A968A8"/>
    <w:rsid w:val="00AB3934"/>
    <w:rsid w:val="00AB5918"/>
    <w:rsid w:val="00AC2C87"/>
    <w:rsid w:val="00AD15B3"/>
    <w:rsid w:val="00AD3096"/>
    <w:rsid w:val="00AE2BBC"/>
    <w:rsid w:val="00AE5C90"/>
    <w:rsid w:val="00AF23EF"/>
    <w:rsid w:val="00B067B3"/>
    <w:rsid w:val="00B122BD"/>
    <w:rsid w:val="00B13564"/>
    <w:rsid w:val="00B21F78"/>
    <w:rsid w:val="00B32611"/>
    <w:rsid w:val="00B32D11"/>
    <w:rsid w:val="00B41BDD"/>
    <w:rsid w:val="00B43914"/>
    <w:rsid w:val="00B502B1"/>
    <w:rsid w:val="00B546B1"/>
    <w:rsid w:val="00B6699B"/>
    <w:rsid w:val="00B75AFB"/>
    <w:rsid w:val="00B85A97"/>
    <w:rsid w:val="00B8797C"/>
    <w:rsid w:val="00B91FDB"/>
    <w:rsid w:val="00B92C6E"/>
    <w:rsid w:val="00BB1429"/>
    <w:rsid w:val="00BC0DB1"/>
    <w:rsid w:val="00BD7750"/>
    <w:rsid w:val="00BE6391"/>
    <w:rsid w:val="00BF6564"/>
    <w:rsid w:val="00BF6E09"/>
    <w:rsid w:val="00C0021F"/>
    <w:rsid w:val="00C02E83"/>
    <w:rsid w:val="00C06F5C"/>
    <w:rsid w:val="00C15E65"/>
    <w:rsid w:val="00C205BA"/>
    <w:rsid w:val="00C44519"/>
    <w:rsid w:val="00C4740A"/>
    <w:rsid w:val="00C54AC1"/>
    <w:rsid w:val="00C577C0"/>
    <w:rsid w:val="00C62F55"/>
    <w:rsid w:val="00C66960"/>
    <w:rsid w:val="00C70983"/>
    <w:rsid w:val="00C75A44"/>
    <w:rsid w:val="00C8680A"/>
    <w:rsid w:val="00C92377"/>
    <w:rsid w:val="00CA41CB"/>
    <w:rsid w:val="00CB1D5A"/>
    <w:rsid w:val="00CB267B"/>
    <w:rsid w:val="00CC178F"/>
    <w:rsid w:val="00CC364A"/>
    <w:rsid w:val="00CC4642"/>
    <w:rsid w:val="00CC5946"/>
    <w:rsid w:val="00CD5C75"/>
    <w:rsid w:val="00CD60EF"/>
    <w:rsid w:val="00CD69F1"/>
    <w:rsid w:val="00CF0275"/>
    <w:rsid w:val="00CF1C25"/>
    <w:rsid w:val="00CF3C59"/>
    <w:rsid w:val="00D0202B"/>
    <w:rsid w:val="00D31762"/>
    <w:rsid w:val="00D35C4A"/>
    <w:rsid w:val="00D45B8D"/>
    <w:rsid w:val="00D63B5A"/>
    <w:rsid w:val="00D6593B"/>
    <w:rsid w:val="00D6695E"/>
    <w:rsid w:val="00D77FBA"/>
    <w:rsid w:val="00D84016"/>
    <w:rsid w:val="00D91E98"/>
    <w:rsid w:val="00DA0270"/>
    <w:rsid w:val="00DC5BAD"/>
    <w:rsid w:val="00DE24C3"/>
    <w:rsid w:val="00DF26B9"/>
    <w:rsid w:val="00E030D1"/>
    <w:rsid w:val="00E063FA"/>
    <w:rsid w:val="00E153FD"/>
    <w:rsid w:val="00E159DA"/>
    <w:rsid w:val="00E165E0"/>
    <w:rsid w:val="00E360A4"/>
    <w:rsid w:val="00E52A85"/>
    <w:rsid w:val="00E52AEA"/>
    <w:rsid w:val="00E70ECF"/>
    <w:rsid w:val="00E801EF"/>
    <w:rsid w:val="00E83A7E"/>
    <w:rsid w:val="00E94A7A"/>
    <w:rsid w:val="00EA0CA0"/>
    <w:rsid w:val="00EB0537"/>
    <w:rsid w:val="00EB262F"/>
    <w:rsid w:val="00EB4F40"/>
    <w:rsid w:val="00EB6E17"/>
    <w:rsid w:val="00EC7251"/>
    <w:rsid w:val="00EC7701"/>
    <w:rsid w:val="00EC79AF"/>
    <w:rsid w:val="00ED0FAD"/>
    <w:rsid w:val="00EE3C64"/>
    <w:rsid w:val="00F013E1"/>
    <w:rsid w:val="00F06C81"/>
    <w:rsid w:val="00F12115"/>
    <w:rsid w:val="00F178D6"/>
    <w:rsid w:val="00F35869"/>
    <w:rsid w:val="00F872F1"/>
    <w:rsid w:val="00F875A1"/>
    <w:rsid w:val="00FA302B"/>
    <w:rsid w:val="00FC395D"/>
    <w:rsid w:val="00FC49CC"/>
    <w:rsid w:val="00FC516A"/>
    <w:rsid w:val="00FD0BB6"/>
    <w:rsid w:val="00FE2C3E"/>
    <w:rsid w:val="00FF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ED6444"/>
  <w15:chartTrackingRefBased/>
  <w15:docId w15:val="{786C2489-2DA2-4029-B25C-89653EEC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5972"/>
    <w:pPr>
      <w:jc w:val="both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B6E17"/>
    <w:pPr>
      <w:keepNext/>
      <w:keepLines/>
      <w:outlineLvl w:val="0"/>
    </w:pPr>
    <w:rPr>
      <w:b/>
      <w:sz w:val="24"/>
    </w:rPr>
  </w:style>
  <w:style w:type="paragraph" w:styleId="2">
    <w:name w:val="heading 2"/>
    <w:basedOn w:val="1"/>
    <w:next w:val="a"/>
    <w:link w:val="20"/>
    <w:uiPriority w:val="9"/>
    <w:unhideWhenUsed/>
    <w:qFormat/>
    <w:rsid w:val="00BF6E09"/>
    <w:pPr>
      <w:outlineLvl w:val="1"/>
    </w:pPr>
    <w:rPr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52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19A7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219A7"/>
    <w:rPr>
      <w:color w:val="605E5C"/>
      <w:shd w:val="clear" w:color="auto" w:fill="E1DFDD"/>
    </w:rPr>
  </w:style>
  <w:style w:type="table" w:styleId="a5">
    <w:name w:val="Table Grid"/>
    <w:basedOn w:val="a1"/>
    <w:uiPriority w:val="59"/>
    <w:unhideWhenUsed/>
    <w:rsid w:val="0032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156C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6156C9"/>
    <w:pPr>
      <w:spacing w:after="16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8">
    <w:name w:val="批注文字 字符"/>
    <w:basedOn w:val="a0"/>
    <w:link w:val="a7"/>
    <w:uiPriority w:val="99"/>
    <w:rsid w:val="006156C9"/>
    <w:rPr>
      <w:rFonts w:ascii="Times New Roman" w:eastAsiaTheme="minorEastAsia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615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6156C9"/>
    <w:rPr>
      <w:rFonts w:ascii="Segoe UI" w:hAnsi="Segoe UI" w:cs="Segoe UI"/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EB6E17"/>
    <w:rPr>
      <w:b/>
      <w:sz w:val="24"/>
      <w:lang w:val="en-US"/>
    </w:rPr>
  </w:style>
  <w:style w:type="character" w:customStyle="1" w:styleId="30">
    <w:name w:val="标题 3 字符"/>
    <w:basedOn w:val="a0"/>
    <w:link w:val="3"/>
    <w:uiPriority w:val="9"/>
    <w:semiHidden/>
    <w:rsid w:val="0053520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b">
    <w:name w:val="Quote"/>
    <w:basedOn w:val="a"/>
    <w:next w:val="a"/>
    <w:link w:val="ac"/>
    <w:uiPriority w:val="29"/>
    <w:qFormat/>
    <w:rsid w:val="006808D2"/>
    <w:pPr>
      <w:keepNext/>
      <w:keepLines/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6808D2"/>
    <w:rPr>
      <w:i/>
      <w:iCs/>
      <w:color w:val="404040" w:themeColor="text1" w:themeTint="BF"/>
    </w:rPr>
  </w:style>
  <w:style w:type="paragraph" w:styleId="ad">
    <w:name w:val="Title"/>
    <w:basedOn w:val="1"/>
    <w:next w:val="a"/>
    <w:link w:val="ae"/>
    <w:uiPriority w:val="10"/>
    <w:qFormat/>
    <w:rsid w:val="00B92C6E"/>
    <w:pPr>
      <w:jc w:val="center"/>
    </w:pPr>
  </w:style>
  <w:style w:type="character" w:customStyle="1" w:styleId="ae">
    <w:name w:val="标题 字符"/>
    <w:basedOn w:val="a0"/>
    <w:link w:val="ad"/>
    <w:uiPriority w:val="10"/>
    <w:rsid w:val="00B92C6E"/>
    <w:rPr>
      <w:b/>
      <w:sz w:val="24"/>
      <w:lang w:val="en-US"/>
    </w:rPr>
  </w:style>
  <w:style w:type="character" w:customStyle="1" w:styleId="20">
    <w:name w:val="标题 2 字符"/>
    <w:basedOn w:val="a0"/>
    <w:link w:val="2"/>
    <w:uiPriority w:val="9"/>
    <w:rsid w:val="00BF6E09"/>
    <w:rPr>
      <w:b/>
      <w:lang w:val="en-US"/>
    </w:rPr>
  </w:style>
  <w:style w:type="paragraph" w:styleId="af">
    <w:name w:val="annotation subject"/>
    <w:basedOn w:val="a7"/>
    <w:next w:val="a7"/>
    <w:link w:val="af0"/>
    <w:uiPriority w:val="99"/>
    <w:semiHidden/>
    <w:unhideWhenUsed/>
    <w:rsid w:val="009D43B3"/>
    <w:pPr>
      <w:spacing w:after="200"/>
    </w:pPr>
    <w:rPr>
      <w:rFonts w:asciiTheme="minorHAnsi" w:eastAsiaTheme="minorHAnsi" w:hAnsiTheme="minorHAnsi" w:cstheme="minorBidi"/>
      <w:b/>
      <w:bCs/>
      <w:lang w:val="es-ES"/>
    </w:rPr>
  </w:style>
  <w:style w:type="character" w:customStyle="1" w:styleId="af0">
    <w:name w:val="批注主题 字符"/>
    <w:basedOn w:val="a8"/>
    <w:link w:val="af"/>
    <w:uiPriority w:val="99"/>
    <w:semiHidden/>
    <w:rsid w:val="009D43B3"/>
    <w:rPr>
      <w:rFonts w:ascii="Times New Roman" w:eastAsiaTheme="minorEastAsia" w:hAnsi="Times New Roman" w:cs="Times New Roman"/>
      <w:b/>
      <w:bCs/>
      <w:sz w:val="20"/>
      <w:szCs w:val="20"/>
      <w:lang w:val="en-US"/>
    </w:rPr>
  </w:style>
  <w:style w:type="paragraph" w:styleId="af1">
    <w:name w:val="Revision"/>
    <w:hidden/>
    <w:uiPriority w:val="99"/>
    <w:semiHidden/>
    <w:rsid w:val="009D43B3"/>
    <w:pPr>
      <w:spacing w:after="0" w:line="240" w:lineRule="auto"/>
    </w:pPr>
  </w:style>
  <w:style w:type="paragraph" w:styleId="af2">
    <w:name w:val="Normal (Web)"/>
    <w:basedOn w:val="a"/>
    <w:uiPriority w:val="99"/>
    <w:semiHidden/>
    <w:unhideWhenUsed/>
    <w:rsid w:val="00AE5C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US" w:eastAsia="es-US"/>
    </w:rPr>
  </w:style>
  <w:style w:type="paragraph" w:styleId="af3">
    <w:name w:val="No Spacing"/>
    <w:uiPriority w:val="1"/>
    <w:qFormat/>
    <w:rsid w:val="00BE6391"/>
    <w:pPr>
      <w:spacing w:after="0" w:line="240" w:lineRule="auto"/>
      <w:jc w:val="both"/>
    </w:pPr>
  </w:style>
  <w:style w:type="paragraph" w:styleId="af4">
    <w:name w:val="List Paragraph"/>
    <w:basedOn w:val="a"/>
    <w:uiPriority w:val="34"/>
    <w:qFormat/>
    <w:rsid w:val="000B4AEC"/>
    <w:pPr>
      <w:ind w:left="720"/>
      <w:contextualSpacing/>
    </w:pPr>
  </w:style>
  <w:style w:type="paragraph" w:customStyle="1" w:styleId="EndNoteBibliographyTitle">
    <w:name w:val="EndNote Bibliography Title"/>
    <w:basedOn w:val="a"/>
    <w:link w:val="EndNoteBibliographyTitleChar"/>
    <w:rsid w:val="001E0F13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10"/>
    <w:link w:val="EndNoteBibliographyTitle"/>
    <w:rsid w:val="001E0F13"/>
    <w:rPr>
      <w:rFonts w:ascii="Calibri" w:hAnsi="Calibri" w:cs="Calibri"/>
      <w:b w:val="0"/>
      <w:noProof/>
      <w:sz w:val="24"/>
      <w:lang w:val="en-US"/>
    </w:rPr>
  </w:style>
  <w:style w:type="paragraph" w:customStyle="1" w:styleId="EndNoteBibliography">
    <w:name w:val="EndNote Bibliography"/>
    <w:basedOn w:val="a"/>
    <w:link w:val="EndNoteBibliographyChar"/>
    <w:rsid w:val="001E0F13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10"/>
    <w:link w:val="EndNoteBibliography"/>
    <w:rsid w:val="001E0F13"/>
    <w:rPr>
      <w:rFonts w:ascii="Calibri" w:hAnsi="Calibri" w:cs="Calibri"/>
      <w:b w:val="0"/>
      <w:noProof/>
      <w:sz w:val="24"/>
      <w:lang w:val="en-US"/>
    </w:rPr>
  </w:style>
  <w:style w:type="paragraph" w:styleId="af5">
    <w:name w:val="header"/>
    <w:basedOn w:val="a"/>
    <w:link w:val="af6"/>
    <w:uiPriority w:val="99"/>
    <w:unhideWhenUsed/>
    <w:rsid w:val="00CC17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6">
    <w:name w:val="页眉 字符"/>
    <w:basedOn w:val="a0"/>
    <w:link w:val="af5"/>
    <w:uiPriority w:val="99"/>
    <w:rsid w:val="00CC178F"/>
    <w:rPr>
      <w:sz w:val="18"/>
      <w:szCs w:val="18"/>
      <w:lang w:val="en-US"/>
    </w:rPr>
  </w:style>
  <w:style w:type="paragraph" w:styleId="af7">
    <w:name w:val="footer"/>
    <w:basedOn w:val="a"/>
    <w:link w:val="af8"/>
    <w:uiPriority w:val="99"/>
    <w:unhideWhenUsed/>
    <w:rsid w:val="00CC178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8">
    <w:name w:val="页脚 字符"/>
    <w:basedOn w:val="a0"/>
    <w:link w:val="af7"/>
    <w:uiPriority w:val="99"/>
    <w:rsid w:val="00CC178F"/>
    <w:rPr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ina@icmab.es" TargetMode="Externa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hyperlink" Target="mailto:fsanchez@icmab.es" TargetMode="External"/><Relationship Id="rId14" Type="http://schemas.openxmlformats.org/officeDocument/2006/relationships/image" Target="media/image5.em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AE873-0EB4-49AB-AE72-267B4B93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8</Pages>
  <Words>564</Words>
  <Characters>3217</Characters>
  <Application>Microsoft Office Word</Application>
  <DocSecurity>0</DocSecurity>
  <Lines>26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15</vt:i4>
      </vt:variant>
    </vt:vector>
  </HeadingPairs>
  <TitlesOfParts>
    <vt:vector size="17" baseType="lpstr">
      <vt:lpstr/>
      <vt:lpstr/>
      <vt:lpstr>Optical switching of robust ferroelectric polarization on epitaxial Hf0.5Zr0.5O2</vt:lpstr>
      <vt:lpstr>Abstract</vt:lpstr>
      <vt:lpstr>Introduction</vt:lpstr>
      <vt:lpstr>Results </vt:lpstr>
      <vt:lpstr>Conclusions</vt:lpstr>
      <vt:lpstr>Experimental</vt:lpstr>
      <vt:lpstr>    Samples fabrication</vt:lpstr>
      <vt:lpstr>    X-ray characterization</vt:lpstr>
      <vt:lpstr>    Scanning transmission electronic microscopy</vt:lpstr>
      <vt:lpstr>    Ferroelectric characterization</vt:lpstr>
      <vt:lpstr>    Optical excitation</vt:lpstr>
      <vt:lpstr>    Piezoelectric Force Microscopy characterization </vt:lpstr>
      <vt:lpstr>    First-principles calculations.</vt:lpstr>
      <vt:lpstr>Acknowledgments</vt:lpstr>
      <vt:lpstr>References </vt:lpstr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Ignasi Fina</dc:creator>
  <cp:keywords/>
  <dc:description/>
  <cp:lastModifiedBy>rhe</cp:lastModifiedBy>
  <cp:revision>7</cp:revision>
  <cp:lastPrinted>2025-09-26T12:36:00Z</cp:lastPrinted>
  <dcterms:created xsi:type="dcterms:W3CDTF">2026-01-13T03:13:00Z</dcterms:created>
  <dcterms:modified xsi:type="dcterms:W3CDTF">2026-01-13T06:05:00Z</dcterms:modified>
</cp:coreProperties>
</file>