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3BB5A3" w14:textId="149BF951" w:rsidR="0044442A" w:rsidRPr="00C36123" w:rsidRDefault="0044442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C36123">
        <w:rPr>
          <w:rFonts w:ascii="Times New Roman" w:hAnsi="Times New Roman" w:cs="Times New Roman"/>
          <w:bCs/>
          <w:sz w:val="24"/>
          <w:szCs w:val="24"/>
        </w:rPr>
        <w:t xml:space="preserve">Supporting </w:t>
      </w:r>
      <w:r w:rsidR="00F35D5C" w:rsidRPr="00C36123">
        <w:rPr>
          <w:rFonts w:ascii="Times New Roman" w:hAnsi="Times New Roman" w:cs="Times New Roman"/>
          <w:bCs/>
          <w:sz w:val="24"/>
          <w:szCs w:val="24"/>
        </w:rPr>
        <w:t>I</w:t>
      </w:r>
      <w:r w:rsidRPr="00C36123">
        <w:rPr>
          <w:rFonts w:ascii="Times New Roman" w:hAnsi="Times New Roman" w:cs="Times New Roman"/>
          <w:bCs/>
          <w:sz w:val="24"/>
          <w:szCs w:val="24"/>
        </w:rPr>
        <w:t>nformation for</w:t>
      </w:r>
      <w:bookmarkStart w:id="0" w:name="OLE_LINK20"/>
      <w:bookmarkStart w:id="1" w:name="OLE_LINK15"/>
    </w:p>
    <w:p w14:paraId="47AE46DC" w14:textId="5F427A98" w:rsidR="0044442A" w:rsidRPr="00C36123" w:rsidRDefault="00760CF3" w:rsidP="00794D76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29"/>
      <w:bookmarkStart w:id="3" w:name="OLE_LINK21"/>
      <w:bookmarkStart w:id="4" w:name="OLE_LINK25"/>
      <w:bookmarkStart w:id="5" w:name="OLE_LINK28"/>
      <w:r w:rsidRPr="00C36123">
        <w:rPr>
          <w:rFonts w:ascii="Times New Roman" w:hAnsi="Times New Roman" w:cs="Times New Roman"/>
          <w:b/>
          <w:bCs/>
          <w:sz w:val="28"/>
          <w:szCs w:val="28"/>
        </w:rPr>
        <w:t xml:space="preserve">Manipulating Interphase Chemistry </w:t>
      </w:r>
      <w:bookmarkEnd w:id="2"/>
      <w:r w:rsidRPr="00C36123">
        <w:rPr>
          <w:rFonts w:ascii="Times New Roman" w:hAnsi="Times New Roman" w:cs="Times New Roman"/>
          <w:b/>
          <w:bCs/>
          <w:sz w:val="28"/>
          <w:szCs w:val="28"/>
        </w:rPr>
        <w:t>by</w:t>
      </w:r>
      <w:bookmarkEnd w:id="3"/>
      <w:r w:rsidRPr="00C36123">
        <w:rPr>
          <w:rFonts w:ascii="Times New Roman" w:hAnsi="Times New Roman" w:cs="Times New Roman"/>
          <w:b/>
          <w:bCs/>
          <w:sz w:val="28"/>
          <w:szCs w:val="28"/>
        </w:rPr>
        <w:t xml:space="preserve"> Endogenous Doping towards </w:t>
      </w:r>
      <w:bookmarkStart w:id="6" w:name="OLE_LINK22"/>
      <w:r w:rsidRPr="00C36123">
        <w:rPr>
          <w:rFonts w:ascii="Times New Roman" w:hAnsi="Times New Roman" w:cs="Times New Roman"/>
          <w:b/>
          <w:bCs/>
          <w:sz w:val="28"/>
          <w:szCs w:val="28"/>
        </w:rPr>
        <w:t>H</w:t>
      </w:r>
      <w:bookmarkStart w:id="7" w:name="OLE_LINK27"/>
      <w:r w:rsidRPr="00C36123">
        <w:rPr>
          <w:rFonts w:ascii="Times New Roman" w:hAnsi="Times New Roman" w:cs="Times New Roman"/>
          <w:b/>
          <w:bCs/>
          <w:sz w:val="28"/>
          <w:szCs w:val="28"/>
        </w:rPr>
        <w:t xml:space="preserve">igh-Performance </w:t>
      </w:r>
      <w:bookmarkStart w:id="8" w:name="OLE_LINK26"/>
      <w:bookmarkEnd w:id="7"/>
      <w:r w:rsidRPr="00C36123">
        <w:rPr>
          <w:rFonts w:ascii="Times New Roman" w:hAnsi="Times New Roman" w:cs="Times New Roman"/>
          <w:b/>
          <w:bCs/>
          <w:sz w:val="28"/>
          <w:szCs w:val="28"/>
        </w:rPr>
        <w:t>Hard Carbon Anodes</w:t>
      </w:r>
      <w:bookmarkEnd w:id="8"/>
      <w:r w:rsidR="00A42678" w:rsidRPr="00C36123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for Sodium-Ion Batteries</w:t>
      </w:r>
      <w:bookmarkEnd w:id="4"/>
      <w:bookmarkEnd w:id="5"/>
      <w:bookmarkEnd w:id="6"/>
    </w:p>
    <w:p w14:paraId="74437A4D" w14:textId="11CB7A6A" w:rsidR="00C11CE4" w:rsidRPr="00C36123" w:rsidRDefault="00C11CE4" w:rsidP="00794D76">
      <w:pPr>
        <w:widowControl/>
        <w:snapToGrid w:val="0"/>
        <w:spacing w:before="120" w:after="120"/>
        <w:rPr>
          <w:rFonts w:ascii="Times New Roman" w:eastAsia="Microsoft YaHei" w:hAnsi="Times New Roman" w:cs="Times New Roman"/>
          <w:bCs/>
          <w:kern w:val="0"/>
          <w:sz w:val="24"/>
          <w:szCs w:val="24"/>
        </w:rPr>
      </w:pPr>
      <w:bookmarkStart w:id="9" w:name="_Hlk176631951"/>
      <w:bookmarkEnd w:id="0"/>
      <w:bookmarkEnd w:id="1"/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  <w:lang w:val="en-GB"/>
        </w:rPr>
        <w:t>Hang Li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  <w:lang w:val="en-GB"/>
        </w:rPr>
        <w:t>1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, 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</w:rPr>
        <w:t>Yuan Zhou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4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</w:rPr>
        <w:t xml:space="preserve">, 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Yutian Yang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1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,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</w:rPr>
        <w:t xml:space="preserve"> 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Yining Chen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1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, Yuying Zhang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1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  <w:vertAlign w:val="superscript"/>
        </w:rPr>
        <w:t>,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 xml:space="preserve"> 3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, Zhe Wang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1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, Quan Zong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5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, Guozhao Fang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1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, </w:t>
      </w:r>
      <w:bookmarkStart w:id="10" w:name="OLE_LINK105"/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Shuang Zhou</w:t>
      </w:r>
      <w:bookmarkEnd w:id="10"/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 xml:space="preserve">1, 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  <w:vertAlign w:val="superscript"/>
        </w:rPr>
        <w:t>*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, and </w:t>
      </w:r>
      <w:bookmarkStart w:id="11" w:name="OLE_LINK106"/>
      <w:bookmarkStart w:id="12" w:name="OLE_LINK107"/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Anqiang Pan</w:t>
      </w:r>
      <w:bookmarkEnd w:id="11"/>
      <w:bookmarkEnd w:id="12"/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1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  <w:vertAlign w:val="superscript"/>
        </w:rPr>
        <w:t>,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 xml:space="preserve"> 2, 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  <w:vertAlign w:val="superscript"/>
        </w:rPr>
        <w:t>*</w:t>
      </w:r>
    </w:p>
    <w:p w14:paraId="5BB7CA7E" w14:textId="4C91979C" w:rsidR="00C11CE4" w:rsidRPr="00C36123" w:rsidRDefault="00C11CE4" w:rsidP="00794D76">
      <w:pPr>
        <w:widowControl/>
        <w:snapToGrid w:val="0"/>
        <w:spacing w:before="120" w:after="120"/>
        <w:rPr>
          <w:rFonts w:ascii="Times New Roman" w:eastAsia="Microsoft YaHei" w:hAnsi="Times New Roman" w:cs="Times New Roman"/>
          <w:bCs/>
          <w:kern w:val="0"/>
          <w:sz w:val="24"/>
          <w:szCs w:val="24"/>
        </w:rPr>
      </w:pP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1</w:t>
      </w:r>
      <w:r w:rsidR="00C437DB"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  <w:vertAlign w:val="superscript"/>
        </w:rPr>
        <w:t xml:space="preserve"> 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School of Materials Science and Engineering, Key Laboratory of Electronic Packaging and Advanced Functional Materials of Hunan Province, Central South University, Changsha 410083, Hunan, </w:t>
      </w:r>
      <w:bookmarkStart w:id="13" w:name="OLE_LINK103"/>
      <w:bookmarkStart w:id="14" w:name="OLE_LINK104"/>
      <w:r w:rsidR="00C437DB" w:rsidRPr="00C36123">
        <w:rPr>
          <w:rFonts w:ascii="Times New Roman" w:hAnsi="Times New Roman" w:cs="Times New Roman"/>
          <w:noProof/>
          <w:sz w:val="24"/>
          <w:szCs w:val="24"/>
        </w:rPr>
        <w:t>P. R. China</w:t>
      </w:r>
      <w:bookmarkEnd w:id="13"/>
      <w:bookmarkEnd w:id="14"/>
    </w:p>
    <w:p w14:paraId="34E01A9E" w14:textId="087219EF" w:rsidR="00C11CE4" w:rsidRPr="00C36123" w:rsidRDefault="00C11CE4" w:rsidP="00794D76">
      <w:pPr>
        <w:widowControl/>
        <w:snapToGrid w:val="0"/>
        <w:spacing w:before="120" w:after="120"/>
        <w:rPr>
          <w:rFonts w:ascii="Times New Roman" w:eastAsia="Microsoft YaHei" w:hAnsi="Times New Roman" w:cs="Times New Roman"/>
          <w:bCs/>
          <w:kern w:val="0"/>
          <w:sz w:val="24"/>
          <w:szCs w:val="24"/>
        </w:rPr>
      </w:pP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2</w:t>
      </w:r>
      <w:r w:rsidR="00C437DB"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  <w:vertAlign w:val="superscript"/>
        </w:rPr>
        <w:t xml:space="preserve"> 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</w:rPr>
        <w:t xml:space="preserve">Xinjiang Key Laboratory of Advanced Metallic Materials Design and Application, Xinjiang Engineering Research Center of Environmental and Functional Materials, School of Materials Science and Engineering, Xinjiang University, Urumqi 830046, Xinjiang, </w:t>
      </w:r>
      <w:r w:rsidR="00C437DB" w:rsidRPr="00C36123">
        <w:rPr>
          <w:rFonts w:ascii="Times New Roman" w:hAnsi="Times New Roman" w:cs="Times New Roman"/>
          <w:noProof/>
          <w:sz w:val="24"/>
          <w:szCs w:val="24"/>
        </w:rPr>
        <w:t>P. R. China</w:t>
      </w:r>
    </w:p>
    <w:p w14:paraId="1469E6E2" w14:textId="3EEADAE2" w:rsidR="00C11CE4" w:rsidRPr="00C36123" w:rsidRDefault="00C11CE4" w:rsidP="00794D76">
      <w:pPr>
        <w:widowControl/>
        <w:snapToGrid w:val="0"/>
        <w:spacing w:before="120" w:after="120"/>
        <w:rPr>
          <w:rFonts w:ascii="Times New Roman" w:eastAsia="Microsoft YaHei" w:hAnsi="Times New Roman" w:cs="Times New Roman"/>
          <w:bCs/>
          <w:kern w:val="0"/>
          <w:sz w:val="24"/>
          <w:szCs w:val="24"/>
        </w:rPr>
      </w:pP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3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 Hunan Cngr New Energy Science &amp; Technology Co., Ltd. Changsha 410083, Hunan, </w:t>
      </w:r>
      <w:r w:rsidR="00C437DB" w:rsidRPr="00C36123">
        <w:rPr>
          <w:rFonts w:ascii="Times New Roman" w:hAnsi="Times New Roman" w:cs="Times New Roman"/>
          <w:noProof/>
          <w:sz w:val="24"/>
          <w:szCs w:val="24"/>
        </w:rPr>
        <w:t>P. R. China</w:t>
      </w:r>
    </w:p>
    <w:p w14:paraId="3DCB2A84" w14:textId="5685B86F" w:rsidR="00C11CE4" w:rsidRPr="00C36123" w:rsidRDefault="00C11CE4" w:rsidP="00794D76">
      <w:pPr>
        <w:widowControl/>
        <w:snapToGrid w:val="0"/>
        <w:spacing w:before="120" w:after="120"/>
        <w:rPr>
          <w:rFonts w:ascii="Times New Roman" w:eastAsia="Microsoft YaHei" w:hAnsi="Times New Roman" w:cs="Times New Roman"/>
          <w:bCs/>
          <w:kern w:val="0"/>
          <w:sz w:val="24"/>
          <w:szCs w:val="24"/>
        </w:rPr>
      </w:pP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  <w:vertAlign w:val="superscript"/>
        </w:rPr>
        <w:t>4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 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</w:rPr>
        <w:t>Science and Technology Project Service Center of Xinjiang Uygur Autonomous Region,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 Urumqi 8300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</w:rPr>
        <w:t>11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, Xinjiang, </w:t>
      </w:r>
      <w:r w:rsidR="00C437DB" w:rsidRPr="00C36123">
        <w:rPr>
          <w:rFonts w:ascii="Times New Roman" w:hAnsi="Times New Roman" w:cs="Times New Roman"/>
          <w:noProof/>
          <w:sz w:val="24"/>
          <w:szCs w:val="24"/>
        </w:rPr>
        <w:t>P. R. China</w:t>
      </w:r>
    </w:p>
    <w:p w14:paraId="2835001E" w14:textId="567CD262" w:rsidR="00C11CE4" w:rsidRPr="00C36123" w:rsidRDefault="00C11CE4" w:rsidP="00C437DB">
      <w:pPr>
        <w:pStyle w:val="Addresses"/>
        <w:snapToGrid w:val="0"/>
        <w:spacing w:before="120" w:after="120"/>
        <w:rPr>
          <w:rFonts w:eastAsiaTheme="minorEastAsia"/>
          <w:iCs/>
          <w:lang w:eastAsia="zh-CN"/>
        </w:rPr>
      </w:pPr>
      <w:r w:rsidRPr="00C36123">
        <w:rPr>
          <w:rFonts w:eastAsiaTheme="minorEastAsia" w:hint="eastAsia"/>
          <w:vertAlign w:val="superscript"/>
          <w:lang w:eastAsia="zh-CN"/>
        </w:rPr>
        <w:t>5</w:t>
      </w:r>
      <w:r w:rsidRPr="00C36123">
        <w:rPr>
          <w:rFonts w:eastAsiaTheme="minorEastAsia" w:hint="eastAsia"/>
          <w:i/>
          <w:iCs/>
          <w:lang w:eastAsia="zh-CN"/>
        </w:rPr>
        <w:t xml:space="preserve"> </w:t>
      </w:r>
      <w:r w:rsidRPr="00C36123">
        <w:rPr>
          <w:rFonts w:eastAsia="Microsoft YaHei"/>
          <w:bCs/>
        </w:rPr>
        <w:t xml:space="preserve">College of Materials and Chemistry, China Jiliang University, Hangzhou 310018, Zhejiang, </w:t>
      </w:r>
      <w:r w:rsidR="00C437DB" w:rsidRPr="00C36123">
        <w:rPr>
          <w:noProof/>
        </w:rPr>
        <w:t>P. R. China</w:t>
      </w:r>
    </w:p>
    <w:p w14:paraId="3D238831" w14:textId="5AAAF4BF" w:rsidR="00C11CE4" w:rsidRPr="00C36123" w:rsidRDefault="00C11CE4" w:rsidP="00C437DB">
      <w:pPr>
        <w:widowControl/>
        <w:snapToGrid w:val="0"/>
        <w:spacing w:before="120" w:after="120"/>
        <w:rPr>
          <w:rFonts w:ascii="Times New Roman" w:eastAsia="Microsoft YaHei" w:hAnsi="Times New Roman" w:cs="Times New Roman"/>
          <w:bCs/>
          <w:kern w:val="0"/>
          <w:sz w:val="24"/>
          <w:szCs w:val="24"/>
        </w:rPr>
      </w:pP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*Corresponding author</w:t>
      </w:r>
      <w:r w:rsidR="00C766E9"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</w:rPr>
        <w:t>s</w:t>
      </w:r>
      <w:r w:rsidRPr="00C36123">
        <w:rPr>
          <w:rFonts w:ascii="Times New Roman" w:eastAsia="Microsoft YaHei" w:hAnsi="Times New Roman" w:cs="Times New Roman" w:hint="eastAsia"/>
          <w:bCs/>
          <w:kern w:val="0"/>
          <w:sz w:val="24"/>
          <w:szCs w:val="24"/>
        </w:rPr>
        <w:t xml:space="preserve">. 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E-mail: </w:t>
      </w:r>
      <w:hyperlink r:id="rId6" w:history="1">
        <w:r w:rsidR="00C437DB" w:rsidRPr="00C36123">
          <w:rPr>
            <w:rStyle w:val="Hyperlink"/>
            <w:rFonts w:ascii="Times New Roman" w:eastAsia="Microsoft YaHei" w:hAnsi="Times New Roman" w:cs="Times New Roman"/>
            <w:bCs/>
            <w:color w:val="auto"/>
            <w:kern w:val="0"/>
            <w:sz w:val="24"/>
            <w:szCs w:val="24"/>
          </w:rPr>
          <w:t>zhoushuang2017@csu.edu.cn</w:t>
        </w:r>
      </w:hyperlink>
      <w:r w:rsidR="00C437DB"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 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(</w:t>
      </w:r>
      <w:r w:rsidR="00C437DB"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Shuang Zhou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); </w:t>
      </w:r>
      <w:hyperlink r:id="rId7" w:history="1">
        <w:r w:rsidR="00C437DB" w:rsidRPr="00C36123">
          <w:rPr>
            <w:rStyle w:val="Hyperlink"/>
            <w:rFonts w:ascii="Times New Roman" w:eastAsia="Microsoft YaHei" w:hAnsi="Times New Roman" w:cs="Times New Roman"/>
            <w:bCs/>
            <w:color w:val="auto"/>
            <w:kern w:val="0"/>
            <w:sz w:val="24"/>
            <w:szCs w:val="24"/>
          </w:rPr>
          <w:t>pananqiang@csu.edu.cn</w:t>
        </w:r>
      </w:hyperlink>
      <w:r w:rsidR="00C437DB"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 xml:space="preserve"> 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(</w:t>
      </w:r>
      <w:r w:rsidR="00C437DB"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Anqiang Pan</w:t>
      </w:r>
      <w:r w:rsidRPr="00C36123">
        <w:rPr>
          <w:rFonts w:ascii="Times New Roman" w:eastAsia="Microsoft YaHei" w:hAnsi="Times New Roman" w:cs="Times New Roman"/>
          <w:bCs/>
          <w:kern w:val="0"/>
          <w:sz w:val="24"/>
          <w:szCs w:val="24"/>
        </w:rPr>
        <w:t>)</w:t>
      </w:r>
    </w:p>
    <w:bookmarkEnd w:id="9"/>
    <w:p w14:paraId="1B32D0AA" w14:textId="1C59ACA2" w:rsidR="00794D76" w:rsidRPr="00C36123" w:rsidRDefault="00794D76" w:rsidP="00794D76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8"/>
        </w:rPr>
      </w:pPr>
      <w:r w:rsidRPr="00C36123">
        <w:rPr>
          <w:rFonts w:ascii="Times New Roman" w:hAnsi="Times New Roman" w:cs="Times New Roman" w:hint="eastAsia"/>
          <w:b/>
          <w:bCs/>
          <w:sz w:val="28"/>
        </w:rPr>
        <w:t>S</w:t>
      </w:r>
      <w:r w:rsidRPr="00C36123">
        <w:rPr>
          <w:rFonts w:ascii="Times New Roman" w:hAnsi="Times New Roman" w:cs="Times New Roman"/>
          <w:b/>
          <w:bCs/>
          <w:sz w:val="28"/>
        </w:rPr>
        <w:t>upplementary Figures</w:t>
      </w:r>
      <w:r w:rsidRPr="00C36123">
        <w:rPr>
          <w:rFonts w:ascii="Times New Roman" w:hAnsi="Times New Roman" w:cs="Times New Roman" w:hint="eastAsia"/>
          <w:b/>
          <w:bCs/>
          <w:sz w:val="28"/>
        </w:rPr>
        <w:t xml:space="preserve"> and Table</w:t>
      </w:r>
      <w:r w:rsidR="00C437DB" w:rsidRPr="00C36123">
        <w:rPr>
          <w:rFonts w:ascii="Times New Roman" w:hAnsi="Times New Roman" w:cs="Times New Roman"/>
          <w:b/>
          <w:bCs/>
          <w:sz w:val="28"/>
        </w:rPr>
        <w:t>s</w:t>
      </w:r>
    </w:p>
    <w:p w14:paraId="40B2CE75" w14:textId="77777777" w:rsidR="00047F6A" w:rsidRPr="00C36123" w:rsidRDefault="00047F6A" w:rsidP="00794D76">
      <w:pPr>
        <w:snapToGrid w:val="0"/>
        <w:spacing w:before="120" w:after="120"/>
        <w:jc w:val="center"/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mc:AlternateContent>
          <mc:Choice Requires="wps">
            <w:drawing>
              <wp:inline distT="0" distB="0" distL="0" distR="0" wp14:anchorId="52E398DF" wp14:editId="006C89BE">
                <wp:extent cx="304800" cy="304800"/>
                <wp:effectExtent l="0" t="0" r="0" b="0"/>
                <wp:docPr id="1887251969" name="矩形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38BF56" id="矩形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C36123">
        <w:rPr>
          <w:rFonts w:hint="eastAsia"/>
          <w:noProof/>
          <w:lang w:val="en-IN" w:eastAsia="en-IN"/>
        </w:rPr>
        <w:drawing>
          <wp:inline distT="0" distB="0" distL="0" distR="0" wp14:anchorId="5EECF29F" wp14:editId="3DFE73B4">
            <wp:extent cx="2805578" cy="2003182"/>
            <wp:effectExtent l="0" t="0" r="0" b="0"/>
            <wp:docPr id="4348762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90" cy="200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72E74" w14:textId="2D1545E4" w:rsidR="00047F6A" w:rsidRPr="00C36123" w:rsidRDefault="00047F6A" w:rsidP="00C437DB">
      <w:pPr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Photographs of HC after carbonizatio</w:t>
      </w:r>
      <w:r w:rsidR="00794D76" w:rsidRPr="00C36123">
        <w:rPr>
          <w:rFonts w:ascii="Times New Roman" w:hAnsi="Times New Roman" w:cs="Times New Roman"/>
          <w:sz w:val="24"/>
          <w:szCs w:val="24"/>
        </w:rPr>
        <w:t>n at the temperature of 1300 °C</w:t>
      </w:r>
    </w:p>
    <w:p w14:paraId="09122867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70C9EA32" wp14:editId="10548690">
            <wp:extent cx="4093693" cy="1637773"/>
            <wp:effectExtent l="0" t="0" r="2540" b="635"/>
            <wp:docPr id="4312076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125" cy="1647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889B5" w14:textId="433CF7FB" w:rsidR="00047F6A" w:rsidRPr="00C36123" w:rsidRDefault="00047F6A" w:rsidP="00C437DB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 xml:space="preserve">Fig. S2 </w:t>
      </w:r>
      <w:r w:rsidRPr="00C36123">
        <w:rPr>
          <w:rFonts w:ascii="Times New Roman" w:hAnsi="Times New Roman" w:cs="Times New Roman"/>
          <w:sz w:val="24"/>
          <w:szCs w:val="24"/>
        </w:rPr>
        <w:t xml:space="preserve">TG-DSC and DTG curves of 1300-F, </w:t>
      </w:r>
      <w:r w:rsidR="00794D76" w:rsidRPr="00C36123">
        <w:rPr>
          <w:rFonts w:ascii="Times New Roman" w:hAnsi="Times New Roman" w:cs="Times New Roman"/>
          <w:sz w:val="24"/>
          <w:szCs w:val="24"/>
        </w:rPr>
        <w:t>1100-FCA, 1300-FCA, 1500-FCA</w:t>
      </w:r>
    </w:p>
    <w:p w14:paraId="30E7A8B7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noProof/>
          <w:sz w:val="24"/>
          <w:szCs w:val="24"/>
          <w:lang w:val="en-IN" w:eastAsia="en-IN"/>
        </w:rPr>
        <w:drawing>
          <wp:inline distT="0" distB="0" distL="0" distR="0" wp14:anchorId="3071E001" wp14:editId="1BAB6321">
            <wp:extent cx="5274310" cy="1243330"/>
            <wp:effectExtent l="0" t="0" r="2540" b="0"/>
            <wp:docPr id="2582873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4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044A8" w14:textId="6B7C2158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S3</w:t>
      </w:r>
      <w:r w:rsidRPr="00C36123">
        <w:rPr>
          <w:rFonts w:ascii="Times New Roman" w:hAnsi="Times New Roman" w:cs="Times New Roman"/>
          <w:sz w:val="24"/>
          <w:szCs w:val="24"/>
        </w:rPr>
        <w:t xml:space="preserve"> The SEM images of carbon spheres prepared by hydrothermal reaction of fructose with cysteine</w:t>
      </w:r>
    </w:p>
    <w:p w14:paraId="4F49B1A8" w14:textId="77777777" w:rsidR="00047F6A" w:rsidRPr="00C36123" w:rsidRDefault="00047F6A" w:rsidP="00C437DB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19069785" wp14:editId="5F72B74B">
            <wp:extent cx="4116488" cy="4116488"/>
            <wp:effectExtent l="0" t="0" r="0" b="0"/>
            <wp:docPr id="153664980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031" cy="412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A250A" w14:textId="316167ED" w:rsidR="00794D76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S4</w:t>
      </w:r>
      <w:r w:rsidRPr="00C36123">
        <w:rPr>
          <w:rFonts w:ascii="Times New Roman" w:hAnsi="Times New Roman" w:cs="Times New Roman"/>
          <w:sz w:val="24"/>
          <w:szCs w:val="24"/>
        </w:rPr>
        <w:t xml:space="preserve"> The SEM images of </w:t>
      </w:r>
      <w:r w:rsidRPr="00C36123">
        <w:rPr>
          <w:rFonts w:ascii="Times New Roman" w:hAnsi="Times New Roman" w:cs="Times New Roman" w:hint="eastAsia"/>
          <w:sz w:val="24"/>
          <w:szCs w:val="24"/>
        </w:rPr>
        <w:t xml:space="preserve">(a-d) </w:t>
      </w:r>
      <w:r w:rsidRPr="00C36123">
        <w:rPr>
          <w:rFonts w:ascii="Times New Roman" w:hAnsi="Times New Roman" w:cs="Times New Roman"/>
          <w:sz w:val="24"/>
          <w:szCs w:val="24"/>
        </w:rPr>
        <w:t xml:space="preserve">1300-F, </w:t>
      </w:r>
      <w:r w:rsidRPr="00C36123">
        <w:rPr>
          <w:rFonts w:ascii="Times New Roman" w:hAnsi="Times New Roman" w:cs="Times New Roman" w:hint="eastAsia"/>
          <w:sz w:val="24"/>
          <w:szCs w:val="24"/>
        </w:rPr>
        <w:t>(e-h)</w:t>
      </w:r>
      <w:r w:rsidRPr="00C36123">
        <w:rPr>
          <w:rFonts w:ascii="Times New Roman" w:hAnsi="Times New Roman" w:cs="Times New Roman"/>
          <w:sz w:val="24"/>
          <w:szCs w:val="24"/>
        </w:rPr>
        <w:t xml:space="preserve">1100-FCA, </w:t>
      </w:r>
      <w:r w:rsidRPr="00C36123">
        <w:rPr>
          <w:rFonts w:ascii="Times New Roman" w:hAnsi="Times New Roman" w:cs="Times New Roman" w:hint="eastAsia"/>
          <w:sz w:val="24"/>
          <w:szCs w:val="24"/>
        </w:rPr>
        <w:t xml:space="preserve">(i-l) </w:t>
      </w:r>
      <w:r w:rsidRPr="00C36123">
        <w:rPr>
          <w:rFonts w:ascii="Times New Roman" w:hAnsi="Times New Roman" w:cs="Times New Roman"/>
          <w:sz w:val="24"/>
          <w:szCs w:val="24"/>
        </w:rPr>
        <w:t xml:space="preserve">1300-FCA, </w:t>
      </w:r>
      <w:r w:rsidRPr="00C36123">
        <w:rPr>
          <w:rFonts w:ascii="Times New Roman" w:hAnsi="Times New Roman" w:cs="Times New Roman" w:hint="eastAsia"/>
          <w:sz w:val="24"/>
          <w:szCs w:val="24"/>
        </w:rPr>
        <w:t>(m-p)</w:t>
      </w:r>
      <w:r w:rsidR="00794D76" w:rsidRPr="00C36123">
        <w:rPr>
          <w:rFonts w:ascii="Times New Roman" w:hAnsi="Times New Roman" w:cs="Times New Roman"/>
          <w:sz w:val="24"/>
          <w:szCs w:val="24"/>
        </w:rPr>
        <w:t>1500-FCA</w:t>
      </w:r>
    </w:p>
    <w:p w14:paraId="570EE54A" w14:textId="77777777" w:rsidR="00047F6A" w:rsidRPr="00C36123" w:rsidRDefault="00047F6A" w:rsidP="00C437DB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7F2AF485" wp14:editId="6A745E35">
            <wp:extent cx="3560775" cy="2199656"/>
            <wp:effectExtent l="0" t="0" r="1905" b="0"/>
            <wp:docPr id="167470042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840" cy="220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F3E44" w14:textId="3F4E8C0A" w:rsidR="00047F6A" w:rsidRPr="00C36123" w:rsidRDefault="00047F6A" w:rsidP="00C437DB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S5</w:t>
      </w:r>
      <w:r w:rsidRPr="00C36123">
        <w:rPr>
          <w:rFonts w:ascii="Times New Roman" w:hAnsi="Times New Roman" w:cs="Times New Roman"/>
          <w:sz w:val="24"/>
          <w:szCs w:val="24"/>
        </w:rPr>
        <w:t xml:space="preserve"> HRTEM images of 1300-</w:t>
      </w:r>
      <w:r w:rsidR="00322DD1" w:rsidRPr="00C36123">
        <w:rPr>
          <w:rFonts w:ascii="Times New Roman" w:hAnsi="Times New Roman" w:cs="Times New Roman"/>
          <w:sz w:val="24"/>
          <w:szCs w:val="24"/>
        </w:rPr>
        <w:t>F, 1100-FCA, 1300-FCA, 1500-FCA</w:t>
      </w:r>
    </w:p>
    <w:p w14:paraId="335E348C" w14:textId="77777777" w:rsidR="00047F6A" w:rsidRPr="00C36123" w:rsidRDefault="00047F6A" w:rsidP="00794D76">
      <w:pPr>
        <w:snapToGrid w:val="0"/>
        <w:spacing w:before="120" w:after="120"/>
        <w:jc w:val="center"/>
      </w:pPr>
      <w:r w:rsidRPr="00C36123">
        <w:rPr>
          <w:rFonts w:hint="eastAsia"/>
          <w:noProof/>
          <w:lang w:val="en-IN" w:eastAsia="en-IN"/>
        </w:rPr>
        <w:drawing>
          <wp:inline distT="0" distB="0" distL="0" distR="0" wp14:anchorId="749666A5" wp14:editId="48ECB317">
            <wp:extent cx="3600000" cy="3009600"/>
            <wp:effectExtent l="0" t="0" r="635" b="635"/>
            <wp:docPr id="45933688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0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2A957" w14:textId="386A9F6C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S6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XPS full spectra and elemental content ratio of 1300-</w:t>
      </w:r>
      <w:r w:rsidR="00322DD1" w:rsidRPr="00C36123">
        <w:rPr>
          <w:rFonts w:ascii="Times New Roman" w:hAnsi="Times New Roman" w:cs="Times New Roman"/>
          <w:sz w:val="24"/>
          <w:szCs w:val="24"/>
        </w:rPr>
        <w:t>F, 1100-FCA, 1300-FCA, 1500-FCA</w:t>
      </w:r>
    </w:p>
    <w:p w14:paraId="26F73736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750DECD4" w14:textId="77777777" w:rsidR="00047F6A" w:rsidRPr="00C36123" w:rsidRDefault="00047F6A" w:rsidP="00794D76">
      <w:pPr>
        <w:snapToGrid w:val="0"/>
        <w:spacing w:before="120" w:after="120"/>
        <w:jc w:val="center"/>
        <w:rPr>
          <w:noProof/>
        </w:rPr>
      </w:pPr>
      <w:r w:rsidRPr="00C36123">
        <w:rPr>
          <w:rFonts w:hint="eastAsia"/>
          <w:noProof/>
          <w:lang w:val="en-IN" w:eastAsia="en-IN"/>
        </w:rPr>
        <w:lastRenderedPageBreak/>
        <w:drawing>
          <wp:inline distT="0" distB="0" distL="0" distR="0" wp14:anchorId="3B9F499B" wp14:editId="68D78763">
            <wp:extent cx="5274310" cy="4549775"/>
            <wp:effectExtent l="0" t="0" r="2540" b="3175"/>
            <wp:docPr id="114725254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54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37588" w14:textId="3B1125FA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S7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High-resolution XPS spectra of 1300-</w:t>
      </w:r>
      <w:r w:rsidR="00322DD1" w:rsidRPr="00C36123">
        <w:rPr>
          <w:rFonts w:ascii="Times New Roman" w:hAnsi="Times New Roman" w:cs="Times New Roman"/>
          <w:sz w:val="24"/>
          <w:szCs w:val="24"/>
        </w:rPr>
        <w:t>F, 1100-FCA, 1300-FCA, 1500-FCA</w:t>
      </w:r>
    </w:p>
    <w:p w14:paraId="6100A743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711DB2C4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2F71D721" wp14:editId="7771FCAB">
            <wp:extent cx="4961794" cy="3430723"/>
            <wp:effectExtent l="0" t="0" r="0" b="0"/>
            <wp:docPr id="179627174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851" cy="3434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00BF5" w14:textId="16D78F0A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Fig. S8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The peak fitting of the d</w:t>
      </w:r>
      <w:r w:rsidRPr="00C36123">
        <w:rPr>
          <w:rFonts w:ascii="Times New Roman" w:hAnsi="Times New Roman" w:cs="Times New Roman"/>
          <w:sz w:val="24"/>
          <w:szCs w:val="24"/>
          <w:vertAlign w:val="subscript"/>
        </w:rPr>
        <w:t>002</w:t>
      </w:r>
      <w:r w:rsidRPr="00C36123">
        <w:rPr>
          <w:rFonts w:ascii="Times New Roman" w:hAnsi="Times New Roman" w:cs="Times New Roman"/>
          <w:sz w:val="24"/>
          <w:szCs w:val="24"/>
        </w:rPr>
        <w:t xml:space="preserve"> peak of the XRD pattern of 1300-</w:t>
      </w:r>
      <w:r w:rsidR="00322DD1" w:rsidRPr="00C36123">
        <w:rPr>
          <w:rFonts w:ascii="Times New Roman" w:hAnsi="Times New Roman" w:cs="Times New Roman"/>
          <w:sz w:val="24"/>
          <w:szCs w:val="24"/>
        </w:rPr>
        <w:t>F, 1100-FCA, 1300-FCA, 1500-FCA</w:t>
      </w:r>
    </w:p>
    <w:p w14:paraId="6697346B" w14:textId="77777777" w:rsidR="00322DD1" w:rsidRPr="00C36123" w:rsidRDefault="00322DD1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4EB76821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46B4A949" wp14:editId="1BCF3E46">
            <wp:extent cx="5274310" cy="4250690"/>
            <wp:effectExtent l="0" t="0" r="2540" b="0"/>
            <wp:docPr id="169647569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5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2A7AE" w14:textId="15905F0A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S9</w:t>
      </w:r>
      <w:r w:rsidRPr="00C36123">
        <w:rPr>
          <w:rFonts w:ascii="Times New Roman" w:hAnsi="Times New Roman" w:cs="Times New Roman"/>
          <w:sz w:val="24"/>
          <w:szCs w:val="24"/>
        </w:rPr>
        <w:t xml:space="preserve"> The fitted Raman spectra of 1300-</w:t>
      </w:r>
      <w:r w:rsidR="00322DD1" w:rsidRPr="00C36123">
        <w:rPr>
          <w:rFonts w:ascii="Times New Roman" w:hAnsi="Times New Roman" w:cs="Times New Roman"/>
          <w:sz w:val="24"/>
          <w:szCs w:val="24"/>
        </w:rPr>
        <w:t>F, 1100-FCA, 1300-FCA, 1500-FCA</w:t>
      </w:r>
    </w:p>
    <w:p w14:paraId="6587BB6A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232DBF6E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7894B45B" wp14:editId="7BD7F859">
            <wp:extent cx="3600000" cy="2941200"/>
            <wp:effectExtent l="0" t="0" r="635" b="0"/>
            <wp:docPr id="182148994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94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5A459" w14:textId="7093DE7B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S10</w:t>
      </w:r>
      <w:r w:rsidRPr="00C36123">
        <w:rPr>
          <w:rFonts w:ascii="Times New Roman" w:hAnsi="Times New Roman" w:cs="Times New Roman"/>
          <w:sz w:val="24"/>
          <w:szCs w:val="24"/>
        </w:rPr>
        <w:t xml:space="preserve"> Pore diameter distribution of 1300-</w:t>
      </w:r>
      <w:r w:rsidR="00322DD1" w:rsidRPr="00C36123">
        <w:rPr>
          <w:rFonts w:ascii="Times New Roman" w:hAnsi="Times New Roman" w:cs="Times New Roman"/>
          <w:sz w:val="24"/>
          <w:szCs w:val="24"/>
        </w:rPr>
        <w:t>F, 1100-FCA, 1300-FCA, 1500-FCA</w:t>
      </w:r>
    </w:p>
    <w:p w14:paraId="324EA574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0E2E12AF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275F60C0" wp14:editId="110F6751">
            <wp:extent cx="5274310" cy="4362450"/>
            <wp:effectExtent l="0" t="0" r="2540" b="0"/>
            <wp:docPr id="143335629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F7840" w14:textId="4C4CCF7E" w:rsidR="00047F6A" w:rsidRPr="00C36123" w:rsidRDefault="00047F6A" w:rsidP="00794D76">
      <w:pPr>
        <w:widowControl/>
        <w:snapToGrid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S11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 xml:space="preserve">Small-angle X-ray scattering (SAXS) fitted pattern of 1300-F, </w:t>
      </w:r>
      <w:r w:rsidR="00322DD1" w:rsidRPr="00C36123">
        <w:rPr>
          <w:rFonts w:ascii="Times New Roman" w:hAnsi="Times New Roman" w:cs="Times New Roman"/>
          <w:sz w:val="24"/>
          <w:szCs w:val="24"/>
        </w:rPr>
        <w:t>1100-FCA, 1300-FCA and 1500-FCA</w:t>
      </w:r>
    </w:p>
    <w:p w14:paraId="5304FD53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01773D56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16FB3F6F" wp14:editId="3FBD30DC">
            <wp:extent cx="5274310" cy="1591945"/>
            <wp:effectExtent l="0" t="0" r="2540" b="8255"/>
            <wp:docPr id="1153968336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8BA19" w14:textId="3C073242" w:rsidR="00047F6A" w:rsidRPr="00C36123" w:rsidRDefault="00047F6A" w:rsidP="00794D76">
      <w:pPr>
        <w:widowControl/>
        <w:snapToGrid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S12</w:t>
      </w:r>
      <w:r w:rsidRPr="00C36123">
        <w:rPr>
          <w:rFonts w:ascii="Times New Roman" w:hAnsi="Times New Roman" w:cs="Times New Roman" w:hint="eastAsia"/>
          <w:sz w:val="24"/>
          <w:szCs w:val="24"/>
        </w:rPr>
        <w:t xml:space="preserve"> Schematic diagram </w:t>
      </w:r>
      <w:r w:rsidR="00322DD1" w:rsidRPr="00C36123">
        <w:rPr>
          <w:rFonts w:ascii="Times New Roman" w:hAnsi="Times New Roman" w:cs="Times New Roman" w:hint="eastAsia"/>
          <w:sz w:val="24"/>
          <w:szCs w:val="24"/>
        </w:rPr>
        <w:t>of closed pores for hard carbon</w:t>
      </w:r>
    </w:p>
    <w:p w14:paraId="70883137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33D4F202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58082FDA" wp14:editId="4D20A66C">
            <wp:extent cx="5274310" cy="4188460"/>
            <wp:effectExtent l="0" t="0" r="2540" b="2540"/>
            <wp:docPr id="124259791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8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50747" w14:textId="0E587947" w:rsidR="00047F6A" w:rsidRPr="00C36123" w:rsidRDefault="00047F6A" w:rsidP="00794D76">
      <w:pPr>
        <w:suppressAutoHyphens/>
        <w:snapToGrid w:val="0"/>
        <w:spacing w:before="120" w:after="120"/>
        <w:rPr>
          <w:rFonts w:ascii="Times New Roman" w:hAnsi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S13 </w:t>
      </w:r>
      <w:r w:rsidRPr="00C36123">
        <w:rPr>
          <w:rFonts w:ascii="Times New Roman" w:hAnsi="Times New Roman"/>
          <w:sz w:val="24"/>
          <w:szCs w:val="24"/>
        </w:rPr>
        <w:t xml:space="preserve">CV curves of 1300-F, 1100-FCA, 1300-FCA, </w:t>
      </w:r>
      <w:r w:rsidR="00322DD1" w:rsidRPr="00C36123">
        <w:rPr>
          <w:rFonts w:ascii="Times New Roman" w:hAnsi="Times New Roman"/>
          <w:sz w:val="24"/>
          <w:szCs w:val="24"/>
        </w:rPr>
        <w:t>1500-FCA for the first 3 cycles</w:t>
      </w:r>
    </w:p>
    <w:p w14:paraId="5804EC62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/>
          <w:sz w:val="24"/>
          <w:szCs w:val="24"/>
        </w:rPr>
      </w:pPr>
    </w:p>
    <w:p w14:paraId="4FED5147" w14:textId="77777777" w:rsidR="00047F6A" w:rsidRPr="00C36123" w:rsidRDefault="00047F6A" w:rsidP="00322DD1">
      <w:pPr>
        <w:suppressAutoHyphens/>
        <w:snapToGrid w:val="0"/>
        <w:spacing w:before="120" w:after="120"/>
        <w:rPr>
          <w:rFonts w:ascii="Times New Roman" w:hAnsi="Times New Roman"/>
          <w:sz w:val="24"/>
          <w:szCs w:val="24"/>
        </w:rPr>
      </w:pPr>
      <w:r w:rsidRPr="00C36123">
        <w:rPr>
          <w:rFonts w:ascii="Times New Roman" w:hAnsi="Times New Roman" w:hint="eastAsia"/>
          <w:noProof/>
          <w:sz w:val="24"/>
          <w:szCs w:val="24"/>
          <w:lang w:val="en-IN" w:eastAsia="en-IN"/>
        </w:rPr>
        <w:drawing>
          <wp:inline distT="0" distB="0" distL="0" distR="0" wp14:anchorId="789D4A1C" wp14:editId="43BF7991">
            <wp:extent cx="5008093" cy="3170908"/>
            <wp:effectExtent l="0" t="0" r="2540" b="0"/>
            <wp:docPr id="194223143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132" cy="317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3FD4A" w14:textId="47CBA7C5" w:rsidR="00047F6A" w:rsidRPr="00C36123" w:rsidRDefault="00047F6A" w:rsidP="00794D76">
      <w:pPr>
        <w:widowControl/>
        <w:snapToGrid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S14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GCD curves of 1300-F, 1100-FCA, 1300-FCA, 1500-FCA for the first 3 cycles at 0.05 A g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C36123">
        <w:rPr>
          <w:rFonts w:ascii="Times New Roman" w:hAnsi="Times New Roman" w:cs="Times New Roman"/>
          <w:sz w:val="24"/>
          <w:szCs w:val="24"/>
        </w:rPr>
        <w:t>, 0.1A g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C36123">
        <w:rPr>
          <w:rFonts w:ascii="Times New Roman" w:hAnsi="Times New Roman" w:cs="Times New Roman"/>
          <w:sz w:val="24"/>
          <w:szCs w:val="24"/>
        </w:rPr>
        <w:t>, 0.2A g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-1</w:t>
      </w:r>
    </w:p>
    <w:p w14:paraId="5728DA52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554C5ED8" w14:textId="77777777" w:rsidR="00047F6A" w:rsidRPr="00C36123" w:rsidRDefault="00047F6A" w:rsidP="00322DD1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033E62C9" wp14:editId="31FDF86B">
            <wp:extent cx="4956007" cy="2035268"/>
            <wp:effectExtent l="0" t="0" r="0" b="3175"/>
            <wp:docPr id="203360332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637" cy="203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F6340" w14:textId="15648E1D" w:rsidR="00047F6A" w:rsidRPr="00C36123" w:rsidRDefault="00047F6A" w:rsidP="00794D76">
      <w:pPr>
        <w:widowControl/>
        <w:snapToGrid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S15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The rate performance of 0.05 A g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C36123">
        <w:rPr>
          <w:rFonts w:ascii="Times New Roman" w:hAnsi="Times New Roman" w:cs="Times New Roman"/>
          <w:sz w:val="24"/>
          <w:szCs w:val="24"/>
        </w:rPr>
        <w:t xml:space="preserve"> to 1.0 A g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C36123">
        <w:rPr>
          <w:rFonts w:ascii="Times New Roman" w:hAnsi="Times New Roman" w:cs="Times New Roman"/>
          <w:sz w:val="24"/>
          <w:szCs w:val="24"/>
        </w:rPr>
        <w:t xml:space="preserve"> and the charge/discharge profiles of 1300-FCA</w:t>
      </w:r>
      <w:r w:rsidR="00322DD1" w:rsidRPr="00C36123">
        <w:rPr>
          <w:rFonts w:ascii="Times New Roman" w:hAnsi="Times New Roman" w:cs="Times New Roman"/>
          <w:sz w:val="24"/>
          <w:szCs w:val="24"/>
        </w:rPr>
        <w:t xml:space="preserve"> at different current densities</w:t>
      </w:r>
    </w:p>
    <w:p w14:paraId="2DEF85D6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58EE38AF" w14:textId="77777777" w:rsidR="00047F6A" w:rsidRPr="00C36123" w:rsidRDefault="00047F6A" w:rsidP="00794D76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0E45E945" wp14:editId="2B12B5FA">
            <wp:extent cx="5274310" cy="1480185"/>
            <wp:effectExtent l="0" t="0" r="2540" b="5715"/>
            <wp:docPr id="11796602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17887" w14:textId="07BA5DE5" w:rsidR="00047F6A" w:rsidRPr="00C36123" w:rsidRDefault="00047F6A" w:rsidP="00794D76">
      <w:pPr>
        <w:widowControl/>
        <w:snapToGrid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S16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The rate performance of 0.05 A g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C36123">
        <w:rPr>
          <w:rFonts w:ascii="Times New Roman" w:hAnsi="Times New Roman" w:cs="Times New Roman"/>
          <w:sz w:val="24"/>
          <w:szCs w:val="24"/>
        </w:rPr>
        <w:t xml:space="preserve"> to </w:t>
      </w:r>
      <w:r w:rsidRPr="00C36123">
        <w:rPr>
          <w:rFonts w:ascii="Times New Roman" w:hAnsi="Times New Roman" w:cs="Times New Roman" w:hint="eastAsia"/>
          <w:sz w:val="24"/>
          <w:szCs w:val="24"/>
        </w:rPr>
        <w:t>5</w:t>
      </w:r>
      <w:r w:rsidRPr="00C36123">
        <w:rPr>
          <w:rFonts w:ascii="Times New Roman" w:hAnsi="Times New Roman" w:cs="Times New Roman"/>
          <w:sz w:val="24"/>
          <w:szCs w:val="24"/>
        </w:rPr>
        <w:t>.0 A g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C36123">
        <w:rPr>
          <w:rFonts w:ascii="Times New Roman" w:hAnsi="Times New Roman" w:cs="Times New Roman"/>
          <w:sz w:val="24"/>
          <w:szCs w:val="24"/>
        </w:rPr>
        <w:t xml:space="preserve"> and the charge/discharge profiles of 1300-F</w:t>
      </w:r>
      <w:r w:rsidRPr="00C36123">
        <w:rPr>
          <w:rFonts w:ascii="Times New Roman" w:hAnsi="Times New Roman" w:cs="Times New Roman" w:hint="eastAsia"/>
          <w:sz w:val="24"/>
          <w:szCs w:val="24"/>
        </w:rPr>
        <w:t>, 1100-FCA and 1500-FCA</w:t>
      </w:r>
      <w:r w:rsidR="00322DD1" w:rsidRPr="00C36123">
        <w:rPr>
          <w:rFonts w:ascii="Times New Roman" w:hAnsi="Times New Roman" w:cs="Times New Roman"/>
          <w:sz w:val="24"/>
          <w:szCs w:val="24"/>
        </w:rPr>
        <w:t xml:space="preserve"> at different current densities</w:t>
      </w:r>
    </w:p>
    <w:p w14:paraId="41799C8C" w14:textId="77777777" w:rsidR="00047F6A" w:rsidRPr="00C36123" w:rsidRDefault="00047F6A" w:rsidP="00794D76">
      <w:pPr>
        <w:widowControl/>
        <w:snapToGrid w:val="0"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17787F7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07DC1213" wp14:editId="20AE215B">
            <wp:extent cx="4320000" cy="2016000"/>
            <wp:effectExtent l="0" t="0" r="4445" b="3810"/>
            <wp:docPr id="190700305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7F828" w14:textId="016FE38E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S17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Cycling performance of 1300-FCA at 0.5 A g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-1</w:t>
      </w:r>
    </w:p>
    <w:p w14:paraId="73E7DFE2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2184DAA3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534275F7" wp14:editId="37B45504">
            <wp:extent cx="4320000" cy="1792800"/>
            <wp:effectExtent l="0" t="0" r="4445" b="0"/>
            <wp:docPr id="164647929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7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46AAC" w14:textId="19F1634C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S18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Cycling performance of 1300-FCA at 1.0 A g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-1</w:t>
      </w:r>
    </w:p>
    <w:p w14:paraId="0A3CF898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601983DC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1C2E592A" wp14:editId="391F6A83">
            <wp:extent cx="3600000" cy="3222000"/>
            <wp:effectExtent l="0" t="0" r="635" b="0"/>
            <wp:docPr id="1829456629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22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46D72" w14:textId="7C645F49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S19</w:t>
      </w:r>
      <w:r w:rsidRPr="00C36123">
        <w:rPr>
          <w:rFonts w:ascii="Times New Roman" w:hAnsi="Times New Roman" w:cs="Times New Roman"/>
          <w:sz w:val="24"/>
          <w:szCs w:val="24"/>
        </w:rPr>
        <w:t xml:space="preserve"> XRD patterns of hard carbon prepared from</w:t>
      </w:r>
      <w:r w:rsidR="00322DD1" w:rsidRPr="00C36123">
        <w:rPr>
          <w:rFonts w:ascii="Times New Roman" w:hAnsi="Times New Roman" w:cs="Times New Roman"/>
          <w:sz w:val="24"/>
          <w:szCs w:val="24"/>
        </w:rPr>
        <w:t xml:space="preserve"> different kinds of amino acids</w:t>
      </w:r>
    </w:p>
    <w:p w14:paraId="4F477A64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042F2F37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0545FDA8" wp14:editId="6920D63E">
            <wp:extent cx="5274310" cy="3124200"/>
            <wp:effectExtent l="0" t="0" r="2540" b="0"/>
            <wp:docPr id="367791128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2FF23" w14:textId="2372944D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S20</w:t>
      </w:r>
      <w:r w:rsidRPr="00C36123">
        <w:rPr>
          <w:rFonts w:ascii="Times New Roman" w:hAnsi="Times New Roman" w:cs="Times New Roman"/>
          <w:sz w:val="24"/>
          <w:szCs w:val="24"/>
        </w:rPr>
        <w:t xml:space="preserve"> The rate performance properties and GCD curves of the first three cycles for hard carbon prep</w:t>
      </w:r>
      <w:r w:rsidR="00322DD1" w:rsidRPr="00C36123">
        <w:rPr>
          <w:rFonts w:ascii="Times New Roman" w:hAnsi="Times New Roman" w:cs="Times New Roman"/>
          <w:sz w:val="24"/>
          <w:szCs w:val="24"/>
        </w:rPr>
        <w:t>ared from different amino acids</w:t>
      </w:r>
    </w:p>
    <w:p w14:paraId="3C72B75C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17F10F81" w14:textId="77777777" w:rsidR="00047F6A" w:rsidRPr="00C36123" w:rsidRDefault="00047F6A" w:rsidP="00322DD1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2BC7FBEA" wp14:editId="55A5C74B">
            <wp:extent cx="4903920" cy="4228494"/>
            <wp:effectExtent l="0" t="0" r="0" b="635"/>
            <wp:docPr id="368428553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955" cy="4232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C7B7E" w14:textId="25C6EFB4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S21</w:t>
      </w:r>
      <w:r w:rsidRPr="00C36123">
        <w:rPr>
          <w:rFonts w:ascii="Times New Roman" w:hAnsi="Times New Roman" w:cs="Times New Roman"/>
          <w:sz w:val="24"/>
          <w:szCs w:val="24"/>
        </w:rPr>
        <w:t xml:space="preserve"> The CV curves and the diffusion- and surface-controlled contributions at various sc</w:t>
      </w:r>
      <w:r w:rsidR="00322DD1" w:rsidRPr="00C36123">
        <w:rPr>
          <w:rFonts w:ascii="Times New Roman" w:hAnsi="Times New Roman" w:cs="Times New Roman"/>
          <w:sz w:val="24"/>
          <w:szCs w:val="24"/>
        </w:rPr>
        <w:t>an rates of 1300-F and 1300-FCA</w:t>
      </w:r>
    </w:p>
    <w:p w14:paraId="2C4A4A05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390672F7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6011FD9C" wp14:editId="2D3B2490">
            <wp:extent cx="5274310" cy="1407795"/>
            <wp:effectExtent l="0" t="0" r="2540" b="1905"/>
            <wp:docPr id="723787686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0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53CB4" w14:textId="395624AF" w:rsidR="00047F6A" w:rsidRPr="00C36123" w:rsidRDefault="00047F6A" w:rsidP="00794D76">
      <w:pPr>
        <w:widowControl/>
        <w:snapToGrid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S22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The corresponding correlations between peak current (i) and scan rate (v), normalized contribution ratio of capacitive ca</w:t>
      </w:r>
      <w:r w:rsidR="00322DD1" w:rsidRPr="00C36123">
        <w:rPr>
          <w:rFonts w:ascii="Times New Roman" w:hAnsi="Times New Roman" w:cs="Times New Roman"/>
          <w:sz w:val="24"/>
          <w:szCs w:val="24"/>
        </w:rPr>
        <w:t>pacities of 1300-F and 1300-FCA</w:t>
      </w:r>
    </w:p>
    <w:p w14:paraId="77A6B076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50CC8E5C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50F66873" wp14:editId="1811F034">
            <wp:extent cx="3600000" cy="2642400"/>
            <wp:effectExtent l="0" t="0" r="635" b="5715"/>
            <wp:docPr id="137344077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E440D" w14:textId="3FE0AD76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S23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Na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C36123">
        <w:rPr>
          <w:rFonts w:ascii="Times New Roman" w:hAnsi="Times New Roman" w:cs="Times New Roman"/>
          <w:sz w:val="24"/>
          <w:szCs w:val="24"/>
        </w:rPr>
        <w:t xml:space="preserve"> ions diffusion coef</w:t>
      </w:r>
      <w:r w:rsidR="00322DD1" w:rsidRPr="00C36123">
        <w:rPr>
          <w:rFonts w:ascii="Times New Roman" w:hAnsi="Times New Roman" w:cs="Times New Roman"/>
          <w:sz w:val="24"/>
          <w:szCs w:val="24"/>
        </w:rPr>
        <w:t>ficients of 1300-F and 1300-FCA</w:t>
      </w:r>
    </w:p>
    <w:p w14:paraId="51057E63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5ACE89BC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0338A800" wp14:editId="2F91C8D0">
            <wp:extent cx="5274310" cy="2075815"/>
            <wp:effectExtent l="0" t="0" r="2540" b="635"/>
            <wp:docPr id="315540116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6CF1B" w14:textId="191FBC74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S24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Gitt curves and Na</w:t>
      </w:r>
      <w:r w:rsidRPr="00C3612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C36123">
        <w:rPr>
          <w:rFonts w:ascii="Times New Roman" w:hAnsi="Times New Roman" w:cs="Times New Roman"/>
          <w:sz w:val="24"/>
          <w:szCs w:val="24"/>
        </w:rPr>
        <w:t xml:space="preserve"> diffusion coef</w:t>
      </w:r>
      <w:r w:rsidR="00322DD1" w:rsidRPr="00C36123">
        <w:rPr>
          <w:rFonts w:ascii="Times New Roman" w:hAnsi="Times New Roman" w:cs="Times New Roman"/>
          <w:sz w:val="24"/>
          <w:szCs w:val="24"/>
        </w:rPr>
        <w:t>ficients of 1300-F and 1300-FCA</w:t>
      </w:r>
    </w:p>
    <w:p w14:paraId="0EC42889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1653CE90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06D1B1FA" wp14:editId="35A58934">
            <wp:extent cx="3600000" cy="2854800"/>
            <wp:effectExtent l="0" t="0" r="635" b="3175"/>
            <wp:docPr id="1275094786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8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7D1D5" w14:textId="47C3D6D5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S25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EIS spectra of 1300-</w:t>
      </w:r>
      <w:r w:rsidR="00322DD1" w:rsidRPr="00C36123">
        <w:rPr>
          <w:rFonts w:ascii="Times New Roman" w:hAnsi="Times New Roman" w:cs="Times New Roman"/>
          <w:sz w:val="24"/>
          <w:szCs w:val="24"/>
        </w:rPr>
        <w:t>F, 1100-FCA, 1300-FCA, 1500-FCA</w:t>
      </w:r>
    </w:p>
    <w:p w14:paraId="09499274" w14:textId="77777777" w:rsidR="00047F6A" w:rsidRPr="00C36123" w:rsidRDefault="00047F6A" w:rsidP="00794D76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68416D9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2A8D7160" wp14:editId="0F432F6B">
            <wp:extent cx="5274310" cy="3175000"/>
            <wp:effectExtent l="0" t="0" r="2540" b="6350"/>
            <wp:docPr id="505496438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D7133" w14:textId="38466248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S26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DRT analysis obtained from EIS</w:t>
      </w:r>
      <w:r w:rsidR="00322DD1" w:rsidRPr="00C36123">
        <w:rPr>
          <w:rFonts w:ascii="Times New Roman" w:hAnsi="Times New Roman" w:cs="Times New Roman"/>
          <w:sz w:val="24"/>
          <w:szCs w:val="24"/>
        </w:rPr>
        <w:t xml:space="preserve"> spectra of 1300-F and 1300-FCA</w:t>
      </w:r>
    </w:p>
    <w:p w14:paraId="259CA0B9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04CEA1F7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1F7ED08C" wp14:editId="5F1358EF">
            <wp:extent cx="5274310" cy="1049655"/>
            <wp:effectExtent l="0" t="0" r="2540" b="0"/>
            <wp:docPr id="137165839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84285" w14:textId="39028C86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S27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XPS etching spectra o</w:t>
      </w:r>
      <w:r w:rsidR="00322DD1" w:rsidRPr="00C36123">
        <w:rPr>
          <w:rFonts w:ascii="Times New Roman" w:hAnsi="Times New Roman" w:cs="Times New Roman"/>
          <w:sz w:val="24"/>
          <w:szCs w:val="24"/>
        </w:rPr>
        <w:t>f 1300-F and 1300-FCA for Na 1</w:t>
      </w:r>
      <w:r w:rsidR="00322DD1" w:rsidRPr="00C36123">
        <w:rPr>
          <w:rFonts w:ascii="Times New Roman" w:hAnsi="Times New Roman" w:cs="Times New Roman"/>
          <w:i/>
          <w:sz w:val="24"/>
          <w:szCs w:val="24"/>
        </w:rPr>
        <w:t>s</w:t>
      </w:r>
    </w:p>
    <w:p w14:paraId="518CAE39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1D04AC9B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0447AD02" wp14:editId="4CC4D395">
            <wp:extent cx="5274310" cy="1554480"/>
            <wp:effectExtent l="0" t="0" r="2540" b="7620"/>
            <wp:docPr id="1829519041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E7F5D" w14:textId="71DE20F3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S28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 xml:space="preserve">SEI composition distribution of 1300-F and 1300-FCA calculated from </w:t>
      </w:r>
      <w:r w:rsidR="00322DD1" w:rsidRPr="00C36123">
        <w:rPr>
          <w:rFonts w:ascii="Times New Roman" w:hAnsi="Times New Roman" w:cs="Times New Roman"/>
          <w:sz w:val="24"/>
          <w:szCs w:val="24"/>
        </w:rPr>
        <w:t>the depth-profiling XPS spectra</w:t>
      </w:r>
    </w:p>
    <w:p w14:paraId="0C3D2134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35F5DB43" wp14:editId="7628DE8F">
            <wp:extent cx="4770812" cy="3705334"/>
            <wp:effectExtent l="0" t="0" r="0" b="9525"/>
            <wp:docPr id="160446934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428" cy="370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AD511" w14:textId="27ED6205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S29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HRTEM analysis obtained from inorganic com</w:t>
      </w:r>
      <w:r w:rsidR="00322DD1" w:rsidRPr="00C36123">
        <w:rPr>
          <w:rFonts w:ascii="Times New Roman" w:hAnsi="Times New Roman" w:cs="Times New Roman"/>
          <w:sz w:val="24"/>
          <w:szCs w:val="24"/>
        </w:rPr>
        <w:t>position of 1300-F and 1300-FCA</w:t>
      </w:r>
    </w:p>
    <w:p w14:paraId="781CC523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1E369A69" wp14:editId="2A75146B">
            <wp:extent cx="4429290" cy="2168250"/>
            <wp:effectExtent l="0" t="0" r="0" b="3810"/>
            <wp:docPr id="2023044187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801" cy="217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66BD3" w14:textId="2A6123E0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S30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2D Mapping of 1300</w:t>
      </w:r>
      <w:r w:rsidR="00322DD1" w:rsidRPr="00C36123">
        <w:rPr>
          <w:rFonts w:ascii="Times New Roman" w:hAnsi="Times New Roman" w:cs="Times New Roman"/>
          <w:sz w:val="24"/>
          <w:szCs w:val="24"/>
        </w:rPr>
        <w:t>-F and 1300-FCA for 3D TOF-SIMS</w:t>
      </w:r>
    </w:p>
    <w:p w14:paraId="1013497C" w14:textId="77777777" w:rsidR="00047F6A" w:rsidRPr="00C36123" w:rsidRDefault="00047F6A" w:rsidP="00322DD1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E7DA02A" wp14:editId="5CE27740">
            <wp:extent cx="4950219" cy="2805879"/>
            <wp:effectExtent l="0" t="0" r="3175" b="0"/>
            <wp:docPr id="483594359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503" cy="28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1638B" w14:textId="286F54E9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S31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DFT analysis model for the top and side view of 1300-F and1300-FCA</w:t>
      </w:r>
    </w:p>
    <w:p w14:paraId="1D74C794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55856170" wp14:editId="78F7EB4A">
            <wp:extent cx="5274310" cy="1823720"/>
            <wp:effectExtent l="0" t="0" r="2540" b="5080"/>
            <wp:docPr id="95553221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2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94AD0" w14:textId="30BE937C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S32</w:t>
      </w:r>
      <w:r w:rsidRPr="00C36123">
        <w:rPr>
          <w:rFonts w:ascii="Times New Roman" w:hAnsi="Times New Roman" w:cs="Times New Roman"/>
          <w:sz w:val="24"/>
          <w:szCs w:val="24"/>
        </w:rPr>
        <w:t xml:space="preserve"> Optimized structures and corresponding adsorption energies of Na </w:t>
      </w:r>
      <w:r w:rsidR="00322DD1" w:rsidRPr="00C36123">
        <w:rPr>
          <w:rFonts w:ascii="Times New Roman" w:hAnsi="Times New Roman" w:cs="Times New Roman"/>
          <w:sz w:val="24"/>
          <w:szCs w:val="24"/>
        </w:rPr>
        <w:t>adsorbed on 1300-F and 1300-FCA</w:t>
      </w:r>
    </w:p>
    <w:p w14:paraId="7957E36D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3BBCD2F2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5A0A5B69" wp14:editId="1AFA2C42">
            <wp:extent cx="4903920" cy="2763104"/>
            <wp:effectExtent l="0" t="0" r="0" b="0"/>
            <wp:docPr id="802312846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923" cy="276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87DBC" w14:textId="022CB4BD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S33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 xml:space="preserve">Optimized structures of Na salt </w:t>
      </w:r>
      <w:r w:rsidR="00322DD1" w:rsidRPr="00C36123">
        <w:rPr>
          <w:rFonts w:ascii="Times New Roman" w:hAnsi="Times New Roman" w:cs="Times New Roman"/>
          <w:sz w:val="24"/>
          <w:szCs w:val="24"/>
        </w:rPr>
        <w:t>adsorbed on 1300-F and 1300-FCA</w:t>
      </w:r>
    </w:p>
    <w:p w14:paraId="668C7E1F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6FBB20F0" wp14:editId="78EB9BBC">
            <wp:extent cx="5274310" cy="1732280"/>
            <wp:effectExtent l="0" t="0" r="2540" b="1270"/>
            <wp:docPr id="942657823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3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F4986" w14:textId="78AAD46C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S34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Rate performance of and cycling p</w:t>
      </w:r>
      <w:r w:rsidR="00322DD1" w:rsidRPr="00C36123">
        <w:rPr>
          <w:rFonts w:ascii="Times New Roman" w:hAnsi="Times New Roman" w:cs="Times New Roman"/>
          <w:sz w:val="24"/>
          <w:szCs w:val="24"/>
        </w:rPr>
        <w:t>erformance of NVP//Na half cell</w:t>
      </w:r>
    </w:p>
    <w:p w14:paraId="4944607D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5F3667D6" w14:textId="77777777" w:rsidR="00047F6A" w:rsidRPr="00C36123" w:rsidRDefault="00047F6A" w:rsidP="00794D76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01C26194" wp14:editId="19261BFF">
            <wp:extent cx="4320000" cy="2930400"/>
            <wp:effectExtent l="0" t="0" r="4445" b="3810"/>
            <wp:docPr id="2055967464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A6112" w14:textId="51592CD0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S35</w:t>
      </w:r>
      <w:r w:rsidRPr="00C36123">
        <w:rPr>
          <w:rFonts w:ascii="Times New Roman" w:hAnsi="Times New Roman" w:cs="Times New Roman"/>
          <w:sz w:val="24"/>
          <w:szCs w:val="24"/>
        </w:rPr>
        <w:t xml:space="preserve"> The digital image</w:t>
      </w:r>
      <w:r w:rsidR="00322DD1" w:rsidRPr="00C36123">
        <w:rPr>
          <w:rFonts w:ascii="Times New Roman" w:hAnsi="Times New Roman" w:cs="Times New Roman"/>
          <w:sz w:val="24"/>
          <w:szCs w:val="24"/>
        </w:rPr>
        <w:t>s of LED light by the full cell</w:t>
      </w:r>
    </w:p>
    <w:p w14:paraId="6BAAD1B1" w14:textId="7777777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133B718F" w14:textId="77777777" w:rsidR="00047F6A" w:rsidRPr="00C36123" w:rsidRDefault="00047F6A" w:rsidP="00794D76">
      <w:pPr>
        <w:snapToGrid w:val="0"/>
        <w:spacing w:before="120" w:after="120"/>
        <w:jc w:val="center"/>
      </w:pPr>
      <w:r w:rsidRPr="00C36123">
        <w:rPr>
          <w:rFonts w:hint="eastAsia"/>
          <w:noProof/>
          <w:lang w:val="en-IN" w:eastAsia="en-IN"/>
        </w:rPr>
        <w:drawing>
          <wp:inline distT="0" distB="0" distL="0" distR="0" wp14:anchorId="660CC613" wp14:editId="1317BFD7">
            <wp:extent cx="5274310" cy="1766570"/>
            <wp:effectExtent l="0" t="0" r="2540" b="5080"/>
            <wp:docPr id="1194867572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030F8" w14:textId="0EEC94D7" w:rsidR="00047F6A" w:rsidRPr="00C36123" w:rsidRDefault="00047F6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Fig. S36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6123">
        <w:rPr>
          <w:rFonts w:ascii="Times New Roman" w:hAnsi="Times New Roman" w:cs="Times New Roman"/>
          <w:sz w:val="24"/>
          <w:szCs w:val="24"/>
        </w:rPr>
        <w:t>Cycling performance of N</w:t>
      </w:r>
      <w:r w:rsidR="00322DD1" w:rsidRPr="00C36123">
        <w:rPr>
          <w:rFonts w:ascii="Times New Roman" w:hAnsi="Times New Roman" w:cs="Times New Roman"/>
          <w:sz w:val="24"/>
          <w:szCs w:val="24"/>
        </w:rPr>
        <w:t>VP//1300-FCA full cell at 0.5 C</w:t>
      </w:r>
    </w:p>
    <w:p w14:paraId="30484ECF" w14:textId="563F0CC6" w:rsidR="0044442A" w:rsidRPr="00C36123" w:rsidRDefault="0044442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10439D5" w14:textId="09CC0C52" w:rsidR="0044442A" w:rsidRPr="00C36123" w:rsidRDefault="0044442A" w:rsidP="00794D76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322DD1" w:rsidRPr="00C3612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1 Analysis parameters of the HC </w:t>
      </w:r>
      <w:r w:rsidR="00322DD1" w:rsidRPr="00C36123">
        <w:rPr>
          <w:rFonts w:ascii="Times New Roman" w:hAnsi="Times New Roman" w:cs="Times New Roman"/>
          <w:b/>
          <w:bCs/>
          <w:sz w:val="24"/>
          <w:szCs w:val="24"/>
        </w:rPr>
        <w:t>from XRD and Raman spectroscopy</w:t>
      </w:r>
    </w:p>
    <w:tbl>
      <w:tblPr>
        <w:tblStyle w:val="TableGrid"/>
        <w:tblW w:w="843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502"/>
        <w:gridCol w:w="1405"/>
        <w:gridCol w:w="1204"/>
        <w:gridCol w:w="1276"/>
        <w:gridCol w:w="1276"/>
        <w:gridCol w:w="1776"/>
      </w:tblGrid>
      <w:tr w:rsidR="00C36123" w:rsidRPr="00C36123" w14:paraId="0B2B1D0E" w14:textId="77777777" w:rsidTr="00B55B45">
        <w:trPr>
          <w:trHeight w:val="785"/>
        </w:trPr>
        <w:tc>
          <w:tcPr>
            <w:tcW w:w="1502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A2B8A0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Sample</w:t>
            </w:r>
          </w:p>
        </w:tc>
        <w:tc>
          <w:tcPr>
            <w:tcW w:w="1405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35B0CBA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 (002)</w:t>
            </w:r>
          </w:p>
          <w:p w14:paraId="070421DA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(nm)</w:t>
            </w:r>
          </w:p>
        </w:tc>
        <w:tc>
          <w:tcPr>
            <w:tcW w:w="120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493596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3DA6B0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Lc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D491A33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eastAsia="ja-JP"/>
              </w:rPr>
            </w:pPr>
            <w:r w:rsidRPr="00C36123"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eastAsia="ja-JP"/>
              </w:rPr>
              <w:t>I</w:t>
            </w:r>
            <w:r w:rsidRPr="00C36123"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vertAlign w:val="subscript"/>
                <w:lang w:eastAsia="ja-JP"/>
              </w:rPr>
              <w:t>D</w:t>
            </w:r>
            <w:r w:rsidRPr="00C36123"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eastAsia="ja-JP"/>
              </w:rPr>
              <w:t>/I</w:t>
            </w:r>
            <w:r w:rsidRPr="00C36123"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vertAlign w:val="subscript"/>
                <w:lang w:eastAsia="ja-JP"/>
              </w:rPr>
              <w:t>G</w:t>
            </w:r>
          </w:p>
        </w:tc>
        <w:tc>
          <w:tcPr>
            <w:tcW w:w="177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87EFFE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</w:rPr>
              <w:t>BET surface area (m</w:t>
            </w:r>
            <w:r w:rsidRPr="00C36123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  <w:vertAlign w:val="superscript"/>
              </w:rPr>
              <w:t>2</w:t>
            </w:r>
            <w:r w:rsidRPr="00C36123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</w:rPr>
              <w:t xml:space="preserve"> g</w:t>
            </w:r>
            <w:r w:rsidRPr="00C36123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</w:rPr>
              <w:t>)</w:t>
            </w:r>
          </w:p>
        </w:tc>
      </w:tr>
      <w:tr w:rsidR="00C36123" w:rsidRPr="00C36123" w14:paraId="067B0FC5" w14:textId="77777777" w:rsidTr="00B55B45">
        <w:trPr>
          <w:trHeight w:val="567"/>
        </w:trPr>
        <w:tc>
          <w:tcPr>
            <w:tcW w:w="1502" w:type="dxa"/>
            <w:tcBorders>
              <w:left w:val="nil"/>
              <w:bottom w:val="nil"/>
              <w:right w:val="nil"/>
            </w:tcBorders>
            <w:vAlign w:val="center"/>
          </w:tcPr>
          <w:p w14:paraId="10064C0D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1300-F</w:t>
            </w:r>
          </w:p>
        </w:tc>
        <w:tc>
          <w:tcPr>
            <w:tcW w:w="1405" w:type="dxa"/>
            <w:tcBorders>
              <w:left w:val="nil"/>
              <w:bottom w:val="nil"/>
              <w:right w:val="nil"/>
            </w:tcBorders>
            <w:vAlign w:val="center"/>
          </w:tcPr>
          <w:p w14:paraId="5CA0376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eastAsia="ja-JP"/>
              </w:rPr>
              <w:t>0.3</w:t>
            </w:r>
            <w:r w:rsidRPr="00C36123"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  <w:t>70</w:t>
            </w:r>
          </w:p>
        </w:tc>
        <w:tc>
          <w:tcPr>
            <w:tcW w:w="1204" w:type="dxa"/>
            <w:tcBorders>
              <w:left w:val="nil"/>
              <w:bottom w:val="nil"/>
              <w:right w:val="nil"/>
            </w:tcBorders>
            <w:vAlign w:val="center"/>
          </w:tcPr>
          <w:p w14:paraId="097A82D3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2.24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vAlign w:val="center"/>
          </w:tcPr>
          <w:p w14:paraId="3BF99DA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eastAsia="DengXian" w:hAnsi="Times New Roman" w:cs="Times New Roman" w:hint="eastAsia"/>
                <w:sz w:val="20"/>
                <w:szCs w:val="20"/>
              </w:rPr>
              <w:t>1.08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vAlign w:val="center"/>
          </w:tcPr>
          <w:p w14:paraId="72224165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  <w:t>1.36</w:t>
            </w:r>
          </w:p>
        </w:tc>
        <w:tc>
          <w:tcPr>
            <w:tcW w:w="1776" w:type="dxa"/>
            <w:tcBorders>
              <w:left w:val="nil"/>
              <w:bottom w:val="nil"/>
              <w:right w:val="nil"/>
            </w:tcBorders>
            <w:vAlign w:val="center"/>
          </w:tcPr>
          <w:p w14:paraId="2733BA33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  <w:t>0.6526</w:t>
            </w:r>
          </w:p>
        </w:tc>
      </w:tr>
      <w:tr w:rsidR="00C36123" w:rsidRPr="00C36123" w14:paraId="40981FCF" w14:textId="77777777" w:rsidTr="00B55B45">
        <w:trPr>
          <w:trHeight w:val="567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8B8D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1100-FCA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87D8D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eastAsia="ja-JP"/>
              </w:rPr>
              <w:t>0</w:t>
            </w:r>
            <w:r w:rsidRPr="00C36123"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  <w:t>.443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57BD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1.96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BC27D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eastAsia="DengXian" w:hAnsi="Times New Roman" w:cs="Times New Roman" w:hint="eastAsia"/>
                <w:sz w:val="20"/>
                <w:szCs w:val="20"/>
              </w:rPr>
              <w:t>0.95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10CC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  <w:t>1.82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4003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2.7574</w:t>
            </w:r>
          </w:p>
        </w:tc>
      </w:tr>
      <w:tr w:rsidR="00C36123" w:rsidRPr="00C36123" w14:paraId="6B2B1829" w14:textId="77777777" w:rsidTr="00B55B45">
        <w:trPr>
          <w:trHeight w:val="567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9110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1300-FCA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F28AA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  <w:t>0.388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7C38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2.65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597C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eastAsia="DengXian" w:hAnsi="Times New Roman" w:cs="Times New Roman" w:hint="eastAsia"/>
                <w:sz w:val="20"/>
                <w:szCs w:val="20"/>
              </w:rPr>
              <w:t>1.28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C261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  <w:t>1.40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E7C8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0.3213</w:t>
            </w:r>
          </w:p>
        </w:tc>
      </w:tr>
      <w:tr w:rsidR="0044442A" w:rsidRPr="00C36123" w14:paraId="3E8A980F" w14:textId="77777777" w:rsidTr="00B55B45">
        <w:trPr>
          <w:trHeight w:val="567"/>
        </w:trPr>
        <w:tc>
          <w:tcPr>
            <w:tcW w:w="150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F4AC42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1500-FCA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25514DF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  <w:t>0.368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50E61BD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3.18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3C8686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eastAsia="DengXian" w:hAnsi="Times New Roman" w:cs="Times New Roman" w:hint="eastAsia"/>
                <w:sz w:val="20"/>
                <w:szCs w:val="20"/>
              </w:rPr>
              <w:t>1.54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A59071D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  <w:t>1.35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472AE05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0.1595</w:t>
            </w:r>
          </w:p>
        </w:tc>
      </w:tr>
    </w:tbl>
    <w:p w14:paraId="7FD9BE31" w14:textId="4919155C" w:rsidR="0044442A" w:rsidRPr="00C36123" w:rsidRDefault="0044442A" w:rsidP="00794D76">
      <w:pPr>
        <w:widowControl/>
        <w:snapToGrid w:val="0"/>
        <w:spacing w:before="120" w:after="120"/>
        <w:jc w:val="left"/>
        <w:rPr>
          <w:rFonts w:cs="Times New Roman"/>
          <w:b/>
          <w:bCs/>
          <w:sz w:val="24"/>
          <w:szCs w:val="24"/>
        </w:rPr>
      </w:pPr>
    </w:p>
    <w:p w14:paraId="0261B4E9" w14:textId="18FEB0A1" w:rsidR="0044442A" w:rsidRPr="00C36123" w:rsidRDefault="0044442A" w:rsidP="00794D76">
      <w:pPr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322DD1" w:rsidRPr="00C3612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 xml:space="preserve"> The first cycles charge/discharge capacity and ICE</w:t>
      </w: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in different current densities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648"/>
        <w:gridCol w:w="1649"/>
        <w:gridCol w:w="1649"/>
        <w:gridCol w:w="1649"/>
      </w:tblGrid>
      <w:tr w:rsidR="00C36123" w:rsidRPr="00C36123" w14:paraId="7DA27AE6" w14:textId="77777777">
        <w:trPr>
          <w:trHeight w:val="785"/>
        </w:trPr>
        <w:tc>
          <w:tcPr>
            <w:tcW w:w="170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966136D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Current</w:t>
            </w:r>
          </w:p>
          <w:p w14:paraId="5C04330F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Density</w:t>
            </w:r>
          </w:p>
          <w:p w14:paraId="2827BDF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(mA g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648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7AF555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Sample</w:t>
            </w:r>
          </w:p>
        </w:tc>
        <w:tc>
          <w:tcPr>
            <w:tcW w:w="164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C69D5A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Discharge </w:t>
            </w:r>
          </w:p>
          <w:p w14:paraId="43373D57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(mAh g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64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939173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Charge </w:t>
            </w:r>
          </w:p>
          <w:p w14:paraId="5E3D307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(mAh g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64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C790CA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ICE</w:t>
            </w:r>
          </w:p>
          <w:p w14:paraId="7AE6A70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(%)</w:t>
            </w:r>
          </w:p>
        </w:tc>
      </w:tr>
      <w:tr w:rsidR="00C36123" w:rsidRPr="00C36123" w14:paraId="3972C6C1" w14:textId="77777777">
        <w:trPr>
          <w:trHeight w:val="567"/>
        </w:trPr>
        <w:tc>
          <w:tcPr>
            <w:tcW w:w="1701" w:type="dxa"/>
            <w:vMerge w:val="restart"/>
            <w:tcBorders>
              <w:left w:val="nil"/>
              <w:right w:val="nil"/>
            </w:tcBorders>
            <w:vAlign w:val="center"/>
          </w:tcPr>
          <w:p w14:paraId="5D51D525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 mA g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648" w:type="dxa"/>
            <w:tcBorders>
              <w:left w:val="nil"/>
              <w:bottom w:val="nil"/>
              <w:right w:val="nil"/>
            </w:tcBorders>
            <w:vAlign w:val="center"/>
          </w:tcPr>
          <w:p w14:paraId="276AD59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1300-F</w:t>
            </w:r>
          </w:p>
        </w:tc>
        <w:tc>
          <w:tcPr>
            <w:tcW w:w="1649" w:type="dxa"/>
            <w:tcBorders>
              <w:left w:val="nil"/>
              <w:bottom w:val="nil"/>
              <w:right w:val="nil"/>
            </w:tcBorders>
            <w:vAlign w:val="center"/>
          </w:tcPr>
          <w:p w14:paraId="488FEF7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264.9</w:t>
            </w:r>
          </w:p>
        </w:tc>
        <w:tc>
          <w:tcPr>
            <w:tcW w:w="1649" w:type="dxa"/>
            <w:tcBorders>
              <w:left w:val="nil"/>
              <w:bottom w:val="nil"/>
              <w:right w:val="nil"/>
            </w:tcBorders>
            <w:vAlign w:val="center"/>
          </w:tcPr>
          <w:p w14:paraId="54E1C51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209</w:t>
            </w:r>
          </w:p>
        </w:tc>
        <w:tc>
          <w:tcPr>
            <w:tcW w:w="1649" w:type="dxa"/>
            <w:tcBorders>
              <w:left w:val="nil"/>
              <w:bottom w:val="nil"/>
              <w:right w:val="nil"/>
            </w:tcBorders>
            <w:vAlign w:val="center"/>
          </w:tcPr>
          <w:p w14:paraId="7453445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79</w:t>
            </w:r>
          </w:p>
        </w:tc>
      </w:tr>
      <w:tr w:rsidR="00C36123" w:rsidRPr="00C36123" w14:paraId="582A02D5" w14:textId="77777777">
        <w:trPr>
          <w:trHeight w:val="567"/>
        </w:trPr>
        <w:tc>
          <w:tcPr>
            <w:tcW w:w="1701" w:type="dxa"/>
            <w:vMerge/>
            <w:tcBorders>
              <w:left w:val="nil"/>
              <w:right w:val="nil"/>
            </w:tcBorders>
            <w:vAlign w:val="center"/>
          </w:tcPr>
          <w:p w14:paraId="033FB6A7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EE4A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1100-FCA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6DF8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352.0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9BDA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294.5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E268F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84</w:t>
            </w:r>
          </w:p>
        </w:tc>
      </w:tr>
      <w:tr w:rsidR="00C36123" w:rsidRPr="00C36123" w14:paraId="201361E6" w14:textId="77777777">
        <w:trPr>
          <w:trHeight w:val="567"/>
        </w:trPr>
        <w:tc>
          <w:tcPr>
            <w:tcW w:w="1701" w:type="dxa"/>
            <w:vMerge/>
            <w:tcBorders>
              <w:left w:val="nil"/>
              <w:right w:val="nil"/>
            </w:tcBorders>
            <w:vAlign w:val="center"/>
          </w:tcPr>
          <w:p w14:paraId="5EBB78C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52423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1300-FCA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8354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407.93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F864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363.1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E59A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89</w:t>
            </w:r>
          </w:p>
        </w:tc>
      </w:tr>
      <w:tr w:rsidR="00C36123" w:rsidRPr="00C36123" w14:paraId="75930D28" w14:textId="77777777">
        <w:trPr>
          <w:trHeight w:val="567"/>
        </w:trPr>
        <w:tc>
          <w:tcPr>
            <w:tcW w:w="170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29F676F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FCD9D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1500-FCA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FD40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355.0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60223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311.5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CBA4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88</w:t>
            </w:r>
          </w:p>
        </w:tc>
      </w:tr>
      <w:tr w:rsidR="00C36123" w:rsidRPr="00C36123" w14:paraId="04014157" w14:textId="77777777">
        <w:trPr>
          <w:trHeight w:val="567"/>
        </w:trPr>
        <w:tc>
          <w:tcPr>
            <w:tcW w:w="170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56CAFC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 mA g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0C6C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1300-F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5A2F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324.9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8E6A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239.9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6164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74</w:t>
            </w:r>
          </w:p>
        </w:tc>
      </w:tr>
      <w:tr w:rsidR="00C36123" w:rsidRPr="00C36123" w14:paraId="0A85C2E7" w14:textId="77777777">
        <w:trPr>
          <w:trHeight w:val="567"/>
        </w:trPr>
        <w:tc>
          <w:tcPr>
            <w:tcW w:w="1701" w:type="dxa"/>
            <w:vMerge/>
            <w:tcBorders>
              <w:left w:val="nil"/>
              <w:right w:val="nil"/>
            </w:tcBorders>
            <w:vAlign w:val="center"/>
          </w:tcPr>
          <w:p w14:paraId="3F346C2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56A2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1100-FCA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5780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370.0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9E6E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264.7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DB0CC5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72</w:t>
            </w:r>
          </w:p>
        </w:tc>
      </w:tr>
      <w:tr w:rsidR="00C36123" w:rsidRPr="00C36123" w14:paraId="2C49E500" w14:textId="77777777">
        <w:trPr>
          <w:trHeight w:val="567"/>
        </w:trPr>
        <w:tc>
          <w:tcPr>
            <w:tcW w:w="1701" w:type="dxa"/>
            <w:vMerge/>
            <w:tcBorders>
              <w:left w:val="nil"/>
              <w:right w:val="nil"/>
            </w:tcBorders>
            <w:vAlign w:val="center"/>
          </w:tcPr>
          <w:p w14:paraId="4892C985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9D69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1300-FCA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BA78E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402.2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D478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343.8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CF6E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86</w:t>
            </w:r>
          </w:p>
        </w:tc>
      </w:tr>
      <w:tr w:rsidR="00C36123" w:rsidRPr="00C36123" w14:paraId="4746D3A6" w14:textId="77777777">
        <w:trPr>
          <w:trHeight w:val="567"/>
        </w:trPr>
        <w:tc>
          <w:tcPr>
            <w:tcW w:w="170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9E2F0F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3F86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1500-FCA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D166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328.9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153DA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279.3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A81E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85</w:t>
            </w:r>
          </w:p>
        </w:tc>
      </w:tr>
      <w:tr w:rsidR="00C36123" w:rsidRPr="00C36123" w14:paraId="583EA583" w14:textId="77777777">
        <w:trPr>
          <w:trHeight w:val="567"/>
        </w:trPr>
        <w:tc>
          <w:tcPr>
            <w:tcW w:w="170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3325D2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 mA g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BD0FF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1300-F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D92D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291.9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7288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208.8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ACEDD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72</w:t>
            </w:r>
          </w:p>
        </w:tc>
      </w:tr>
      <w:tr w:rsidR="00C36123" w:rsidRPr="00C36123" w14:paraId="43B30FC0" w14:textId="77777777">
        <w:trPr>
          <w:trHeight w:val="567"/>
        </w:trPr>
        <w:tc>
          <w:tcPr>
            <w:tcW w:w="1701" w:type="dxa"/>
            <w:vMerge/>
            <w:tcBorders>
              <w:left w:val="nil"/>
              <w:right w:val="nil"/>
            </w:tcBorders>
            <w:vAlign w:val="center"/>
          </w:tcPr>
          <w:p w14:paraId="76607963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DD34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1100-FCA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E746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362.0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45CC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254.5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7EB1A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70</w:t>
            </w:r>
          </w:p>
        </w:tc>
      </w:tr>
      <w:tr w:rsidR="00C36123" w:rsidRPr="00C36123" w14:paraId="73228F47" w14:textId="77777777">
        <w:trPr>
          <w:trHeight w:val="567"/>
        </w:trPr>
        <w:tc>
          <w:tcPr>
            <w:tcW w:w="1701" w:type="dxa"/>
            <w:vMerge/>
            <w:tcBorders>
              <w:left w:val="nil"/>
              <w:right w:val="nil"/>
            </w:tcBorders>
            <w:vAlign w:val="center"/>
          </w:tcPr>
          <w:p w14:paraId="4770014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DFA67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1300-FCA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C13B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375.7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C31B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319.6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BE6D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86</w:t>
            </w:r>
          </w:p>
        </w:tc>
      </w:tr>
      <w:tr w:rsidR="0044442A" w:rsidRPr="00C36123" w14:paraId="3FA5AC2E" w14:textId="77777777">
        <w:trPr>
          <w:trHeight w:val="567"/>
        </w:trPr>
        <w:tc>
          <w:tcPr>
            <w:tcW w:w="1701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FDF8F35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E8593D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kern w:val="0"/>
                <w:sz w:val="20"/>
                <w:szCs w:val="20"/>
              </w:rPr>
              <w:t>1500-FCA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5853955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319.8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2F53B6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265.0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4F3FFB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 w:hint="eastAsia"/>
                <w:sz w:val="20"/>
                <w:szCs w:val="20"/>
              </w:rPr>
              <w:t>83</w:t>
            </w:r>
          </w:p>
        </w:tc>
      </w:tr>
    </w:tbl>
    <w:p w14:paraId="7A16C179" w14:textId="6255471B" w:rsidR="0044442A" w:rsidRPr="00C36123" w:rsidRDefault="0044442A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4E3E0954" w14:textId="77777777" w:rsidR="00322DD1" w:rsidRPr="00C36123" w:rsidRDefault="00322DD1" w:rsidP="00794D76">
      <w:pPr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560934BE" w14:textId="493EBC3B" w:rsidR="0044442A" w:rsidRPr="00C36123" w:rsidRDefault="0044442A" w:rsidP="00794D76">
      <w:pPr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Table </w:t>
      </w:r>
      <w:r w:rsidR="00322DD1" w:rsidRPr="00C3612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C3612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3 Summary of representative </w:t>
      </w:r>
      <w:r w:rsidRPr="00C36123">
        <w:rPr>
          <w:rFonts w:ascii="Times New Roman" w:hAnsi="Times New Roman" w:cs="Times New Roman"/>
          <w:b/>
          <w:bCs/>
          <w:sz w:val="24"/>
          <w:szCs w:val="24"/>
        </w:rPr>
        <w:t>publication</w:t>
      </w:r>
      <w:r w:rsidR="00322DD1" w:rsidRPr="00C3612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with HC</w:t>
      </w:r>
    </w:p>
    <w:tbl>
      <w:tblPr>
        <w:tblStyle w:val="TableGrid"/>
        <w:tblW w:w="8222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126"/>
        <w:gridCol w:w="1134"/>
        <w:gridCol w:w="1985"/>
        <w:gridCol w:w="992"/>
      </w:tblGrid>
      <w:tr w:rsidR="00C36123" w:rsidRPr="00C36123" w14:paraId="6C4D7D9C" w14:textId="77777777" w:rsidTr="00C437DB">
        <w:trPr>
          <w:trHeight w:val="855"/>
        </w:trPr>
        <w:tc>
          <w:tcPr>
            <w:tcW w:w="1985" w:type="dxa"/>
            <w:tcBorders>
              <w:top w:val="single" w:sz="12" w:space="0" w:color="auto"/>
              <w:bottom w:val="single" w:sz="8" w:space="0" w:color="auto"/>
            </w:tcBorders>
          </w:tcPr>
          <w:p w14:paraId="3A394B8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5" w:name="_Hlk174039329"/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Carbon source</w:t>
            </w:r>
          </w:p>
          <w:p w14:paraId="4313EA43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(temperature of carbonization /</w:t>
            </w:r>
            <w:r w:rsidRPr="00C36123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℃</w:t>
            </w: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8" w:space="0" w:color="auto"/>
            </w:tcBorders>
          </w:tcPr>
          <w:p w14:paraId="6E0EF337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Capacity</w:t>
            </w:r>
          </w:p>
          <w:p w14:paraId="4E956DE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(half cell)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8" w:space="0" w:color="auto"/>
            </w:tcBorders>
          </w:tcPr>
          <w:p w14:paraId="55A535F7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ICE (%)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8" w:space="0" w:color="auto"/>
            </w:tcBorders>
          </w:tcPr>
          <w:p w14:paraId="3E142DC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Cycling performance</w:t>
            </w:r>
          </w:p>
          <w:p w14:paraId="272D1E7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(full cell)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8" w:space="0" w:color="auto"/>
            </w:tcBorders>
          </w:tcPr>
          <w:p w14:paraId="08F64F5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Ref</w:t>
            </w:r>
          </w:p>
        </w:tc>
      </w:tr>
      <w:tr w:rsidR="00C36123" w:rsidRPr="00C36123" w14:paraId="4BEE2FD3" w14:textId="77777777" w:rsidTr="00C437DB">
        <w:trPr>
          <w:trHeight w:val="2723"/>
        </w:trPr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73D8C9C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C28853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F4C3A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403906D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C8718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Fructose</w:t>
            </w:r>
          </w:p>
          <w:p w14:paraId="2FB7156A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(1300</w:t>
            </w: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℃)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14:paraId="1DBD5C27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363.0 mAh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−1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at 0.05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, 100 % retention after 150 cycles at0.1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, 96 % retention after 300 cycles at 0.3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, 95 % retention after 300 cycles at 0.5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, 94 % retention after 700 cycles at 1.0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, 79 % retention after 2500 cycles at 5.0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14:paraId="0484F31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6DEE8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63931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0EDD7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528DE5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91A737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89.0%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76CC7E02" w14:textId="77777777" w:rsidR="0044442A" w:rsidRPr="00C36123" w:rsidRDefault="0044442A" w:rsidP="00794D76">
            <w:pPr>
              <w:snapToGrid w:val="0"/>
              <w:spacing w:before="120" w:after="12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E0B1481" w14:textId="77777777" w:rsidR="0044442A" w:rsidRPr="00C36123" w:rsidRDefault="0044442A" w:rsidP="00794D76">
            <w:pPr>
              <w:snapToGrid w:val="0"/>
              <w:spacing w:before="120" w:after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94.2% retention after 300 cycles at 0.5 C, 89.2% retention after 700 cycles at 1.0 C and 98.1% retention for pouch cell after 715 cycles at 1.0 C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2A1E636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6AD8CF7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1A9B1E8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This work</w:t>
            </w:r>
          </w:p>
        </w:tc>
      </w:tr>
      <w:tr w:rsidR="00C36123" w:rsidRPr="00C36123" w14:paraId="309C605F" w14:textId="77777777" w:rsidTr="00C437DB">
        <w:trPr>
          <w:trHeight w:val="1263"/>
        </w:trPr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0BADA04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EE96EA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Pitch</w:t>
            </w:r>
          </w:p>
          <w:p w14:paraId="7C45AC8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(1400</w:t>
            </w: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℃)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14:paraId="17F82D3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313.83 mAh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−1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at 0.1 C and 91.6 % retention after 200 cycles at 0.1 C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14:paraId="26EBEBD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C3E59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4C5C3A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86.4%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057AECA6" w14:textId="77777777" w:rsidR="0044442A" w:rsidRPr="00C36123" w:rsidRDefault="0044442A" w:rsidP="00794D76">
            <w:pPr>
              <w:snapToGrid w:val="0"/>
              <w:spacing w:before="120" w:after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41.6% retention after 100 cycles at 0.2 C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57D54C0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D2C3C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AE2A60" w14:textId="0ADF2FCB" w:rsidR="0044442A" w:rsidRPr="00C36123" w:rsidRDefault="00322CD5" w:rsidP="00322DD1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[</w:t>
            </w:r>
            <w:r w:rsidR="00322DD1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S1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]</w:t>
            </w:r>
          </w:p>
        </w:tc>
      </w:tr>
      <w:tr w:rsidR="00C36123" w:rsidRPr="00C36123" w14:paraId="5E980091" w14:textId="77777777" w:rsidTr="00322CD5"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7A29D887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649FD7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54CB0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Phenolic resin</w:t>
            </w:r>
          </w:p>
          <w:p w14:paraId="24FEAAA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(1400</w:t>
            </w: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℃)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14:paraId="58E5CF5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340.3 mAh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−1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at 0.1 C, 94.9% retention after 250 cycles at 0.5 C and 86.4% retention after 1000 cycles at 2 C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14:paraId="034F199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94799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08516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88.5%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5527767C" w14:textId="77777777" w:rsidR="0044442A" w:rsidRPr="00C36123" w:rsidRDefault="0044442A" w:rsidP="00794D76">
            <w:pPr>
              <w:snapToGrid w:val="0"/>
              <w:spacing w:before="120" w:after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86.1% retention after 300 cycles at 1.0 C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65F945B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F37E8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4ACC99" w14:textId="2052A14C" w:rsidR="0044442A" w:rsidRPr="00C36123" w:rsidRDefault="00322CD5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[</w:t>
            </w:r>
            <w:r w:rsidR="00322DD1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S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2]</w:t>
            </w:r>
          </w:p>
        </w:tc>
      </w:tr>
      <w:tr w:rsidR="00C36123" w:rsidRPr="00C36123" w14:paraId="3D2EDA72" w14:textId="77777777" w:rsidTr="00322CD5"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085AA59A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bCs/>
                <w:sz w:val="18"/>
                <w:szCs w:val="18"/>
              </w:rPr>
              <w:t>Sucrose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88FC02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(1200</w:t>
            </w: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℃)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14:paraId="5DCAEB9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352.9 mAh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−1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at 0.02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and 95% retention after 200 cycles at 0.05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14:paraId="4CBCB06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C87A97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88.0%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0F13F9E1" w14:textId="77777777" w:rsidR="0044442A" w:rsidRPr="00C36123" w:rsidRDefault="0044442A" w:rsidP="00794D76">
            <w:pPr>
              <w:snapToGrid w:val="0"/>
              <w:spacing w:before="120" w:after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82.5% retention after 100 cycles at 1.0 C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0C65EC81" w14:textId="1D02967C" w:rsidR="0044442A" w:rsidRPr="00C36123" w:rsidRDefault="00322CD5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[</w:t>
            </w:r>
            <w:r w:rsidR="00322DD1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S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3]</w:t>
            </w:r>
            <w:r w:rsidR="0044442A"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36123" w:rsidRPr="00C36123" w14:paraId="34CD7B67" w14:textId="77777777" w:rsidTr="00322CD5"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497F092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98DF5E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>bamboo nodes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(1300</w:t>
            </w: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℃)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14:paraId="4620751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346.9 mAh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−1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at 0.05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and 90% retention after 1000 cycles at 1.0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14:paraId="6639C89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D0B6F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74.0%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4F07524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ED65D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90% retention after 300 cycles at 1.0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3C697580" w14:textId="0753DD88" w:rsidR="0044442A" w:rsidRPr="00C36123" w:rsidRDefault="00322CD5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[</w:t>
            </w:r>
            <w:r w:rsidR="00322DD1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S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4]</w:t>
            </w:r>
            <w:r w:rsidR="0044442A"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36123" w:rsidRPr="00C36123" w14:paraId="39507BBB" w14:textId="77777777" w:rsidTr="00322CD5"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4A03F855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5AAD8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Natural bamboo (1300</w:t>
            </w: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℃)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14:paraId="52BF9C9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350 mAh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−1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at 0.02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and 96% retention after 100 cycles at </w:t>
            </w:r>
            <w:bookmarkStart w:id="16" w:name="OLE_LINK4"/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0.1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bookmarkEnd w:id="16"/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14:paraId="1BE6F51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5561F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86.8%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149B850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4AA6D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23EF95BF" w14:textId="37664CA6" w:rsidR="0044442A" w:rsidRPr="00C36123" w:rsidRDefault="00322CD5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[</w:t>
            </w:r>
            <w:r w:rsidR="00322DD1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S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5]</w:t>
            </w:r>
            <w:r w:rsidR="0044442A"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36123" w:rsidRPr="00C36123" w14:paraId="64555B42" w14:textId="77777777" w:rsidTr="00322CD5"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5FA7896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4E1CEA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D-(+)-glucose</w:t>
            </w:r>
          </w:p>
          <w:p w14:paraId="04B80C36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(1300</w:t>
            </w: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℃)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14:paraId="23B926DF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347 mAh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−1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at 0.1 C and 73.1% retention after 300 cycles at 0.5 C.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14:paraId="1114F5C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85.0%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6C25B90B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75.6% retention after 200 cycles at 0.15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7E38CE75" w14:textId="6A975684" w:rsidR="0044442A" w:rsidRPr="00C36123" w:rsidRDefault="00322CD5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[</w:t>
            </w:r>
            <w:r w:rsidR="00322DD1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S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6]</w:t>
            </w:r>
            <w:r w:rsidR="0044442A"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36123" w:rsidRPr="00C36123" w14:paraId="697112DA" w14:textId="77777777" w:rsidTr="00322CD5"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399ADD73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Coal</w:t>
            </w:r>
          </w:p>
          <w:p w14:paraId="052E62E4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(1300</w:t>
            </w: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℃)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14:paraId="5F947DB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356 mAh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−1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at 0.02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and 91% retention after 3000 cycles at 1.0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14:paraId="5EA710B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38603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D113B8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88.1%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14:paraId="42EE7AF2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46.1% retention after 80 cycles at 0.05 A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14:paraId="51EF6E8E" w14:textId="4ADEFA77" w:rsidR="0044442A" w:rsidRPr="00C36123" w:rsidRDefault="00322CD5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[</w:t>
            </w:r>
            <w:r w:rsidR="00322DD1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S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7]</w:t>
            </w:r>
            <w:r w:rsidR="0044442A"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36123" w:rsidRPr="00C36123" w14:paraId="098CAFF9" w14:textId="77777777" w:rsidTr="00322CD5">
        <w:tc>
          <w:tcPr>
            <w:tcW w:w="1985" w:type="dxa"/>
            <w:tcBorders>
              <w:top w:val="single" w:sz="8" w:space="0" w:color="auto"/>
            </w:tcBorders>
          </w:tcPr>
          <w:p w14:paraId="31ED2A29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Isotropic coal tar pitch</w:t>
            </w:r>
          </w:p>
          <w:p w14:paraId="72772F1F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(1300</w:t>
            </w: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℃)</w:t>
            </w:r>
          </w:p>
        </w:tc>
        <w:tc>
          <w:tcPr>
            <w:tcW w:w="2126" w:type="dxa"/>
            <w:tcBorders>
              <w:top w:val="single" w:sz="8" w:space="0" w:color="auto"/>
            </w:tcBorders>
          </w:tcPr>
          <w:p w14:paraId="6157BC5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304 mAh g</w:t>
            </w:r>
            <w:r w:rsidRPr="00C361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−1</w:t>
            </w: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 xml:space="preserve"> at 0.1 C and 83.3% retention after 400 cycles at 0.25 C.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7DE1F840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FD9F7E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CDC8281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88.4%</w:t>
            </w:r>
          </w:p>
        </w:tc>
        <w:tc>
          <w:tcPr>
            <w:tcW w:w="1985" w:type="dxa"/>
            <w:tcBorders>
              <w:top w:val="single" w:sz="8" w:space="0" w:color="auto"/>
            </w:tcBorders>
          </w:tcPr>
          <w:p w14:paraId="328797F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DE619C" w14:textId="77777777" w:rsidR="0044442A" w:rsidRPr="00C36123" w:rsidRDefault="0044442A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/>
                <w:sz w:val="18"/>
                <w:szCs w:val="18"/>
              </w:rPr>
              <w:t>Not reported</w:t>
            </w:r>
          </w:p>
        </w:tc>
        <w:tc>
          <w:tcPr>
            <w:tcW w:w="992" w:type="dxa"/>
            <w:tcBorders>
              <w:top w:val="single" w:sz="8" w:space="0" w:color="auto"/>
            </w:tcBorders>
          </w:tcPr>
          <w:p w14:paraId="6C5366F3" w14:textId="77777777" w:rsidR="0044442A" w:rsidRPr="00C36123" w:rsidRDefault="0044442A" w:rsidP="00794D76">
            <w:pPr>
              <w:snapToGrid w:val="0"/>
              <w:spacing w:before="120" w:after="12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A16AD7" w14:textId="673B9260" w:rsidR="0044442A" w:rsidRPr="00C36123" w:rsidRDefault="00322CD5" w:rsidP="00794D76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612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[</w:t>
            </w:r>
            <w:r w:rsidR="00322DD1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S</w:t>
            </w:r>
            <w:r w:rsidR="0044442A" w:rsidRPr="00C36123">
              <w:rPr>
                <w:rFonts w:ascii="Times New Roman" w:hAnsi="Times New Roman" w:cs="Times New Roman"/>
                <w:noProof/>
                <w:sz w:val="18"/>
                <w:szCs w:val="18"/>
              </w:rPr>
              <w:t>8]</w:t>
            </w:r>
          </w:p>
        </w:tc>
      </w:tr>
    </w:tbl>
    <w:bookmarkEnd w:id="15"/>
    <w:p w14:paraId="54DB12FD" w14:textId="71905FDA" w:rsidR="0044442A" w:rsidRPr="00C36123" w:rsidRDefault="00C766E9" w:rsidP="00794D76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C36123">
        <w:rPr>
          <w:rFonts w:ascii="Times New Roman" w:hAnsi="Times New Roman" w:cs="Times New Roman" w:hint="eastAsia"/>
          <w:b/>
          <w:bCs/>
          <w:kern w:val="0"/>
          <w:sz w:val="28"/>
          <w:szCs w:val="28"/>
        </w:rPr>
        <w:t xml:space="preserve">Supplementary </w:t>
      </w:r>
      <w:r w:rsidR="0044442A" w:rsidRPr="00C36123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eastAsia="ja-JP"/>
        </w:rPr>
        <w:t>Reference</w:t>
      </w:r>
      <w:r w:rsidR="0044442A" w:rsidRPr="00C36123">
        <w:rPr>
          <w:rFonts w:ascii="Times New Roman" w:hAnsi="Times New Roman" w:cs="Times New Roman"/>
          <w:b/>
          <w:bCs/>
          <w:kern w:val="0"/>
          <w:sz w:val="28"/>
          <w:szCs w:val="28"/>
        </w:rPr>
        <w:t>s</w:t>
      </w:r>
    </w:p>
    <w:p w14:paraId="73745B3C" w14:textId="1D41EEF3" w:rsidR="0044442A" w:rsidRPr="00C36123" w:rsidRDefault="00322DD1" w:rsidP="00794D76">
      <w:pPr>
        <w:pStyle w:val="EndNoteBibliography"/>
        <w:snapToGrid w:val="0"/>
        <w:spacing w:before="120" w:after="120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/>
          <w:sz w:val="24"/>
          <w:szCs w:val="24"/>
        </w:rPr>
        <w:t>[S1]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L. Wang, Z. Xu, P. Lin, Y. Zhong, X. Wang, Y. Yuan, J. Tu. Oxygen-crosslinker effect on the electrochemical characteristics of asphalt-based hard carbon anodes for sodium-ion batteries. Adv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Energy Mater. </w:t>
      </w:r>
      <w:r w:rsidR="0044442A" w:rsidRPr="00C36123">
        <w:rPr>
          <w:rFonts w:ascii="Times New Roman" w:hAnsi="Times New Roman" w:cs="Times New Roman"/>
          <w:b/>
          <w:sz w:val="24"/>
          <w:szCs w:val="24"/>
        </w:rPr>
        <w:t>15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(7), 2403084 (2025). </w:t>
      </w:r>
      <w:hyperlink r:id="rId44" w:history="1">
        <w:r w:rsidR="00D96C2E" w:rsidRPr="00C3612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https://doi.org/10.1002/aenm.202403084</w:t>
        </w:r>
      </w:hyperlink>
      <w:r w:rsidR="00D96C2E" w:rsidRPr="00C36123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1DCF924" w14:textId="09E3D66C" w:rsidR="0044442A" w:rsidRPr="00C36123" w:rsidRDefault="00322DD1" w:rsidP="00794D76">
      <w:pPr>
        <w:pStyle w:val="EndNoteBibliography"/>
        <w:snapToGrid w:val="0"/>
        <w:spacing w:before="120" w:after="120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/>
          <w:sz w:val="24"/>
          <w:szCs w:val="24"/>
        </w:rPr>
        <w:t>[S2]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J. Lin, Q. Zhou, Z. Liao, Y. Chen, Y. Liu, Q. Liu, X. Xiong. Steric hindrance engineering to modulate the closed pores formation of polymer-derived hard carbon for high-performance sodium-ion batteries. Angew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Chem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Int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Ed. </w:t>
      </w:r>
      <w:r w:rsidR="0044442A" w:rsidRPr="00C36123">
        <w:rPr>
          <w:rFonts w:ascii="Times New Roman" w:hAnsi="Times New Roman" w:cs="Times New Roman"/>
          <w:b/>
          <w:sz w:val="24"/>
          <w:szCs w:val="24"/>
        </w:rPr>
        <w:t>63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(39), e202409906 (2024). </w:t>
      </w:r>
      <w:hyperlink r:id="rId45" w:history="1">
        <w:r w:rsidR="00D96C2E" w:rsidRPr="00C3612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https://doi.org/10.1002/anie.202409906</w:t>
        </w:r>
      </w:hyperlink>
      <w:r w:rsidR="00D96C2E" w:rsidRPr="00C36123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54ECD18" w14:textId="59251642" w:rsidR="0044442A" w:rsidRPr="00C36123" w:rsidRDefault="00322DD1" w:rsidP="00794D76">
      <w:pPr>
        <w:pStyle w:val="EndNoteBibliography"/>
        <w:snapToGrid w:val="0"/>
        <w:spacing w:before="120" w:after="120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/>
          <w:sz w:val="24"/>
          <w:szCs w:val="24"/>
        </w:rPr>
        <w:t>[S3]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Y. Liu, J. Yin, R. Wu, H. Zhang, R. Zhang, R. Huo, J. Zhao, K.-Y. Zhang, J. Yin, X.-L. Wu, H. Zhu. Molecular engineering of pore structure/interfacial functional groups toward hard carbon anode in sodium-ion batteries. Energy Storage Mater. </w:t>
      </w:r>
      <w:r w:rsidR="0044442A" w:rsidRPr="00C36123">
        <w:rPr>
          <w:rFonts w:ascii="Times New Roman" w:hAnsi="Times New Roman" w:cs="Times New Roman"/>
          <w:b/>
          <w:sz w:val="24"/>
          <w:szCs w:val="24"/>
        </w:rPr>
        <w:t>75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104008 (2025). </w:t>
      </w:r>
      <w:hyperlink r:id="rId46" w:history="1">
        <w:r w:rsidR="00D96C2E" w:rsidRPr="00C3612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https://doi.org/10.1016/j.ensm.2025.104008</w:t>
        </w:r>
      </w:hyperlink>
      <w:r w:rsidR="00D96C2E" w:rsidRPr="00C36123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B1EE497" w14:textId="46FD30C0" w:rsidR="0044442A" w:rsidRPr="00C36123" w:rsidRDefault="00322DD1" w:rsidP="00794D76">
      <w:pPr>
        <w:pStyle w:val="EndNoteBibliography"/>
        <w:snapToGrid w:val="0"/>
        <w:spacing w:before="120" w:after="120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/>
          <w:sz w:val="24"/>
          <w:szCs w:val="24"/>
        </w:rPr>
        <w:t>[S4]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L. Zhou, G. Zhang, C. Xu, J. Li, Y. Liu, B. Li, A. Wang, K. Sun. Tailored regulation of graphite microcrystals via tandem catalytic carbonization for enhanced electrochemical performance of hard carbon in the low-voltage plateau. Adv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Funct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Mater. </w:t>
      </w:r>
      <w:r w:rsidR="0044442A" w:rsidRPr="00C36123">
        <w:rPr>
          <w:rFonts w:ascii="Times New Roman" w:hAnsi="Times New Roman" w:cs="Times New Roman"/>
          <w:b/>
          <w:sz w:val="24"/>
          <w:szCs w:val="24"/>
        </w:rPr>
        <w:t>35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(9), 2416061 (2025). </w:t>
      </w:r>
      <w:hyperlink r:id="rId47" w:history="1">
        <w:r w:rsidR="00D96C2E" w:rsidRPr="00C3612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https://doi.org/10.1002/adfm.202416061</w:t>
        </w:r>
      </w:hyperlink>
      <w:r w:rsidR="00D96C2E" w:rsidRPr="00C36123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B344AA6" w14:textId="7B11AE6D" w:rsidR="0044442A" w:rsidRPr="00C36123" w:rsidRDefault="00322DD1" w:rsidP="00794D76">
      <w:pPr>
        <w:pStyle w:val="EndNoteBibliography"/>
        <w:snapToGrid w:val="0"/>
        <w:spacing w:before="120" w:after="120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/>
          <w:sz w:val="24"/>
          <w:szCs w:val="24"/>
        </w:rPr>
        <w:t>[S5]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Y. Wang, Z. Yi, L. Xie, Y. Mao, W. Ji, Z. Liu, X. Wei, F. Su, C.-M. Chen. Releasing free radicals in precursor triggers the formation of closed pores in hard carbon for sodium-ion batteries. Adv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Mater. </w:t>
      </w:r>
      <w:r w:rsidR="0044442A" w:rsidRPr="00C36123">
        <w:rPr>
          <w:rFonts w:ascii="Times New Roman" w:hAnsi="Times New Roman" w:cs="Times New Roman"/>
          <w:b/>
          <w:sz w:val="24"/>
          <w:szCs w:val="24"/>
        </w:rPr>
        <w:t>36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(26), 2401249 (2024). </w:t>
      </w:r>
      <w:hyperlink r:id="rId48" w:history="1">
        <w:r w:rsidR="00D96C2E" w:rsidRPr="00C3612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https://doi.org/10.1002/adma.202401249</w:t>
        </w:r>
      </w:hyperlink>
      <w:r w:rsidR="00D96C2E" w:rsidRPr="00C36123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0209B52" w14:textId="4D4B2FC0" w:rsidR="0044442A" w:rsidRPr="00C36123" w:rsidRDefault="00322DD1" w:rsidP="00794D76">
      <w:pPr>
        <w:pStyle w:val="EndNoteBibliography"/>
        <w:snapToGrid w:val="0"/>
        <w:spacing w:before="120" w:after="120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/>
          <w:sz w:val="24"/>
          <w:szCs w:val="24"/>
        </w:rPr>
        <w:t>[S6]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Z. Xu, J. Wang, Z. Guo, F. Xie, H. Liu, H. Yadegari, M. Tebyetekerwa, M. P. Ryan, Y.-S. Hu, M.-M. Titirici. The role of hydrothermal carbonization in sustainable sodium-ion battery anodes. Adv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Energy Mater. </w:t>
      </w:r>
      <w:r w:rsidR="0044442A" w:rsidRPr="00C36123">
        <w:rPr>
          <w:rFonts w:ascii="Times New Roman" w:hAnsi="Times New Roman" w:cs="Times New Roman"/>
          <w:b/>
          <w:sz w:val="24"/>
          <w:szCs w:val="24"/>
        </w:rPr>
        <w:t>12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(18), 2200208 (2022). </w:t>
      </w:r>
      <w:hyperlink r:id="rId49" w:history="1">
        <w:r w:rsidR="00D96C2E" w:rsidRPr="00C3612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https://doi.org/10.1002/aenm.202200208</w:t>
        </w:r>
      </w:hyperlink>
      <w:r w:rsidR="00D96C2E" w:rsidRPr="00C36123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DF36A89" w14:textId="19054F47" w:rsidR="0044442A" w:rsidRPr="00C36123" w:rsidRDefault="00322DD1" w:rsidP="00794D76">
      <w:pPr>
        <w:pStyle w:val="EndNoteBibliography"/>
        <w:snapToGrid w:val="0"/>
        <w:spacing w:before="120" w:after="120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/>
          <w:sz w:val="24"/>
          <w:szCs w:val="24"/>
        </w:rPr>
        <w:t>[S7]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Y. Huang, Z. Hou, J. Wang, Y. Li, T. Ma, D. Nan, C. Wei, J.-G. Wang. Reconfiguring terminal species of bituminous coal to steer hard carbon toward high-capacity and fast sodium storage. Angew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Chem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Int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Ed. </w:t>
      </w:r>
      <w:r w:rsidR="0044442A" w:rsidRPr="00C36123">
        <w:rPr>
          <w:rFonts w:ascii="Times New Roman" w:hAnsi="Times New Roman" w:cs="Times New Roman"/>
          <w:b/>
          <w:sz w:val="24"/>
          <w:szCs w:val="24"/>
        </w:rPr>
        <w:t>64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(15), e202423864 (2025). </w:t>
      </w:r>
      <w:hyperlink r:id="rId50" w:history="1">
        <w:r w:rsidR="00D96C2E" w:rsidRPr="00C3612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https://doi.org/10.1002/anie.202423864</w:t>
        </w:r>
      </w:hyperlink>
      <w:r w:rsidR="00D96C2E" w:rsidRPr="00C36123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E4AEA21" w14:textId="47C01F6A" w:rsidR="0044442A" w:rsidRPr="00C36123" w:rsidRDefault="00322DD1" w:rsidP="00794D76">
      <w:pPr>
        <w:pStyle w:val="EndNoteBibliography"/>
        <w:snapToGrid w:val="0"/>
        <w:spacing w:before="120" w:after="120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  <w:r w:rsidRPr="00C36123">
        <w:rPr>
          <w:rFonts w:ascii="Times New Roman" w:hAnsi="Times New Roman" w:cs="Times New Roman"/>
          <w:sz w:val="24"/>
          <w:szCs w:val="24"/>
        </w:rPr>
        <w:t>[S8]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L. Ji, Y. Zhao, X. Qi, Y. Li, Z. Wei, G. Han, Z. Shao. Metal chloride-induced hydrogen transfer enables efficient conversion of aromatic hydrocarbons for sodium storage. Adv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Funct</w:t>
      </w:r>
      <w:r w:rsidR="00D25BE6" w:rsidRPr="00C36123">
        <w:rPr>
          <w:rFonts w:ascii="Times New Roman" w:hAnsi="Times New Roman" w:cs="Times New Roman" w:hint="eastAsia"/>
          <w:sz w:val="24"/>
          <w:szCs w:val="24"/>
        </w:rPr>
        <w:t>.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 Mater. </w:t>
      </w:r>
      <w:r w:rsidR="0044442A" w:rsidRPr="00C36123">
        <w:rPr>
          <w:rFonts w:ascii="Times New Roman" w:hAnsi="Times New Roman" w:cs="Times New Roman"/>
          <w:b/>
          <w:sz w:val="24"/>
          <w:szCs w:val="24"/>
        </w:rPr>
        <w:t>34</w:t>
      </w:r>
      <w:r w:rsidR="0044442A" w:rsidRPr="00C36123">
        <w:rPr>
          <w:rFonts w:ascii="Times New Roman" w:hAnsi="Times New Roman" w:cs="Times New Roman"/>
          <w:sz w:val="24"/>
          <w:szCs w:val="24"/>
        </w:rPr>
        <w:t xml:space="preserve">(48), 2408242 (2024). </w:t>
      </w:r>
      <w:hyperlink r:id="rId51" w:history="1">
        <w:r w:rsidR="00D96C2E" w:rsidRPr="00C3612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https://doi.org/10.1002/adfm.202408242</w:t>
        </w:r>
      </w:hyperlink>
      <w:bookmarkStart w:id="17" w:name="_GoBack"/>
      <w:bookmarkEnd w:id="17"/>
      <w:r w:rsidR="00D96C2E" w:rsidRPr="00C36123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B04BE3F" w14:textId="77777777" w:rsidR="0044442A" w:rsidRPr="00C36123" w:rsidRDefault="0044442A" w:rsidP="00794D76">
      <w:pPr>
        <w:snapToGrid w:val="0"/>
        <w:spacing w:before="120" w:after="120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</w:p>
    <w:p w14:paraId="50032A96" w14:textId="77777777" w:rsidR="00A62306" w:rsidRPr="00C36123" w:rsidRDefault="00A62306" w:rsidP="00794D76">
      <w:pPr>
        <w:snapToGrid w:val="0"/>
        <w:spacing w:before="120" w:after="120"/>
      </w:pPr>
    </w:p>
    <w:sectPr w:rsidR="00A62306" w:rsidRPr="00C36123" w:rsidSect="00C36123">
      <w:headerReference w:type="default" r:id="rId52"/>
      <w:footerReference w:type="default" r:id="rId5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414A5" w14:textId="77777777" w:rsidR="00890104" w:rsidRDefault="00890104" w:rsidP="0002062A">
      <w:r>
        <w:separator/>
      </w:r>
    </w:p>
  </w:endnote>
  <w:endnote w:type="continuationSeparator" w:id="0">
    <w:p w14:paraId="3D333412" w14:textId="77777777" w:rsidR="00890104" w:rsidRDefault="00890104" w:rsidP="00020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calaSansPro-Regular">
    <w:altName w:val="Cambria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598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687AC0" w14:textId="0410A974" w:rsidR="00C437DB" w:rsidRDefault="00C437DB">
        <w:pPr>
          <w:pStyle w:val="Footer"/>
          <w:jc w:val="center"/>
        </w:pPr>
        <w:r w:rsidRPr="00C437DB">
          <w:rPr>
            <w:rFonts w:ascii="Times New Roman" w:hAnsi="Times New Roman" w:cs="Times New Roman"/>
            <w:sz w:val="21"/>
            <w:szCs w:val="21"/>
          </w:rPr>
          <w:t>S</w:t>
        </w:r>
        <w:r w:rsidRPr="00C437DB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C437DB">
          <w:rPr>
            <w:rFonts w:ascii="Times New Roman" w:hAnsi="Times New Roman" w:cs="Times New Roman"/>
            <w:sz w:val="21"/>
            <w:szCs w:val="21"/>
          </w:rPr>
          <w:instrText xml:space="preserve"> PAGE   \* MERGEFORMAT </w:instrText>
        </w:r>
        <w:r w:rsidRPr="00C437DB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C36123">
          <w:rPr>
            <w:rFonts w:ascii="Times New Roman" w:hAnsi="Times New Roman" w:cs="Times New Roman"/>
            <w:noProof/>
            <w:sz w:val="21"/>
            <w:szCs w:val="21"/>
          </w:rPr>
          <w:t>1</w:t>
        </w:r>
        <w:r w:rsidRPr="00C437DB">
          <w:rPr>
            <w:rFonts w:ascii="Times New Roman" w:hAnsi="Times New Roman" w:cs="Times New Roman"/>
            <w:noProof/>
            <w:sz w:val="21"/>
            <w:szCs w:val="21"/>
          </w:rPr>
          <w:fldChar w:fldCharType="end"/>
        </w:r>
        <w:r w:rsidRPr="00C437DB">
          <w:rPr>
            <w:rFonts w:ascii="Times New Roman" w:hAnsi="Times New Roman" w:cs="Times New Roman"/>
            <w:noProof/>
            <w:sz w:val="21"/>
            <w:szCs w:val="21"/>
          </w:rPr>
          <w:t>/S17</w:t>
        </w:r>
      </w:p>
    </w:sdtContent>
  </w:sdt>
  <w:p w14:paraId="578D8945" w14:textId="44DA43D1" w:rsidR="00C437DB" w:rsidRPr="00C437DB" w:rsidRDefault="00C437DB">
    <w:pPr>
      <w:pStyle w:val="Footer"/>
      <w:rPr>
        <w:rFonts w:ascii="Times New Roman" w:hAnsi="Times New Roman" w:cs="Times New Roman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036358" w14:textId="77777777" w:rsidR="00890104" w:rsidRDefault="00890104" w:rsidP="0002062A">
      <w:r>
        <w:separator/>
      </w:r>
    </w:p>
  </w:footnote>
  <w:footnote w:type="continuationSeparator" w:id="0">
    <w:p w14:paraId="4FDF7795" w14:textId="77777777" w:rsidR="00890104" w:rsidRDefault="00890104" w:rsidP="00020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FAD6C" w14:textId="488A88C9" w:rsidR="00C437DB" w:rsidRPr="00C437DB" w:rsidRDefault="00C36123">
    <w:pPr>
      <w:pStyle w:val="Header"/>
      <w:rPr>
        <w:rFonts w:ascii="Times New Roman" w:hAnsi="Times New Roman" w:cs="Times New Roman"/>
        <w:sz w:val="24"/>
        <w:szCs w:val="24"/>
        <w:u w:val="single"/>
      </w:rPr>
    </w:pPr>
    <w:hyperlink r:id="rId1" w:history="1">
      <w:r w:rsidR="00C437DB" w:rsidRPr="00C437DB">
        <w:rPr>
          <w:rStyle w:val="Hyperlink"/>
          <w:rFonts w:ascii="Times New Roman" w:hAnsi="Times New Roman" w:cs="Times New Roman"/>
          <w:sz w:val="24"/>
          <w:szCs w:val="24"/>
        </w:rPr>
        <w:t>Nano-Micro Letters</w:t>
      </w:r>
    </w:hyperlink>
  </w:p>
  <w:p w14:paraId="4E7D713E" w14:textId="77777777" w:rsidR="00C437DB" w:rsidRDefault="00C437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44442A"/>
    <w:rsid w:val="0002062A"/>
    <w:rsid w:val="00047F6A"/>
    <w:rsid w:val="000967CB"/>
    <w:rsid w:val="00130138"/>
    <w:rsid w:val="00150252"/>
    <w:rsid w:val="001E0A8C"/>
    <w:rsid w:val="001E5D84"/>
    <w:rsid w:val="001F3EFA"/>
    <w:rsid w:val="00234DF9"/>
    <w:rsid w:val="002C3DCD"/>
    <w:rsid w:val="00322CD5"/>
    <w:rsid w:val="00322DD1"/>
    <w:rsid w:val="00330C21"/>
    <w:rsid w:val="00345B73"/>
    <w:rsid w:val="004136A7"/>
    <w:rsid w:val="004168AA"/>
    <w:rsid w:val="0044442A"/>
    <w:rsid w:val="00495F6A"/>
    <w:rsid w:val="004B3A24"/>
    <w:rsid w:val="00587008"/>
    <w:rsid w:val="00597C59"/>
    <w:rsid w:val="005B4193"/>
    <w:rsid w:val="005D5079"/>
    <w:rsid w:val="005E4869"/>
    <w:rsid w:val="005F79F6"/>
    <w:rsid w:val="00612EF9"/>
    <w:rsid w:val="0065677B"/>
    <w:rsid w:val="006A4F2B"/>
    <w:rsid w:val="00717025"/>
    <w:rsid w:val="007375BD"/>
    <w:rsid w:val="00760CF3"/>
    <w:rsid w:val="00793AB7"/>
    <w:rsid w:val="00794D76"/>
    <w:rsid w:val="007C0619"/>
    <w:rsid w:val="007C67F5"/>
    <w:rsid w:val="008138D6"/>
    <w:rsid w:val="00843E6E"/>
    <w:rsid w:val="00890104"/>
    <w:rsid w:val="008B2C8F"/>
    <w:rsid w:val="0091506E"/>
    <w:rsid w:val="00960C81"/>
    <w:rsid w:val="009817DF"/>
    <w:rsid w:val="00A42678"/>
    <w:rsid w:val="00A62306"/>
    <w:rsid w:val="00AA55F9"/>
    <w:rsid w:val="00AB2BCD"/>
    <w:rsid w:val="00AD4920"/>
    <w:rsid w:val="00B07D93"/>
    <w:rsid w:val="00B30111"/>
    <w:rsid w:val="00B60047"/>
    <w:rsid w:val="00B92C72"/>
    <w:rsid w:val="00C11CE4"/>
    <w:rsid w:val="00C32AE3"/>
    <w:rsid w:val="00C36123"/>
    <w:rsid w:val="00C437DB"/>
    <w:rsid w:val="00C460AB"/>
    <w:rsid w:val="00C547EF"/>
    <w:rsid w:val="00C766E9"/>
    <w:rsid w:val="00C8642E"/>
    <w:rsid w:val="00CF4BB3"/>
    <w:rsid w:val="00D004C8"/>
    <w:rsid w:val="00D25BE6"/>
    <w:rsid w:val="00D56DD2"/>
    <w:rsid w:val="00D641F0"/>
    <w:rsid w:val="00D96C2E"/>
    <w:rsid w:val="00DB4110"/>
    <w:rsid w:val="00DF1F6B"/>
    <w:rsid w:val="00E45981"/>
    <w:rsid w:val="00E47A8F"/>
    <w:rsid w:val="00F35D5C"/>
    <w:rsid w:val="00F6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AD6256F"/>
  <w14:defaultImageDpi w14:val="32767"/>
  <w15:chartTrackingRefBased/>
  <w15:docId w15:val="{A2653CE8-9697-4BE9-B5FE-77DC7F2DB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42A"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44442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4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42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442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442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442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442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442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442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42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44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4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442A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442A"/>
    <w:rPr>
      <w:rFonts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442A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442A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442A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442A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44442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4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42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442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44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44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44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44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4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44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44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44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442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4442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444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4442A"/>
    <w:rPr>
      <w:sz w:val="18"/>
      <w:szCs w:val="18"/>
    </w:rPr>
  </w:style>
  <w:style w:type="character" w:customStyle="1" w:styleId="tgt">
    <w:name w:val="tgt"/>
    <w:basedOn w:val="DefaultParagraphFont"/>
    <w:qFormat/>
    <w:rsid w:val="0044442A"/>
  </w:style>
  <w:style w:type="character" w:customStyle="1" w:styleId="fontstyle01">
    <w:name w:val="fontstyle01"/>
    <w:basedOn w:val="DefaultParagraphFont"/>
    <w:qFormat/>
    <w:rsid w:val="0044442A"/>
    <w:rPr>
      <w:rFonts w:ascii="ScalaSansPro-Regular" w:hAnsi="ScalaSansPro-Regular" w:hint="default"/>
      <w:b w:val="0"/>
      <w:bCs w:val="0"/>
      <w:i w:val="0"/>
      <w:iCs w:val="0"/>
      <w:color w:val="242021"/>
      <w:sz w:val="16"/>
      <w:szCs w:val="16"/>
    </w:rPr>
  </w:style>
  <w:style w:type="character" w:customStyle="1" w:styleId="title-info">
    <w:name w:val="title-info"/>
    <w:basedOn w:val="DefaultParagraphFont"/>
    <w:rsid w:val="0044442A"/>
  </w:style>
  <w:style w:type="character" w:styleId="CommentReference">
    <w:name w:val="annotation reference"/>
    <w:basedOn w:val="DefaultParagraphFont"/>
    <w:uiPriority w:val="99"/>
    <w:semiHidden/>
    <w:unhideWhenUsed/>
    <w:rsid w:val="0044442A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44442A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444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42A"/>
    <w:rPr>
      <w:b/>
      <w:bCs/>
    </w:rPr>
  </w:style>
  <w:style w:type="paragraph" w:customStyle="1" w:styleId="Addresses">
    <w:name w:val="Addresses"/>
    <w:basedOn w:val="Normal"/>
    <w:rsid w:val="0044442A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44442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customStyle="1" w:styleId="EndNoteBibliographyTitle">
    <w:name w:val="EndNote Bibliography Title"/>
    <w:basedOn w:val="Normal"/>
    <w:link w:val="EndNoteBibliographyTitle0"/>
    <w:rsid w:val="0044442A"/>
    <w:pPr>
      <w:jc w:val="center"/>
    </w:pPr>
    <w:rPr>
      <w:rFonts w:ascii="DengXian" w:eastAsia="DengXian" w:hAnsi="DengXian"/>
      <w:noProof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44442A"/>
    <w:rPr>
      <w:rFonts w:ascii="DengXian" w:eastAsia="DengXian" w:hAnsi="DengXian"/>
      <w:noProof/>
      <w:sz w:val="20"/>
    </w:rPr>
  </w:style>
  <w:style w:type="paragraph" w:customStyle="1" w:styleId="EndNoteBibliography">
    <w:name w:val="EndNote Bibliography"/>
    <w:basedOn w:val="Normal"/>
    <w:link w:val="EndNoteBibliography0"/>
    <w:rsid w:val="0044442A"/>
    <w:rPr>
      <w:rFonts w:ascii="DengXian" w:eastAsia="DengXian" w:hAnsi="DengXian"/>
      <w:noProof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44442A"/>
    <w:rPr>
      <w:rFonts w:ascii="DengXian" w:eastAsia="DengXian" w:hAnsi="DengXian"/>
      <w:noProof/>
      <w:sz w:val="20"/>
    </w:rPr>
  </w:style>
  <w:style w:type="paragraph" w:styleId="Revision">
    <w:name w:val="Revision"/>
    <w:hidden/>
    <w:uiPriority w:val="99"/>
    <w:semiHidden/>
    <w:rsid w:val="0044442A"/>
  </w:style>
  <w:style w:type="character" w:styleId="Hyperlink">
    <w:name w:val="Hyperlink"/>
    <w:basedOn w:val="DefaultParagraphFont"/>
    <w:uiPriority w:val="99"/>
    <w:unhideWhenUsed/>
    <w:rsid w:val="0044442A"/>
    <w:rPr>
      <w:color w:val="467886" w:themeColor="hyperlink"/>
      <w:u w:val="single"/>
    </w:rPr>
  </w:style>
  <w:style w:type="character" w:customStyle="1" w:styleId="1">
    <w:name w:val="未处理的提及1"/>
    <w:basedOn w:val="DefaultParagraphFont"/>
    <w:uiPriority w:val="99"/>
    <w:semiHidden/>
    <w:unhideWhenUsed/>
    <w:rsid w:val="0044442A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96C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hyperlink" Target="https://doi.org/10.1002/adfm.202416061" TargetMode="External"/><Relationship Id="rId50" Type="http://schemas.openxmlformats.org/officeDocument/2006/relationships/hyperlink" Target="https://doi.org/10.1002/anie.202423864" TargetMode="External"/><Relationship Id="rId55" Type="http://schemas.openxmlformats.org/officeDocument/2006/relationships/theme" Target="theme/theme1.xml"/><Relationship Id="rId7" Type="http://schemas.openxmlformats.org/officeDocument/2006/relationships/hyperlink" Target="mailto:pananqiang@csu.edu.cn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hyperlink" Target="https://doi.org/10.1002/anie.202409906" TargetMode="External"/><Relationship Id="rId53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hyperlink" Target="https://doi.org/10.1002/aenm.202403084" TargetMode="External"/><Relationship Id="rId52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hyperlink" Target="https://doi.org/10.1002/adma.202401249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doi.org/10.1002/adfm.202408242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hyperlink" Target="https://doi.org/10.1016/j.ensm.2025.104008" TargetMode="Externa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zhoushuang2017@csu.edu.cn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hyperlink" Target="https://doi.org/10.1002/aenm.20220020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ink.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18</Pages>
  <Words>1474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航 李</dc:creator>
  <cp:keywords/>
  <dc:description/>
  <cp:lastModifiedBy>Riyas Mohamed  Peer Mohamed</cp:lastModifiedBy>
  <cp:revision>8</cp:revision>
  <cp:lastPrinted>2025-12-06T12:41:00Z</cp:lastPrinted>
  <dcterms:created xsi:type="dcterms:W3CDTF">2026-02-09T13:23:00Z</dcterms:created>
  <dcterms:modified xsi:type="dcterms:W3CDTF">2026-02-23T06:24:00Z</dcterms:modified>
</cp:coreProperties>
</file>