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64CDC" w14:textId="07D39D4F" w:rsidR="005E7F7A" w:rsidRPr="008A066D" w:rsidRDefault="005E7F7A" w:rsidP="009E62A0">
      <w:pPr>
        <w:widowControl/>
        <w:adjustRightInd w:val="0"/>
        <w:snapToGrid w:val="0"/>
        <w:spacing w:before="120" w:after="120"/>
        <w:jc w:val="left"/>
        <w:rPr>
          <w:b/>
          <w:bCs/>
          <w:kern w:val="0"/>
        </w:rPr>
      </w:pPr>
      <w:bookmarkStart w:id="0" w:name="_Hlk212480468"/>
      <w:bookmarkStart w:id="1" w:name="OLE_LINK26"/>
      <w:bookmarkStart w:id="2" w:name="OLE_LINK50"/>
      <w:bookmarkStart w:id="3" w:name="OLE_LINK32"/>
      <w:bookmarkStart w:id="4" w:name="_GoBack"/>
      <w:r w:rsidRPr="008A066D">
        <w:t>Supporting Information</w:t>
      </w:r>
      <w:r w:rsidR="00E7717F">
        <w:t xml:space="preserve"> for</w:t>
      </w:r>
    </w:p>
    <w:p w14:paraId="37135E56" w14:textId="6DF5FDEA" w:rsidR="005E7F7A" w:rsidRPr="009D36FB" w:rsidRDefault="005E7F7A" w:rsidP="009E62A0">
      <w:pPr>
        <w:widowControl/>
        <w:adjustRightInd w:val="0"/>
        <w:snapToGrid w:val="0"/>
        <w:spacing w:before="120" w:after="120"/>
        <w:jc w:val="left"/>
        <w:rPr>
          <w:b/>
          <w:bCs/>
          <w:kern w:val="0"/>
          <w:sz w:val="28"/>
          <w:szCs w:val="28"/>
        </w:rPr>
      </w:pPr>
      <w:bookmarkStart w:id="5" w:name="OLE_LINK100"/>
      <w:bookmarkStart w:id="6" w:name="_Hlk212931620"/>
      <w:bookmarkStart w:id="7" w:name="_Hlk201234161"/>
      <w:bookmarkStart w:id="8" w:name="OLE_LINK236"/>
      <w:bookmarkEnd w:id="0"/>
      <w:bookmarkEnd w:id="1"/>
      <w:bookmarkEnd w:id="2"/>
      <w:bookmarkEnd w:id="3"/>
      <w:r w:rsidRPr="00E7717F">
        <w:rPr>
          <w:b/>
          <w:bCs/>
          <w:kern w:val="0"/>
          <w:sz w:val="28"/>
          <w:szCs w:val="28"/>
        </w:rPr>
        <w:t>Pisiform Homojunction with Energy Band Bending Induced via Co-Implantation Design Enabling Fast-Charging Sodium-Sulfur Battery</w:t>
      </w:r>
    </w:p>
    <w:bookmarkEnd w:id="5"/>
    <w:p w14:paraId="6E15FC35" w14:textId="4AE707A0" w:rsidR="005E7F7A" w:rsidRPr="009D36FB" w:rsidRDefault="005E7F7A" w:rsidP="009E62A0">
      <w:pPr>
        <w:adjustRightInd w:val="0"/>
        <w:snapToGrid w:val="0"/>
        <w:spacing w:beforeLines="50" w:before="156" w:afterLines="50" w:after="156"/>
        <w:jc w:val="left"/>
        <w:rPr>
          <w:rFonts w:eastAsia="SimSun"/>
        </w:rPr>
      </w:pPr>
      <w:r w:rsidRPr="009D36FB">
        <w:rPr>
          <w:rFonts w:eastAsia="SimSun"/>
        </w:rPr>
        <w:t>Yanjun Gao</w:t>
      </w:r>
      <w:r w:rsidR="00E7717F" w:rsidRPr="00E7717F">
        <w:rPr>
          <w:rFonts w:eastAsia="SimSun"/>
          <w:vertAlign w:val="superscript"/>
        </w:rPr>
        <w:t>1</w:t>
      </w:r>
      <w:r w:rsidRPr="009D36FB">
        <w:rPr>
          <w:rFonts w:eastAsia="SimSun"/>
        </w:rPr>
        <w:t>, Zujia Lu</w:t>
      </w:r>
      <w:r w:rsidR="00E7717F" w:rsidRPr="00E7717F">
        <w:rPr>
          <w:rFonts w:eastAsia="SimSun"/>
          <w:vertAlign w:val="superscript"/>
        </w:rPr>
        <w:t>1</w:t>
      </w:r>
      <w:r w:rsidRPr="009D36FB">
        <w:rPr>
          <w:rFonts w:eastAsia="SimSun"/>
        </w:rPr>
        <w:t xml:space="preserve">, </w:t>
      </w:r>
      <w:bookmarkStart w:id="9" w:name="OLE_LINK67"/>
      <w:bookmarkStart w:id="10" w:name="OLE_LINK68"/>
      <w:r w:rsidRPr="009D36FB">
        <w:rPr>
          <w:rFonts w:eastAsia="SimSun"/>
        </w:rPr>
        <w:t>Qiyao Yu</w:t>
      </w:r>
      <w:bookmarkEnd w:id="9"/>
      <w:bookmarkEnd w:id="10"/>
      <w:r w:rsidR="00E7717F" w:rsidRPr="00E7717F">
        <w:rPr>
          <w:rFonts w:eastAsia="SimSun"/>
          <w:vertAlign w:val="superscript"/>
        </w:rPr>
        <w:t>1</w:t>
      </w:r>
      <w:r w:rsidRPr="009D36FB">
        <w:rPr>
          <w:rFonts w:eastAsia="SimSun"/>
        </w:rPr>
        <w:t xml:space="preserve">*, </w:t>
      </w:r>
      <w:bookmarkStart w:id="11" w:name="OLE_LINK69"/>
      <w:r w:rsidRPr="009D36FB">
        <w:rPr>
          <w:rFonts w:eastAsia="SimSun"/>
        </w:rPr>
        <w:t>Jianguo Zhang</w:t>
      </w:r>
      <w:bookmarkEnd w:id="11"/>
      <w:r w:rsidR="00E7717F" w:rsidRPr="00E7717F">
        <w:rPr>
          <w:rFonts w:eastAsia="SimSun"/>
          <w:vertAlign w:val="superscript"/>
        </w:rPr>
        <w:t>1</w:t>
      </w:r>
      <w:r w:rsidRPr="009D36FB">
        <w:rPr>
          <w:rFonts w:eastAsia="SimSun"/>
        </w:rPr>
        <w:t>*</w:t>
      </w:r>
    </w:p>
    <w:p w14:paraId="5C798240" w14:textId="2EC16C28" w:rsidR="005E7F7A" w:rsidRPr="009D36FB" w:rsidRDefault="00E7717F" w:rsidP="009E62A0">
      <w:pPr>
        <w:overflowPunct w:val="0"/>
        <w:snapToGrid w:val="0"/>
        <w:spacing w:beforeLines="50" w:before="156" w:afterLines="50" w:after="156"/>
        <w:jc w:val="left"/>
        <w:rPr>
          <w:spacing w:val="-3"/>
        </w:rPr>
      </w:pPr>
      <w:r w:rsidRPr="00E7717F">
        <w:rPr>
          <w:rFonts w:eastAsia="SimSun"/>
          <w:vertAlign w:val="superscript"/>
        </w:rPr>
        <w:t>1</w:t>
      </w:r>
      <w:r w:rsidR="005E7F7A" w:rsidRPr="009D36FB">
        <w:rPr>
          <w:spacing w:val="-3"/>
        </w:rPr>
        <w:t>State Key Laboratory of Explosion Science and Safety Protection, Beijing Institute of Technology, Beijing 100081, People’s Republic of China</w:t>
      </w:r>
    </w:p>
    <w:p w14:paraId="3C86BAF9" w14:textId="48358F20" w:rsidR="005E7F7A" w:rsidRPr="009D36FB" w:rsidRDefault="008A066D" w:rsidP="009E62A0">
      <w:pPr>
        <w:adjustRightInd w:val="0"/>
        <w:snapToGrid w:val="0"/>
        <w:spacing w:before="120" w:after="120"/>
        <w:jc w:val="left"/>
      </w:pPr>
      <w:r w:rsidRPr="00196287">
        <w:rPr>
          <w:rFonts w:eastAsia="Times New Roman"/>
        </w:rPr>
        <w:t>*Corresponding author</w:t>
      </w:r>
      <w:r w:rsidR="00E7717F">
        <w:rPr>
          <w:rFonts w:eastAsia="Times New Roman"/>
        </w:rPr>
        <w:t>s</w:t>
      </w:r>
      <w:r w:rsidRPr="00196287">
        <w:rPr>
          <w:rFonts w:eastAsia="Times New Roman"/>
        </w:rPr>
        <w:t xml:space="preserve">. E-mail: </w:t>
      </w:r>
      <w:hyperlink r:id="rId7" w:history="1">
        <w:r w:rsidRPr="00D84566">
          <w:rPr>
            <w:rStyle w:val="Hyperlink"/>
          </w:rPr>
          <w:t>qiyaoyu@bit.edu.cn</w:t>
        </w:r>
      </w:hyperlink>
      <w:r>
        <w:t xml:space="preserve"> </w:t>
      </w:r>
      <w:r w:rsidR="005E7F7A" w:rsidRPr="009D36FB">
        <w:t>(</w:t>
      </w:r>
      <w:r w:rsidRPr="009D36FB">
        <w:rPr>
          <w:rFonts w:eastAsia="SimSun"/>
        </w:rPr>
        <w:t>Qiyao Yu</w:t>
      </w:r>
      <w:r>
        <w:t xml:space="preserve">); </w:t>
      </w:r>
      <w:hyperlink r:id="rId8" w:history="1">
        <w:r w:rsidRPr="00D84566">
          <w:rPr>
            <w:rStyle w:val="Hyperlink"/>
          </w:rPr>
          <w:t>zjgbit@bit.edu.cn</w:t>
        </w:r>
      </w:hyperlink>
      <w:r>
        <w:t xml:space="preserve"> </w:t>
      </w:r>
      <w:r w:rsidR="005E7F7A" w:rsidRPr="009D36FB">
        <w:t>(</w:t>
      </w:r>
      <w:r w:rsidRPr="009D36FB">
        <w:rPr>
          <w:rFonts w:eastAsia="SimSun"/>
        </w:rPr>
        <w:t>Jianguo Zhang</w:t>
      </w:r>
      <w:r w:rsidR="005E7F7A" w:rsidRPr="009D36FB">
        <w:t>)</w:t>
      </w:r>
    </w:p>
    <w:p w14:paraId="3EE88F72" w14:textId="49C0892E" w:rsidR="005E7F7A" w:rsidRPr="009D36FB" w:rsidRDefault="008A066D" w:rsidP="009E62A0">
      <w:pPr>
        <w:adjustRightInd w:val="0"/>
        <w:snapToGrid w:val="0"/>
        <w:spacing w:before="240" w:after="240"/>
        <w:jc w:val="left"/>
        <w:rPr>
          <w:noProof/>
        </w:rPr>
      </w:pPr>
      <w:r w:rsidRPr="008A066D">
        <w:rPr>
          <w:b/>
          <w:sz w:val="28"/>
          <w:szCs w:val="28"/>
        </w:rPr>
        <w:t>S</w:t>
      </w:r>
      <w:r w:rsidRPr="008A066D">
        <w:rPr>
          <w:rFonts w:hint="eastAsia"/>
          <w:b/>
          <w:sz w:val="28"/>
          <w:szCs w:val="28"/>
        </w:rPr>
        <w:t>upp</w:t>
      </w:r>
      <w:r w:rsidRPr="008A066D">
        <w:rPr>
          <w:b/>
          <w:sz w:val="28"/>
          <w:szCs w:val="28"/>
        </w:rPr>
        <w:t>lementary Figures</w:t>
      </w:r>
      <w:bookmarkEnd w:id="6"/>
      <w:bookmarkEnd w:id="7"/>
      <w:bookmarkEnd w:id="8"/>
      <w:r w:rsidR="004B281C">
        <w:rPr>
          <w:b/>
          <w:sz w:val="28"/>
          <w:szCs w:val="28"/>
        </w:rPr>
        <w:t xml:space="preserve"> and Table</w:t>
      </w:r>
      <w:r w:rsidR="00E7717F">
        <w:rPr>
          <w:b/>
          <w:sz w:val="28"/>
          <w:szCs w:val="28"/>
        </w:rPr>
        <w:t>s</w:t>
      </w:r>
    </w:p>
    <w:p w14:paraId="7AD3E03A"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042DEB6F" wp14:editId="70ADBEB0">
            <wp:extent cx="3633732" cy="1972610"/>
            <wp:effectExtent l="0" t="0" r="5080" b="8890"/>
            <wp:docPr id="186448075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3953" cy="1978159"/>
                    </a:xfrm>
                    <a:prstGeom prst="rect">
                      <a:avLst/>
                    </a:prstGeom>
                    <a:noFill/>
                    <a:ln>
                      <a:noFill/>
                    </a:ln>
                  </pic:spPr>
                </pic:pic>
              </a:graphicData>
            </a:graphic>
          </wp:inline>
        </w:drawing>
      </w:r>
    </w:p>
    <w:p w14:paraId="2D4E0CC7" w14:textId="796745E1" w:rsidR="005E7F7A" w:rsidRDefault="005E7F7A" w:rsidP="009E62A0">
      <w:pPr>
        <w:snapToGrid w:val="0"/>
        <w:spacing w:before="120" w:after="120"/>
        <w:jc w:val="left"/>
      </w:pPr>
      <w:r w:rsidRPr="009D36FB">
        <w:rPr>
          <w:b/>
          <w:bCs/>
        </w:rPr>
        <w:t>Fig. S1 a</w:t>
      </w:r>
      <w:r w:rsidRPr="009D36FB">
        <w:t xml:space="preserve"> </w:t>
      </w:r>
      <w:bookmarkStart w:id="12" w:name="OLE_LINK4"/>
      <w:bookmarkStart w:id="13" w:name="OLE_LINK76"/>
      <w:r w:rsidRPr="009D36FB">
        <w:t>SEM images of v</w:t>
      </w:r>
      <w:r w:rsidRPr="009D36FB">
        <w:rPr>
          <w:vertAlign w:val="subscript"/>
        </w:rPr>
        <w:t>6</w:t>
      </w:r>
      <w:bookmarkEnd w:id="12"/>
      <w:r w:rsidRPr="009D36FB">
        <w:t>Fe-Mo</w:t>
      </w:r>
      <w:r w:rsidRPr="009D36FB">
        <w:rPr>
          <w:vertAlign w:val="subscript"/>
        </w:rPr>
        <w:t>2</w:t>
      </w:r>
      <w:r w:rsidRPr="009D36FB">
        <w:t>C</w:t>
      </w:r>
      <w:bookmarkEnd w:id="13"/>
      <w:r w:rsidRPr="009D36FB">
        <w:t xml:space="preserve">/C. </w:t>
      </w:r>
      <w:r w:rsidRPr="009D36FB">
        <w:rPr>
          <w:b/>
          <w:bCs/>
        </w:rPr>
        <w:t>b</w:t>
      </w:r>
      <w:r w:rsidRPr="009D36FB">
        <w:t xml:space="preserve"> Mo</w:t>
      </w:r>
      <w:r w:rsidRPr="009D36FB">
        <w:rPr>
          <w:noProof/>
          <w:vertAlign w:val="subscript"/>
        </w:rPr>
        <w:t>2</w:t>
      </w:r>
      <w:r w:rsidRPr="009D36FB">
        <w:t xml:space="preserve">C/C. </w:t>
      </w:r>
      <w:r w:rsidRPr="009D36FB">
        <w:rPr>
          <w:b/>
          <w:bCs/>
        </w:rPr>
        <w:t>c</w:t>
      </w:r>
      <w:r w:rsidRPr="009D36FB">
        <w:t xml:space="preserve"> v</w:t>
      </w:r>
      <w:r w:rsidRPr="009D36FB">
        <w:rPr>
          <w:vertAlign w:val="subscript"/>
        </w:rPr>
        <w:t>0</w:t>
      </w:r>
      <w:r w:rsidRPr="009D36FB">
        <w:t>Fe-Mo</w:t>
      </w:r>
      <w:r w:rsidRPr="009D36FB">
        <w:rPr>
          <w:vertAlign w:val="subscript"/>
        </w:rPr>
        <w:t>2</w:t>
      </w:r>
      <w:r w:rsidRPr="009D36FB">
        <w:t xml:space="preserve">C/C. </w:t>
      </w:r>
      <w:r w:rsidRPr="009D36FB">
        <w:rPr>
          <w:b/>
          <w:bCs/>
        </w:rPr>
        <w:t xml:space="preserve">d </w:t>
      </w:r>
      <w:r w:rsidRPr="009D36FB">
        <w:t>v</w:t>
      </w:r>
      <w:r w:rsidRPr="009D36FB">
        <w:rPr>
          <w:vertAlign w:val="subscript"/>
        </w:rPr>
        <w:t>2</w:t>
      </w:r>
      <w:r w:rsidRPr="009D36FB">
        <w:t>Fe-Mo</w:t>
      </w:r>
      <w:r w:rsidRPr="009D36FB">
        <w:rPr>
          <w:vertAlign w:val="subscript"/>
        </w:rPr>
        <w:t>2</w:t>
      </w:r>
      <w:r w:rsidRPr="009D36FB">
        <w:t xml:space="preserve">C/C. </w:t>
      </w:r>
      <w:r w:rsidRPr="009D36FB">
        <w:rPr>
          <w:b/>
          <w:bCs/>
        </w:rPr>
        <w:t>e</w:t>
      </w:r>
      <w:r w:rsidRPr="009D36FB">
        <w:t xml:space="preserve"> v</w:t>
      </w:r>
      <w:r w:rsidRPr="009D36FB">
        <w:rPr>
          <w:vertAlign w:val="subscript"/>
        </w:rPr>
        <w:t>4</w:t>
      </w:r>
      <w:r w:rsidRPr="009D36FB">
        <w:t>Fe-Mo</w:t>
      </w:r>
      <w:r w:rsidRPr="009D36FB">
        <w:rPr>
          <w:vertAlign w:val="subscript"/>
        </w:rPr>
        <w:t>2</w:t>
      </w:r>
      <w:r w:rsidRPr="009D36FB">
        <w:t xml:space="preserve">C/C. </w:t>
      </w:r>
      <w:r w:rsidRPr="009D36FB">
        <w:rPr>
          <w:b/>
          <w:bCs/>
        </w:rPr>
        <w:t xml:space="preserve">f </w:t>
      </w:r>
      <w:r w:rsidRPr="009D36FB">
        <w:t>v</w:t>
      </w:r>
      <w:r w:rsidRPr="009D36FB">
        <w:rPr>
          <w:vertAlign w:val="subscript"/>
        </w:rPr>
        <w:t>12</w:t>
      </w:r>
      <w:r w:rsidRPr="009D36FB">
        <w:t>Fe-Mo</w:t>
      </w:r>
      <w:r w:rsidRPr="009D36FB">
        <w:rPr>
          <w:vertAlign w:val="subscript"/>
        </w:rPr>
        <w:t>2</w:t>
      </w:r>
      <w:r w:rsidR="008A066D">
        <w:t>C/C</w:t>
      </w:r>
      <w:r w:rsidRPr="009D36FB">
        <w:t xml:space="preserve"> </w:t>
      </w:r>
    </w:p>
    <w:p w14:paraId="09F0B430" w14:textId="77777777" w:rsidR="008A066D" w:rsidRPr="009D36FB" w:rsidRDefault="008A066D" w:rsidP="009E62A0">
      <w:pPr>
        <w:snapToGrid w:val="0"/>
        <w:spacing w:before="120" w:after="120"/>
        <w:jc w:val="left"/>
      </w:pPr>
    </w:p>
    <w:p w14:paraId="0AF81B5D"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54795D13" wp14:editId="4EF4748C">
            <wp:extent cx="3276884" cy="1463275"/>
            <wp:effectExtent l="0" t="0" r="0" b="3810"/>
            <wp:docPr id="19993594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1741" cy="1474375"/>
                    </a:xfrm>
                    <a:prstGeom prst="rect">
                      <a:avLst/>
                    </a:prstGeom>
                    <a:noFill/>
                    <a:ln>
                      <a:noFill/>
                    </a:ln>
                  </pic:spPr>
                </pic:pic>
              </a:graphicData>
            </a:graphic>
          </wp:inline>
        </w:drawing>
      </w:r>
    </w:p>
    <w:p w14:paraId="6B3E824B" w14:textId="1DB81163" w:rsidR="005E7F7A" w:rsidRPr="009D36FB" w:rsidRDefault="005E7F7A" w:rsidP="009E62A0">
      <w:pPr>
        <w:snapToGrid w:val="0"/>
        <w:spacing w:before="120" w:after="120"/>
        <w:jc w:val="left"/>
      </w:pPr>
      <w:r w:rsidRPr="009D36FB">
        <w:rPr>
          <w:b/>
          <w:bCs/>
        </w:rPr>
        <w:t>Fig. S2</w:t>
      </w:r>
      <w:r w:rsidRPr="009D36FB">
        <w:t xml:space="preserve"> </w:t>
      </w:r>
      <w:r w:rsidRPr="009D36FB">
        <w:rPr>
          <w:b/>
          <w:bCs/>
        </w:rPr>
        <w:t>a</w:t>
      </w:r>
      <w:r w:rsidRPr="009D36FB">
        <w:t xml:space="preserve"> TEM image of </w:t>
      </w:r>
      <w:bookmarkStart w:id="14" w:name="OLE_LINK79"/>
      <w:r w:rsidRPr="009D36FB">
        <w:t xml:space="preserve">the </w:t>
      </w:r>
      <w:r w:rsidRPr="009D36FB">
        <w:rPr>
          <w:kern w:val="0"/>
        </w:rPr>
        <w:t>v</w:t>
      </w:r>
      <w:r w:rsidRPr="009D36FB">
        <w:rPr>
          <w:kern w:val="0"/>
          <w:vertAlign w:val="subscript"/>
        </w:rPr>
        <w:t>2</w:t>
      </w:r>
      <w:r w:rsidRPr="009D36FB">
        <w:t>Fe-Mo</w:t>
      </w:r>
      <w:r w:rsidRPr="009D36FB">
        <w:rPr>
          <w:vertAlign w:val="subscript"/>
        </w:rPr>
        <w:t>2</w:t>
      </w:r>
      <w:r w:rsidRPr="009D36FB">
        <w:t>C/C</w:t>
      </w:r>
      <w:bookmarkEnd w:id="14"/>
      <w:r w:rsidRPr="009D36FB">
        <w:t xml:space="preserve"> sample. </w:t>
      </w:r>
      <w:r w:rsidRPr="009D36FB">
        <w:rPr>
          <w:b/>
          <w:bCs/>
        </w:rPr>
        <w:t>b</w:t>
      </w:r>
      <w:r w:rsidRPr="009D36FB">
        <w:t xml:space="preserve"> HR-TEM image o</w:t>
      </w:r>
      <w:r w:rsidR="008A066D">
        <w:t>f the area corresponding to (</w:t>
      </w:r>
      <w:r w:rsidR="008A066D" w:rsidRPr="008A066D">
        <w:rPr>
          <w:b/>
        </w:rPr>
        <w:t>a</w:t>
      </w:r>
      <w:r w:rsidR="008A066D">
        <w:t>)</w:t>
      </w:r>
    </w:p>
    <w:p w14:paraId="58196A56" w14:textId="77777777" w:rsidR="005E7F7A" w:rsidRPr="009D36FB" w:rsidRDefault="005E7F7A" w:rsidP="009E62A0">
      <w:pPr>
        <w:snapToGrid w:val="0"/>
        <w:spacing w:before="120" w:after="120"/>
        <w:ind w:firstLineChars="200" w:firstLine="480"/>
        <w:jc w:val="left"/>
        <w:rPr>
          <w:bCs/>
          <w:lang w:val="de-DE"/>
        </w:rPr>
      </w:pPr>
      <w:r w:rsidRPr="009D36FB">
        <w:t>The lattice spacing of 0.253 nm corresponding to Fe</w:t>
      </w:r>
      <w:r w:rsidRPr="009D36FB">
        <w:rPr>
          <w:noProof/>
          <w:vertAlign w:val="subscript"/>
        </w:rPr>
        <w:t>3</w:t>
      </w:r>
      <w:r w:rsidRPr="009D36FB">
        <w:t>Mo</w:t>
      </w:r>
      <w:r w:rsidRPr="009D36FB">
        <w:rPr>
          <w:noProof/>
          <w:vertAlign w:val="subscript"/>
        </w:rPr>
        <w:t>3</w:t>
      </w:r>
      <w:r w:rsidRPr="009D36FB">
        <w:t>C species ((331) facet), 0.20 nm and 0.228</w:t>
      </w:r>
      <w:r w:rsidRPr="009D36FB">
        <w:rPr>
          <w:rFonts w:hint="eastAsia"/>
        </w:rPr>
        <w:t xml:space="preserve"> </w:t>
      </w:r>
      <w:r w:rsidRPr="009D36FB">
        <w:t>nm indexed to Fe phase ((110) facet) and Mo</w:t>
      </w:r>
      <w:r w:rsidRPr="009D36FB">
        <w:rPr>
          <w:noProof/>
          <w:vertAlign w:val="subscript"/>
        </w:rPr>
        <w:t>2</w:t>
      </w:r>
      <w:r w:rsidRPr="009D36FB">
        <w:t xml:space="preserve">C phase ((101) facet), respectively, appear on the </w:t>
      </w:r>
      <w:r w:rsidRPr="009D36FB">
        <w:rPr>
          <w:kern w:val="0"/>
        </w:rPr>
        <w:t>v</w:t>
      </w:r>
      <w:r w:rsidRPr="009D36FB">
        <w:rPr>
          <w:kern w:val="0"/>
          <w:vertAlign w:val="subscript"/>
        </w:rPr>
        <w:t>2</w:t>
      </w:r>
      <w:r w:rsidRPr="009D36FB">
        <w:t>Fe-Mo</w:t>
      </w:r>
      <w:r w:rsidRPr="009D36FB">
        <w:rPr>
          <w:noProof/>
          <w:vertAlign w:val="subscript"/>
        </w:rPr>
        <w:t>2</w:t>
      </w:r>
      <w:r w:rsidRPr="009D36FB">
        <w:t>C</w:t>
      </w:r>
      <w:r w:rsidRPr="009D36FB">
        <w:rPr>
          <w:rFonts w:hint="eastAsia"/>
        </w:rPr>
        <w:t>/C</w:t>
      </w:r>
      <w:r w:rsidRPr="009D36FB">
        <w:t xml:space="preserve"> surface</w:t>
      </w:r>
      <w:r w:rsidRPr="009D36FB">
        <w:rPr>
          <w:bCs/>
          <w:lang w:val="de-DE"/>
        </w:rPr>
        <w:t>, thereby confirming the coexistence of the three components.</w:t>
      </w:r>
    </w:p>
    <w:p w14:paraId="62113F14" w14:textId="77777777" w:rsidR="005E7F7A" w:rsidRPr="009D36FB" w:rsidRDefault="005E7F7A" w:rsidP="009E62A0">
      <w:pPr>
        <w:snapToGrid w:val="0"/>
        <w:spacing w:before="120" w:after="120"/>
        <w:ind w:firstLineChars="200" w:firstLine="480"/>
        <w:jc w:val="left"/>
        <w:rPr>
          <w:lang w:val="de-DE"/>
        </w:rPr>
      </w:pPr>
    </w:p>
    <w:p w14:paraId="4AADDA4D" w14:textId="77777777" w:rsidR="005E7F7A" w:rsidRPr="009D36FB" w:rsidRDefault="005E7F7A" w:rsidP="009E62A0">
      <w:pPr>
        <w:snapToGrid w:val="0"/>
        <w:spacing w:before="120" w:after="120"/>
        <w:jc w:val="left"/>
      </w:pPr>
    </w:p>
    <w:p w14:paraId="0A9C955E" w14:textId="77777777" w:rsidR="005E7F7A" w:rsidRPr="009D36FB" w:rsidRDefault="005E7F7A" w:rsidP="009E62A0">
      <w:pPr>
        <w:snapToGrid w:val="0"/>
        <w:spacing w:before="120" w:after="120"/>
        <w:jc w:val="left"/>
      </w:pPr>
    </w:p>
    <w:p w14:paraId="1F51D521" w14:textId="77777777" w:rsidR="005E7F7A" w:rsidRPr="009D36FB" w:rsidRDefault="005E7F7A" w:rsidP="009E62A0">
      <w:pPr>
        <w:snapToGrid w:val="0"/>
        <w:spacing w:before="120" w:after="120"/>
        <w:jc w:val="left"/>
      </w:pPr>
      <w:r w:rsidRPr="009D36FB">
        <w:rPr>
          <w:noProof/>
          <w:lang w:val="en-IN" w:eastAsia="en-IN"/>
        </w:rPr>
        <w:lastRenderedPageBreak/>
        <w:drawing>
          <wp:inline distT="0" distB="0" distL="0" distR="0" wp14:anchorId="1328061D" wp14:editId="017F458E">
            <wp:extent cx="3305175" cy="1500878"/>
            <wp:effectExtent l="0" t="0" r="0" b="4445"/>
            <wp:docPr id="5244403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42" t="5967"/>
                    <a:stretch>
                      <a:fillRect/>
                    </a:stretch>
                  </pic:blipFill>
                  <pic:spPr bwMode="auto">
                    <a:xfrm>
                      <a:off x="0" y="0"/>
                      <a:ext cx="3311542" cy="1503769"/>
                    </a:xfrm>
                    <a:prstGeom prst="rect">
                      <a:avLst/>
                    </a:prstGeom>
                    <a:noFill/>
                    <a:ln>
                      <a:noFill/>
                    </a:ln>
                    <a:extLst>
                      <a:ext uri="{53640926-AAD7-44D8-BBD7-CCE9431645EC}">
                        <a14:shadowObscured xmlns:a14="http://schemas.microsoft.com/office/drawing/2010/main"/>
                      </a:ext>
                    </a:extLst>
                  </pic:spPr>
                </pic:pic>
              </a:graphicData>
            </a:graphic>
          </wp:inline>
        </w:drawing>
      </w:r>
    </w:p>
    <w:p w14:paraId="49F5B254" w14:textId="0DFA8C44" w:rsidR="005E7F7A" w:rsidRDefault="005E7F7A" w:rsidP="009E62A0">
      <w:pPr>
        <w:snapToGrid w:val="0"/>
        <w:spacing w:before="120" w:after="120"/>
        <w:jc w:val="left"/>
      </w:pPr>
      <w:r w:rsidRPr="009D36FB">
        <w:rPr>
          <w:b/>
          <w:bCs/>
        </w:rPr>
        <w:t>Fig. S3</w:t>
      </w:r>
      <w:r w:rsidRPr="009D36FB">
        <w:t xml:space="preserve"> HR-TEM images of </w:t>
      </w:r>
      <w:bookmarkStart w:id="15" w:name="OLE_LINK77"/>
      <w:r w:rsidRPr="009D36FB">
        <w:rPr>
          <w:kern w:val="0"/>
        </w:rPr>
        <w:t>v</w:t>
      </w:r>
      <w:r w:rsidRPr="009D36FB">
        <w:rPr>
          <w:kern w:val="0"/>
          <w:vertAlign w:val="subscript"/>
        </w:rPr>
        <w:t>6</w:t>
      </w:r>
      <w:r w:rsidRPr="009D36FB">
        <w:t>Fe-Mo</w:t>
      </w:r>
      <w:r w:rsidRPr="009D36FB">
        <w:rPr>
          <w:vertAlign w:val="subscript"/>
        </w:rPr>
        <w:t>2</w:t>
      </w:r>
      <w:r w:rsidRPr="009D36FB">
        <w:t>C</w:t>
      </w:r>
      <w:bookmarkEnd w:id="15"/>
      <w:r w:rsidRPr="009D36FB">
        <w:t>/C: low-coordinate edge and sur</w:t>
      </w:r>
      <w:r w:rsidR="008A066D">
        <w:t>face crystal lattice distortion</w:t>
      </w:r>
    </w:p>
    <w:p w14:paraId="71C71FE6"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0A9C02D9" wp14:editId="1E260365">
            <wp:extent cx="4984750" cy="1535935"/>
            <wp:effectExtent l="0" t="0" r="6350" b="7620"/>
            <wp:docPr id="14336790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26" t="5992"/>
                    <a:stretch>
                      <a:fillRect/>
                    </a:stretch>
                  </pic:blipFill>
                  <pic:spPr bwMode="auto">
                    <a:xfrm>
                      <a:off x="0" y="0"/>
                      <a:ext cx="4999489" cy="1540476"/>
                    </a:xfrm>
                    <a:prstGeom prst="rect">
                      <a:avLst/>
                    </a:prstGeom>
                    <a:noFill/>
                    <a:ln>
                      <a:noFill/>
                    </a:ln>
                    <a:extLst>
                      <a:ext uri="{53640926-AAD7-44D8-BBD7-CCE9431645EC}">
                        <a14:shadowObscured xmlns:a14="http://schemas.microsoft.com/office/drawing/2010/main"/>
                      </a:ext>
                    </a:extLst>
                  </pic:spPr>
                </pic:pic>
              </a:graphicData>
            </a:graphic>
          </wp:inline>
        </w:drawing>
      </w:r>
    </w:p>
    <w:p w14:paraId="7386C267" w14:textId="3F3F25AA" w:rsidR="005E7F7A" w:rsidRDefault="005E7F7A" w:rsidP="009E62A0">
      <w:pPr>
        <w:snapToGrid w:val="0"/>
        <w:spacing w:before="120" w:after="120"/>
        <w:jc w:val="left"/>
        <w:rPr>
          <w:kern w:val="0"/>
        </w:rPr>
      </w:pPr>
      <w:r w:rsidRPr="009D36FB">
        <w:rPr>
          <w:b/>
          <w:bCs/>
        </w:rPr>
        <w:t>Fig. S4</w:t>
      </w:r>
      <w:r w:rsidRPr="009D36FB">
        <w:t xml:space="preserve"> HR-TEM images towards surface defects in the v</w:t>
      </w:r>
      <w:r w:rsidRPr="009D36FB">
        <w:rPr>
          <w:vertAlign w:val="subscript"/>
        </w:rPr>
        <w:t>6</w:t>
      </w:r>
      <w:r w:rsidRPr="009D36FB">
        <w:t>Fe-Mo</w:t>
      </w:r>
      <w:r w:rsidRPr="009D36FB">
        <w:rPr>
          <w:noProof/>
          <w:vertAlign w:val="subscript"/>
        </w:rPr>
        <w:t>2</w:t>
      </w:r>
      <w:r w:rsidRPr="009D36FB">
        <w:t>C</w:t>
      </w:r>
      <w:r w:rsidRPr="009D36FB">
        <w:rPr>
          <w:kern w:val="0"/>
        </w:rPr>
        <w:t>/C sample</w:t>
      </w:r>
    </w:p>
    <w:p w14:paraId="13DCE042"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335D0063" wp14:editId="11E4AB20">
            <wp:extent cx="2374900" cy="2056464"/>
            <wp:effectExtent l="0" t="0" r="6350" b="1270"/>
            <wp:docPr id="178154799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145" t="8472" r="9970"/>
                    <a:stretch>
                      <a:fillRect/>
                    </a:stretch>
                  </pic:blipFill>
                  <pic:spPr bwMode="auto">
                    <a:xfrm>
                      <a:off x="0" y="0"/>
                      <a:ext cx="2381477" cy="2062159"/>
                    </a:xfrm>
                    <a:prstGeom prst="rect">
                      <a:avLst/>
                    </a:prstGeom>
                    <a:noFill/>
                    <a:ln>
                      <a:noFill/>
                    </a:ln>
                    <a:extLst>
                      <a:ext uri="{53640926-AAD7-44D8-BBD7-CCE9431645EC}">
                        <a14:shadowObscured xmlns:a14="http://schemas.microsoft.com/office/drawing/2010/main"/>
                      </a:ext>
                    </a:extLst>
                  </pic:spPr>
                </pic:pic>
              </a:graphicData>
            </a:graphic>
          </wp:inline>
        </w:drawing>
      </w:r>
    </w:p>
    <w:p w14:paraId="6968686D" w14:textId="649C8EFA" w:rsidR="005E7F7A" w:rsidRDefault="005E7F7A" w:rsidP="009E62A0">
      <w:pPr>
        <w:snapToGrid w:val="0"/>
        <w:spacing w:before="120" w:after="120"/>
        <w:jc w:val="left"/>
      </w:pPr>
      <w:bookmarkStart w:id="16" w:name="OLE_LINK1"/>
      <w:r w:rsidRPr="009D36FB">
        <w:rPr>
          <w:b/>
          <w:bCs/>
        </w:rPr>
        <w:t>Fig. S5</w:t>
      </w:r>
      <w:r w:rsidRPr="009D36FB">
        <w:t xml:space="preserve"> High resolution XPS spectra of Mo 3</w:t>
      </w:r>
      <w:r w:rsidRPr="008A066D">
        <w:rPr>
          <w:i/>
        </w:rPr>
        <w:t>d</w:t>
      </w:r>
      <w:r w:rsidRPr="009D36FB">
        <w:t xml:space="preserve"> of the v</w:t>
      </w:r>
      <w:r w:rsidRPr="009D36FB">
        <w:rPr>
          <w:vertAlign w:val="subscript"/>
        </w:rPr>
        <w:t>2</w:t>
      </w:r>
      <w:r w:rsidRPr="009D36FB">
        <w:t>Fe-Mo</w:t>
      </w:r>
      <w:r w:rsidRPr="009D36FB">
        <w:rPr>
          <w:vertAlign w:val="subscript"/>
        </w:rPr>
        <w:t>2</w:t>
      </w:r>
      <w:r w:rsidR="008A066D">
        <w:t>C/C sample</w:t>
      </w:r>
      <w:bookmarkStart w:id="17" w:name="_Hlk221106629"/>
      <w:bookmarkEnd w:id="16"/>
    </w:p>
    <w:p w14:paraId="6525EAA1" w14:textId="77777777" w:rsidR="008A066D" w:rsidRPr="009D36FB" w:rsidRDefault="008A066D" w:rsidP="009E62A0">
      <w:pPr>
        <w:snapToGrid w:val="0"/>
        <w:spacing w:before="120" w:after="120"/>
        <w:jc w:val="left"/>
      </w:pPr>
    </w:p>
    <w:p w14:paraId="657B13AF" w14:textId="29B7AFFD" w:rsidR="005E7F7A" w:rsidRPr="009D36FB" w:rsidRDefault="005E7F7A" w:rsidP="009E62A0">
      <w:pPr>
        <w:snapToGrid w:val="0"/>
        <w:spacing w:before="120" w:after="120"/>
        <w:jc w:val="left"/>
      </w:pPr>
      <w:r w:rsidRPr="009D36FB">
        <w:rPr>
          <w:noProof/>
          <w:lang w:val="en-IN" w:eastAsia="en-IN"/>
        </w:rPr>
        <w:drawing>
          <wp:inline distT="0" distB="0" distL="0" distR="0" wp14:anchorId="0C859B98" wp14:editId="7CAED172">
            <wp:extent cx="2369185" cy="2084951"/>
            <wp:effectExtent l="0" t="0" r="0" b="0"/>
            <wp:docPr id="13826298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672" t="3200" r="11382" b="1411"/>
                    <a:stretch>
                      <a:fillRect/>
                    </a:stretch>
                  </pic:blipFill>
                  <pic:spPr bwMode="auto">
                    <a:xfrm>
                      <a:off x="0" y="0"/>
                      <a:ext cx="2380333" cy="2094762"/>
                    </a:xfrm>
                    <a:prstGeom prst="rect">
                      <a:avLst/>
                    </a:prstGeom>
                    <a:noFill/>
                    <a:ln>
                      <a:noFill/>
                    </a:ln>
                    <a:extLst>
                      <a:ext uri="{53640926-AAD7-44D8-BBD7-CCE9431645EC}">
                        <a14:shadowObscured xmlns:a14="http://schemas.microsoft.com/office/drawing/2010/main"/>
                      </a:ext>
                    </a:extLst>
                  </pic:spPr>
                </pic:pic>
              </a:graphicData>
            </a:graphic>
          </wp:inline>
        </w:drawing>
      </w:r>
    </w:p>
    <w:p w14:paraId="3DAF049B" w14:textId="618073B6" w:rsidR="005E7F7A" w:rsidRPr="009D36FB" w:rsidRDefault="005E7F7A" w:rsidP="009E62A0">
      <w:pPr>
        <w:snapToGrid w:val="0"/>
        <w:spacing w:before="120" w:after="120"/>
        <w:jc w:val="left"/>
      </w:pPr>
      <w:r w:rsidRPr="009D36FB">
        <w:rPr>
          <w:b/>
          <w:bCs/>
        </w:rPr>
        <w:t xml:space="preserve">Fig. S6 </w:t>
      </w:r>
      <w:r w:rsidR="008A066D">
        <w:t>C</w:t>
      </w:r>
      <w:r w:rsidRPr="009D36FB">
        <w:t>ontents of Mo vacancies based on XPS a</w:t>
      </w:r>
      <w:r w:rsidRPr="009D36FB">
        <w:rPr>
          <w:rFonts w:hint="eastAsia"/>
        </w:rPr>
        <w:t>n</w:t>
      </w:r>
      <w:r w:rsidR="008A066D">
        <w:t>alysis of Mo 3</w:t>
      </w:r>
      <w:r w:rsidR="008A066D" w:rsidRPr="008A066D">
        <w:rPr>
          <w:i/>
        </w:rPr>
        <w:t>d</w:t>
      </w:r>
    </w:p>
    <w:bookmarkEnd w:id="17"/>
    <w:p w14:paraId="39B25207" w14:textId="77777777" w:rsidR="005E7F7A" w:rsidRPr="009D36FB" w:rsidRDefault="005E7F7A" w:rsidP="009E62A0">
      <w:pPr>
        <w:snapToGrid w:val="0"/>
        <w:spacing w:before="120" w:after="120"/>
        <w:jc w:val="left"/>
      </w:pPr>
      <w:r w:rsidRPr="009D36FB">
        <w:rPr>
          <w:noProof/>
          <w:lang w:val="en-IN" w:eastAsia="en-IN"/>
        </w:rPr>
        <w:lastRenderedPageBreak/>
        <w:drawing>
          <wp:inline distT="0" distB="0" distL="0" distR="0" wp14:anchorId="59A605F3" wp14:editId="513F235A">
            <wp:extent cx="4776826" cy="2210423"/>
            <wp:effectExtent l="0" t="0" r="5080" b="0"/>
            <wp:docPr id="31229348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744" t="1628" r="5677" b="1"/>
                    <a:stretch>
                      <a:fillRect/>
                    </a:stretch>
                  </pic:blipFill>
                  <pic:spPr bwMode="auto">
                    <a:xfrm>
                      <a:off x="0" y="0"/>
                      <a:ext cx="4777400" cy="2210689"/>
                    </a:xfrm>
                    <a:prstGeom prst="rect">
                      <a:avLst/>
                    </a:prstGeom>
                    <a:noFill/>
                    <a:ln>
                      <a:noFill/>
                    </a:ln>
                    <a:extLst>
                      <a:ext uri="{53640926-AAD7-44D8-BBD7-CCE9431645EC}">
                        <a14:shadowObscured xmlns:a14="http://schemas.microsoft.com/office/drawing/2010/main"/>
                      </a:ext>
                    </a:extLst>
                  </pic:spPr>
                </pic:pic>
              </a:graphicData>
            </a:graphic>
          </wp:inline>
        </w:drawing>
      </w:r>
    </w:p>
    <w:p w14:paraId="21CE8EB4" w14:textId="39C345FC" w:rsidR="005E7F7A" w:rsidRDefault="005E7F7A" w:rsidP="009E62A0">
      <w:pPr>
        <w:snapToGrid w:val="0"/>
        <w:spacing w:before="120" w:after="120"/>
        <w:jc w:val="left"/>
      </w:pPr>
      <w:r w:rsidRPr="009D36FB">
        <w:rPr>
          <w:b/>
          <w:bCs/>
        </w:rPr>
        <w:t>Fig. S7</w:t>
      </w:r>
      <w:r w:rsidRPr="009D36FB">
        <w:t xml:space="preserve"> </w:t>
      </w:r>
      <w:r w:rsidRPr="009D36FB">
        <w:rPr>
          <w:b/>
          <w:bCs/>
        </w:rPr>
        <w:t xml:space="preserve">a </w:t>
      </w:r>
      <w:r w:rsidRPr="009D36FB">
        <w:t>High resolution XPS spectra of Fe 2</w:t>
      </w:r>
      <w:r w:rsidRPr="008A066D">
        <w:rPr>
          <w:i/>
        </w:rPr>
        <w:t>p</w:t>
      </w:r>
      <w:r w:rsidRPr="009D36FB">
        <w:t xml:space="preserve"> of </w:t>
      </w:r>
      <w:bookmarkStart w:id="18" w:name="OLE_LINK81"/>
      <w:bookmarkStart w:id="19" w:name="OLE_LINK82"/>
      <w:r w:rsidRPr="009D36FB">
        <w:t>v</w:t>
      </w:r>
      <w:r w:rsidRPr="009D36FB">
        <w:rPr>
          <w:vertAlign w:val="subscript"/>
        </w:rPr>
        <w:t>t</w:t>
      </w:r>
      <w:r w:rsidRPr="009D36FB">
        <w:t>Fe-Mo</w:t>
      </w:r>
      <w:r w:rsidRPr="009D36FB">
        <w:rPr>
          <w:vertAlign w:val="subscript"/>
        </w:rPr>
        <w:t>2</w:t>
      </w:r>
      <w:r w:rsidRPr="009D36FB">
        <w:t>C</w:t>
      </w:r>
      <w:bookmarkEnd w:id="18"/>
      <w:r w:rsidRPr="009D36FB">
        <w:t>/C</w:t>
      </w:r>
      <w:bookmarkEnd w:id="19"/>
      <w:r w:rsidRPr="009D36FB">
        <w:t xml:space="preserve"> with different HCl etching time. </w:t>
      </w:r>
      <w:r w:rsidRPr="009D36FB">
        <w:rPr>
          <w:b/>
          <w:bCs/>
        </w:rPr>
        <w:t>b</w:t>
      </w:r>
      <w:r w:rsidRPr="009D36FB">
        <w:t xml:space="preserve"> </w:t>
      </w:r>
      <w:r w:rsidR="008A066D">
        <w:t>C</w:t>
      </w:r>
      <w:r w:rsidRPr="009D36FB">
        <w:t>orresponding zoom-in regions of (</w:t>
      </w:r>
      <w:r w:rsidRPr="009D36FB">
        <w:rPr>
          <w:b/>
          <w:bCs/>
        </w:rPr>
        <w:t>a</w:t>
      </w:r>
      <w:r w:rsidRPr="009D36FB">
        <w:t xml:space="preserve">) in a binding </w:t>
      </w:r>
      <w:r w:rsidR="008A066D">
        <w:t>energy range from 711 to 724 eV</w:t>
      </w:r>
    </w:p>
    <w:p w14:paraId="1360B0F0" w14:textId="77777777" w:rsidR="00E7717F" w:rsidRPr="009D36FB" w:rsidRDefault="00E7717F" w:rsidP="009E62A0">
      <w:pPr>
        <w:snapToGrid w:val="0"/>
        <w:spacing w:before="120" w:after="120"/>
        <w:jc w:val="left"/>
      </w:pPr>
    </w:p>
    <w:p w14:paraId="0C45571A"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7E3C18FF" wp14:editId="6297DEA7">
            <wp:extent cx="5274310" cy="2236470"/>
            <wp:effectExtent l="0" t="0" r="2540" b="0"/>
            <wp:docPr id="421183038" name="图片 5" descr="图示,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83038" name="图片 5" descr="图示, 直方图&#10;&#10;AI 生成的内容可能不正确。"/>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236470"/>
                    </a:xfrm>
                    <a:prstGeom prst="rect">
                      <a:avLst/>
                    </a:prstGeom>
                    <a:noFill/>
                    <a:ln>
                      <a:noFill/>
                    </a:ln>
                  </pic:spPr>
                </pic:pic>
              </a:graphicData>
            </a:graphic>
          </wp:inline>
        </w:drawing>
      </w:r>
    </w:p>
    <w:p w14:paraId="692D7F74" w14:textId="486F3110" w:rsidR="005E7F7A" w:rsidRDefault="005E7F7A" w:rsidP="009E62A0">
      <w:pPr>
        <w:snapToGrid w:val="0"/>
        <w:spacing w:before="120" w:after="120"/>
        <w:jc w:val="left"/>
      </w:pPr>
      <w:r w:rsidRPr="009D36FB">
        <w:rPr>
          <w:b/>
          <w:bCs/>
        </w:rPr>
        <w:t>Fig. S8</w:t>
      </w:r>
      <w:r w:rsidRPr="009D36FB">
        <w:t xml:space="preserve"> </w:t>
      </w:r>
      <w:r w:rsidRPr="009D36FB">
        <w:rPr>
          <w:b/>
          <w:bCs/>
        </w:rPr>
        <w:t>a</w:t>
      </w:r>
      <w:r w:rsidRPr="009D36FB">
        <w:t xml:space="preserve"> High-resolution XPS spectra of C 1</w:t>
      </w:r>
      <w:r w:rsidRPr="008A066D">
        <w:rPr>
          <w:i/>
        </w:rPr>
        <w:t>s</w:t>
      </w:r>
      <w:r w:rsidRPr="009D36FB">
        <w:t xml:space="preserve"> in Mo</w:t>
      </w:r>
      <w:r w:rsidRPr="009D36FB">
        <w:rPr>
          <w:vertAlign w:val="subscript"/>
        </w:rPr>
        <w:t>2</w:t>
      </w:r>
      <w:r w:rsidRPr="009D36FB">
        <w:t xml:space="preserve">C/C. </w:t>
      </w:r>
      <w:r w:rsidRPr="009D36FB">
        <w:rPr>
          <w:b/>
          <w:bCs/>
        </w:rPr>
        <w:t>b</w:t>
      </w:r>
      <w:r w:rsidRPr="009D36FB">
        <w:t xml:space="preserve"> C 1</w:t>
      </w:r>
      <w:r w:rsidRPr="008A066D">
        <w:rPr>
          <w:i/>
        </w:rPr>
        <w:t>s</w:t>
      </w:r>
      <w:r w:rsidRPr="009D36FB">
        <w:t xml:space="preserve"> spectrum of v</w:t>
      </w:r>
      <w:r w:rsidRPr="009D36FB">
        <w:rPr>
          <w:vertAlign w:val="subscript"/>
        </w:rPr>
        <w:t>12</w:t>
      </w:r>
      <w:r w:rsidRPr="009D36FB">
        <w:t>Fe-Mo</w:t>
      </w:r>
      <w:r w:rsidRPr="009D36FB">
        <w:rPr>
          <w:vertAlign w:val="subscript"/>
        </w:rPr>
        <w:t>2</w:t>
      </w:r>
      <w:r w:rsidR="008A066D">
        <w:t>C/C</w:t>
      </w:r>
    </w:p>
    <w:p w14:paraId="6CBA14F7" w14:textId="77777777" w:rsidR="00E7717F" w:rsidRPr="009D36FB" w:rsidRDefault="00E7717F" w:rsidP="009E62A0">
      <w:pPr>
        <w:snapToGrid w:val="0"/>
        <w:spacing w:before="120" w:after="120"/>
        <w:jc w:val="left"/>
      </w:pPr>
    </w:p>
    <w:p w14:paraId="117F7370"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77459BC9" wp14:editId="4476562C">
            <wp:extent cx="4605525" cy="1993000"/>
            <wp:effectExtent l="0" t="0" r="5080" b="7620"/>
            <wp:docPr id="112237546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64" t="3613"/>
                    <a:stretch>
                      <a:fillRect/>
                    </a:stretch>
                  </pic:blipFill>
                  <pic:spPr bwMode="auto">
                    <a:xfrm>
                      <a:off x="0" y="0"/>
                      <a:ext cx="4632130" cy="2004513"/>
                    </a:xfrm>
                    <a:prstGeom prst="rect">
                      <a:avLst/>
                    </a:prstGeom>
                    <a:noFill/>
                    <a:ln>
                      <a:noFill/>
                    </a:ln>
                    <a:extLst>
                      <a:ext uri="{53640926-AAD7-44D8-BBD7-CCE9431645EC}">
                        <a14:shadowObscured xmlns:a14="http://schemas.microsoft.com/office/drawing/2010/main"/>
                      </a:ext>
                    </a:extLst>
                  </pic:spPr>
                </pic:pic>
              </a:graphicData>
            </a:graphic>
          </wp:inline>
        </w:drawing>
      </w:r>
    </w:p>
    <w:p w14:paraId="617C518C" w14:textId="3DBD77B7" w:rsidR="005E7F7A" w:rsidRPr="009D36FB" w:rsidRDefault="005E7F7A" w:rsidP="009E62A0">
      <w:pPr>
        <w:snapToGrid w:val="0"/>
        <w:spacing w:before="120" w:after="120"/>
        <w:jc w:val="left"/>
      </w:pPr>
      <w:r w:rsidRPr="009D36FB">
        <w:rPr>
          <w:b/>
          <w:bCs/>
        </w:rPr>
        <w:t xml:space="preserve">Fig. S9 </w:t>
      </w:r>
      <w:r w:rsidRPr="009D36FB">
        <w:t>EXAFS spectra of v</w:t>
      </w:r>
      <w:r w:rsidRPr="009D36FB">
        <w:rPr>
          <w:vertAlign w:val="subscript"/>
        </w:rPr>
        <w:t>6</w:t>
      </w:r>
      <w:r w:rsidRPr="009D36FB">
        <w:t>Fe-Mo</w:t>
      </w:r>
      <w:r w:rsidRPr="009D36FB">
        <w:rPr>
          <w:rFonts w:hint="eastAsia"/>
          <w:vertAlign w:val="subscript"/>
        </w:rPr>
        <w:t>2</w:t>
      </w:r>
      <w:r w:rsidRPr="009D36FB">
        <w:t>C/C in (</w:t>
      </w:r>
      <w:r w:rsidRPr="009D36FB">
        <w:rPr>
          <w:b/>
          <w:bCs/>
        </w:rPr>
        <w:t>a</w:t>
      </w:r>
      <w:r w:rsidRPr="009D36FB">
        <w:t>) R-space and (</w:t>
      </w:r>
      <w:r w:rsidRPr="009D36FB">
        <w:rPr>
          <w:b/>
          <w:bCs/>
        </w:rPr>
        <w:t>b</w:t>
      </w:r>
      <w:r w:rsidR="008A066D">
        <w:t>) k-space</w:t>
      </w:r>
    </w:p>
    <w:p w14:paraId="79515B19" w14:textId="77777777" w:rsidR="005E7F7A" w:rsidRPr="009D36FB" w:rsidRDefault="005E7F7A" w:rsidP="009E62A0">
      <w:pPr>
        <w:snapToGrid w:val="0"/>
        <w:spacing w:before="120" w:after="120"/>
        <w:jc w:val="left"/>
      </w:pPr>
    </w:p>
    <w:p w14:paraId="0BE82B9F" w14:textId="77777777" w:rsidR="005E7F7A" w:rsidRPr="009D36FB" w:rsidRDefault="005E7F7A" w:rsidP="009E62A0">
      <w:pPr>
        <w:snapToGrid w:val="0"/>
        <w:spacing w:before="120" w:after="120"/>
        <w:jc w:val="left"/>
      </w:pPr>
      <w:r w:rsidRPr="009D36FB">
        <w:rPr>
          <w:noProof/>
          <w:lang w:val="en-IN" w:eastAsia="en-IN"/>
        </w:rPr>
        <w:lastRenderedPageBreak/>
        <w:drawing>
          <wp:inline distT="0" distB="0" distL="0" distR="0" wp14:anchorId="0AD49C0C" wp14:editId="19732578">
            <wp:extent cx="2717198" cy="1928019"/>
            <wp:effectExtent l="0" t="0" r="6985" b="0"/>
            <wp:docPr id="84560248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1441" b="17897"/>
                    <a:stretch>
                      <a:fillRect/>
                    </a:stretch>
                  </pic:blipFill>
                  <pic:spPr bwMode="auto">
                    <a:xfrm>
                      <a:off x="0" y="0"/>
                      <a:ext cx="2743239" cy="1946497"/>
                    </a:xfrm>
                    <a:prstGeom prst="rect">
                      <a:avLst/>
                    </a:prstGeom>
                    <a:noFill/>
                    <a:ln>
                      <a:noFill/>
                    </a:ln>
                    <a:extLst>
                      <a:ext uri="{53640926-AAD7-44D8-BBD7-CCE9431645EC}">
                        <a14:shadowObscured xmlns:a14="http://schemas.microsoft.com/office/drawing/2010/main"/>
                      </a:ext>
                    </a:extLst>
                  </pic:spPr>
                </pic:pic>
              </a:graphicData>
            </a:graphic>
          </wp:inline>
        </w:drawing>
      </w:r>
    </w:p>
    <w:p w14:paraId="40DCB32B" w14:textId="6CC3AF29" w:rsidR="005E7F7A" w:rsidRPr="009D36FB" w:rsidRDefault="005E7F7A" w:rsidP="009E62A0">
      <w:pPr>
        <w:snapToGrid w:val="0"/>
        <w:spacing w:before="120" w:after="120"/>
        <w:jc w:val="left"/>
      </w:pPr>
      <w:r w:rsidRPr="009D36FB">
        <w:rPr>
          <w:b/>
          <w:bCs/>
        </w:rPr>
        <w:t>Fig. S10</w:t>
      </w:r>
      <w:r w:rsidRPr="009D36FB">
        <w:t xml:space="preserve"> Values of BET specific surface area. a-f represent Mo₂C/C, v</w:t>
      </w:r>
      <w:r w:rsidRPr="009D36FB">
        <w:rPr>
          <w:vertAlign w:val="subscript"/>
        </w:rPr>
        <w:t>0</w:t>
      </w:r>
      <w:r w:rsidRPr="009D36FB">
        <w:t>Fe-Mo₂C/C, v</w:t>
      </w:r>
      <w:r w:rsidRPr="009D36FB">
        <w:rPr>
          <w:vertAlign w:val="subscript"/>
        </w:rPr>
        <w:t>2</w:t>
      </w:r>
      <w:r w:rsidRPr="009D36FB">
        <w:t>Fe-Mo₂C/C, v</w:t>
      </w:r>
      <w:r w:rsidRPr="009D36FB">
        <w:rPr>
          <w:vertAlign w:val="subscript"/>
        </w:rPr>
        <w:t>4</w:t>
      </w:r>
      <w:r w:rsidRPr="009D36FB">
        <w:t>Fe-Mo₂C/C, v</w:t>
      </w:r>
      <w:r w:rsidRPr="009D36FB">
        <w:rPr>
          <w:vertAlign w:val="subscript"/>
        </w:rPr>
        <w:t>6</w:t>
      </w:r>
      <w:r w:rsidRPr="009D36FB">
        <w:t>Fe-Mo₂C/C and v</w:t>
      </w:r>
      <w:r w:rsidRPr="009D36FB">
        <w:rPr>
          <w:vertAlign w:val="subscript"/>
        </w:rPr>
        <w:t>12</w:t>
      </w:r>
      <w:r w:rsidR="008A066D">
        <w:t>Fe-Mo₂C/C, respectively</w:t>
      </w:r>
    </w:p>
    <w:p w14:paraId="6DD25934"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71712D67" wp14:editId="1DE7CD31">
            <wp:extent cx="2717198" cy="2254300"/>
            <wp:effectExtent l="0" t="0" r="6985" b="0"/>
            <wp:docPr id="2291646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2714" cy="2275469"/>
                    </a:xfrm>
                    <a:prstGeom prst="rect">
                      <a:avLst/>
                    </a:prstGeom>
                    <a:noFill/>
                    <a:ln>
                      <a:noFill/>
                    </a:ln>
                  </pic:spPr>
                </pic:pic>
              </a:graphicData>
            </a:graphic>
          </wp:inline>
        </w:drawing>
      </w:r>
    </w:p>
    <w:p w14:paraId="73CB3A27" w14:textId="0EE64784" w:rsidR="005E7F7A" w:rsidRPr="009D36FB" w:rsidRDefault="005E7F7A" w:rsidP="009E62A0">
      <w:pPr>
        <w:snapToGrid w:val="0"/>
        <w:spacing w:before="120" w:after="120"/>
        <w:jc w:val="left"/>
      </w:pPr>
      <w:r w:rsidRPr="009D36FB">
        <w:rPr>
          <w:b/>
          <w:bCs/>
        </w:rPr>
        <w:t>Fig. S11</w:t>
      </w:r>
      <w:r w:rsidRPr="009D36FB">
        <w:t xml:space="preserve"> High-resolution XPS spectra of S 2</w:t>
      </w:r>
      <w:r w:rsidRPr="008A066D">
        <w:rPr>
          <w:i/>
        </w:rPr>
        <w:t>p</w:t>
      </w:r>
      <w:r w:rsidRPr="009D36FB">
        <w:t xml:space="preserve"> for the v</w:t>
      </w:r>
      <w:r w:rsidRPr="009D36FB">
        <w:rPr>
          <w:vertAlign w:val="subscript"/>
        </w:rPr>
        <w:t>6</w:t>
      </w:r>
      <w:r w:rsidRPr="009D36FB">
        <w:t>Fe-Mo</w:t>
      </w:r>
      <w:r w:rsidRPr="009D36FB">
        <w:rPr>
          <w:vertAlign w:val="subscript"/>
        </w:rPr>
        <w:t>2</w:t>
      </w:r>
      <w:r w:rsidR="008A066D">
        <w:t>C/C@S</w:t>
      </w:r>
    </w:p>
    <w:p w14:paraId="5682D264"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60B7A58B" wp14:editId="71B01EC8">
            <wp:extent cx="4481971" cy="3489767"/>
            <wp:effectExtent l="0" t="0" r="0" b="0"/>
            <wp:docPr id="34840314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06055" cy="3508519"/>
                    </a:xfrm>
                    <a:prstGeom prst="rect">
                      <a:avLst/>
                    </a:prstGeom>
                    <a:noFill/>
                  </pic:spPr>
                </pic:pic>
              </a:graphicData>
            </a:graphic>
          </wp:inline>
        </w:drawing>
      </w:r>
    </w:p>
    <w:p w14:paraId="73CE39A4" w14:textId="7C66E71A" w:rsidR="005E7F7A" w:rsidRPr="009D36FB" w:rsidRDefault="005E7F7A" w:rsidP="009E62A0">
      <w:pPr>
        <w:snapToGrid w:val="0"/>
        <w:spacing w:before="120" w:after="120"/>
        <w:jc w:val="left"/>
      </w:pPr>
      <w:r w:rsidRPr="009D36FB">
        <w:rPr>
          <w:b/>
          <w:bCs/>
        </w:rPr>
        <w:t>Fig. S1</w:t>
      </w:r>
      <w:r w:rsidRPr="009D36FB">
        <w:rPr>
          <w:rFonts w:hint="eastAsia"/>
          <w:b/>
          <w:bCs/>
        </w:rPr>
        <w:t>2</w:t>
      </w:r>
      <w:r w:rsidRPr="009D36FB">
        <w:t xml:space="preserve"> EDS elemental mapping of v</w:t>
      </w:r>
      <w:r w:rsidRPr="009D36FB">
        <w:rPr>
          <w:vertAlign w:val="subscript"/>
        </w:rPr>
        <w:t>6</w:t>
      </w:r>
      <w:r w:rsidRPr="009D36FB">
        <w:t>Fe-Mo</w:t>
      </w:r>
      <w:r w:rsidRPr="009D36FB">
        <w:rPr>
          <w:vertAlign w:val="subscript"/>
        </w:rPr>
        <w:t>2</w:t>
      </w:r>
      <w:r w:rsidR="008A066D">
        <w:t>C/C@S</w:t>
      </w:r>
    </w:p>
    <w:p w14:paraId="6972CD68" w14:textId="160896D0" w:rsidR="005E7F7A" w:rsidRPr="009D36FB" w:rsidRDefault="005E7F7A" w:rsidP="009E62A0">
      <w:pPr>
        <w:snapToGrid w:val="0"/>
        <w:spacing w:before="120" w:after="120"/>
        <w:ind w:firstLineChars="200" w:firstLine="480"/>
        <w:jc w:val="left"/>
      </w:pPr>
      <w:r w:rsidRPr="009D36FB">
        <w:lastRenderedPageBreak/>
        <w:t>Together with the XPS and TGA results, EDS mapping verifies the successful loading of active sulfur, which can be regarded as an essential prerequisite for achieving high reversible capacity and energy density. Meanwhile, EDS also demonstrates the homogeneous distribution of the elements involved in the host.</w:t>
      </w:r>
    </w:p>
    <w:p w14:paraId="743EFFB2" w14:textId="77777777" w:rsidR="005E7F7A" w:rsidRPr="009D36FB" w:rsidRDefault="005E7F7A" w:rsidP="009E62A0">
      <w:pPr>
        <w:snapToGrid w:val="0"/>
        <w:spacing w:before="120" w:after="120"/>
        <w:jc w:val="left"/>
      </w:pPr>
    </w:p>
    <w:p w14:paraId="2FE4459A"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18AC7B14" wp14:editId="2BFA6305">
            <wp:extent cx="2829873" cy="2289518"/>
            <wp:effectExtent l="0" t="0" r="8890" b="0"/>
            <wp:docPr id="9559253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35191" cy="2293821"/>
                    </a:xfrm>
                    <a:prstGeom prst="rect">
                      <a:avLst/>
                    </a:prstGeom>
                    <a:noFill/>
                    <a:ln>
                      <a:noFill/>
                    </a:ln>
                  </pic:spPr>
                </pic:pic>
              </a:graphicData>
            </a:graphic>
          </wp:inline>
        </w:drawing>
      </w:r>
    </w:p>
    <w:p w14:paraId="629AAEA9" w14:textId="21449AFC" w:rsidR="005E7F7A" w:rsidRPr="009D36FB" w:rsidRDefault="005E7F7A" w:rsidP="009E62A0">
      <w:pPr>
        <w:snapToGrid w:val="0"/>
        <w:spacing w:before="120" w:after="120"/>
        <w:jc w:val="left"/>
      </w:pPr>
      <w:r w:rsidRPr="009D36FB">
        <w:rPr>
          <w:b/>
          <w:bCs/>
        </w:rPr>
        <w:t>Fig. S1</w:t>
      </w:r>
      <w:r w:rsidRPr="009D36FB">
        <w:rPr>
          <w:rFonts w:hint="eastAsia"/>
          <w:b/>
          <w:bCs/>
        </w:rPr>
        <w:t>3</w:t>
      </w:r>
      <w:r w:rsidRPr="009D36FB">
        <w:t xml:space="preserve"> TGA curve of </w:t>
      </w:r>
      <w:bookmarkStart w:id="20" w:name="OLE_LINK95"/>
      <w:r w:rsidRPr="009D36FB">
        <w:t>v</w:t>
      </w:r>
      <w:r w:rsidRPr="009D36FB">
        <w:rPr>
          <w:vertAlign w:val="subscript"/>
        </w:rPr>
        <w:t>6</w:t>
      </w:r>
      <w:r w:rsidRPr="009D36FB">
        <w:t>Fe-Mo</w:t>
      </w:r>
      <w:r w:rsidRPr="009D36FB">
        <w:rPr>
          <w:vertAlign w:val="subscript"/>
        </w:rPr>
        <w:t>2</w:t>
      </w:r>
      <w:r w:rsidRPr="009D36FB">
        <w:t>C/C@S</w:t>
      </w:r>
      <w:bookmarkEnd w:id="20"/>
    </w:p>
    <w:p w14:paraId="126B27E5"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3FB573DD" wp14:editId="2F2AC86B">
            <wp:extent cx="2747534" cy="2305600"/>
            <wp:effectExtent l="0" t="0" r="0" b="0"/>
            <wp:docPr id="13194056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77726" cy="2330936"/>
                    </a:xfrm>
                    <a:prstGeom prst="rect">
                      <a:avLst/>
                    </a:prstGeom>
                    <a:noFill/>
                    <a:ln>
                      <a:noFill/>
                    </a:ln>
                  </pic:spPr>
                </pic:pic>
              </a:graphicData>
            </a:graphic>
          </wp:inline>
        </w:drawing>
      </w:r>
    </w:p>
    <w:p w14:paraId="1FECED63" w14:textId="516705B3" w:rsidR="005E7F7A" w:rsidRPr="009D36FB" w:rsidRDefault="005E7F7A" w:rsidP="009E62A0">
      <w:pPr>
        <w:snapToGrid w:val="0"/>
        <w:spacing w:before="120" w:after="120"/>
        <w:jc w:val="left"/>
      </w:pPr>
      <w:r w:rsidRPr="009D36FB">
        <w:rPr>
          <w:b/>
          <w:bCs/>
        </w:rPr>
        <w:t>Fig. S14</w:t>
      </w:r>
      <w:r w:rsidRPr="009D36FB">
        <w:t xml:space="preserve"> Mott-Schottky plot of n-Mo</w:t>
      </w:r>
      <w:r w:rsidRPr="009D36FB">
        <w:rPr>
          <w:vertAlign w:val="subscript"/>
        </w:rPr>
        <w:t>2</w:t>
      </w:r>
      <w:r w:rsidR="008A066D">
        <w:t>C</w:t>
      </w:r>
    </w:p>
    <w:p w14:paraId="5BE8EAFD"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17577043" wp14:editId="71F980BA">
            <wp:extent cx="2691114" cy="2126389"/>
            <wp:effectExtent l="0" t="0" r="0" b="7620"/>
            <wp:docPr id="8675659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13004" cy="2143685"/>
                    </a:xfrm>
                    <a:prstGeom prst="rect">
                      <a:avLst/>
                    </a:prstGeom>
                    <a:noFill/>
                    <a:ln>
                      <a:noFill/>
                    </a:ln>
                  </pic:spPr>
                </pic:pic>
              </a:graphicData>
            </a:graphic>
          </wp:inline>
        </w:drawing>
      </w:r>
    </w:p>
    <w:p w14:paraId="3A532ABB" w14:textId="5B278DDF" w:rsidR="005E7F7A" w:rsidRPr="009D36FB" w:rsidRDefault="005E7F7A" w:rsidP="009E62A0">
      <w:pPr>
        <w:snapToGrid w:val="0"/>
        <w:spacing w:before="120" w:after="120"/>
        <w:jc w:val="left"/>
      </w:pPr>
      <w:r w:rsidRPr="009D36FB">
        <w:rPr>
          <w:b/>
          <w:bCs/>
        </w:rPr>
        <w:t>Fig. S15</w:t>
      </w:r>
      <w:r w:rsidRPr="009D36FB">
        <w:t xml:space="preserve"> CV curves of Mo</w:t>
      </w:r>
      <w:r w:rsidRPr="009D36FB">
        <w:rPr>
          <w:vertAlign w:val="subscript"/>
        </w:rPr>
        <w:t>2</w:t>
      </w:r>
      <w:r w:rsidRPr="009D36FB">
        <w:t xml:space="preserve">C/C@S, </w:t>
      </w:r>
      <w:bookmarkStart w:id="21" w:name="OLE_LINK83"/>
      <w:r w:rsidRPr="009D36FB">
        <w:rPr>
          <w:kern w:val="0"/>
        </w:rPr>
        <w:t>v</w:t>
      </w:r>
      <w:r w:rsidRPr="009D36FB">
        <w:rPr>
          <w:kern w:val="0"/>
          <w:vertAlign w:val="subscript"/>
        </w:rPr>
        <w:t>0</w:t>
      </w:r>
      <w:r w:rsidRPr="009D36FB">
        <w:t>Fe-Mo</w:t>
      </w:r>
      <w:r w:rsidRPr="009D36FB">
        <w:rPr>
          <w:vertAlign w:val="subscript"/>
        </w:rPr>
        <w:t>2</w:t>
      </w:r>
      <w:r w:rsidRPr="009D36FB">
        <w:t>C/C@S</w:t>
      </w:r>
      <w:bookmarkEnd w:id="21"/>
      <w:r w:rsidRPr="009D36FB">
        <w:t xml:space="preserve"> and </w:t>
      </w:r>
      <w:r w:rsidRPr="009D36FB">
        <w:rPr>
          <w:kern w:val="0"/>
        </w:rPr>
        <w:t>v</w:t>
      </w:r>
      <w:r w:rsidRPr="009D36FB">
        <w:rPr>
          <w:kern w:val="0"/>
          <w:vertAlign w:val="subscript"/>
        </w:rPr>
        <w:t>6</w:t>
      </w:r>
      <w:r w:rsidRPr="009D36FB">
        <w:t>Fe-Mo</w:t>
      </w:r>
      <w:r w:rsidRPr="009D36FB">
        <w:rPr>
          <w:vertAlign w:val="subscript"/>
        </w:rPr>
        <w:t>2</w:t>
      </w:r>
      <w:r w:rsidRPr="009D36FB">
        <w:t>C/C@S cathodes at 0.1 mV s</w:t>
      </w:r>
      <w:r w:rsidRPr="009D36FB">
        <w:rPr>
          <w:vertAlign w:val="superscript"/>
        </w:rPr>
        <w:t>-1</w:t>
      </w:r>
    </w:p>
    <w:p w14:paraId="74AFB07B" w14:textId="77777777" w:rsidR="005E7F7A" w:rsidRPr="009D36FB" w:rsidRDefault="005E7F7A" w:rsidP="009E62A0">
      <w:pPr>
        <w:snapToGrid w:val="0"/>
        <w:spacing w:before="120" w:after="120"/>
        <w:jc w:val="left"/>
      </w:pPr>
      <w:r w:rsidRPr="009D36FB">
        <w:rPr>
          <w:noProof/>
          <w:lang w:val="en-IN" w:eastAsia="en-IN"/>
        </w:rPr>
        <w:lastRenderedPageBreak/>
        <w:drawing>
          <wp:inline distT="0" distB="0" distL="0" distR="0" wp14:anchorId="47AAD05E" wp14:editId="7F088993">
            <wp:extent cx="4603710" cy="1947578"/>
            <wp:effectExtent l="0" t="0" r="6985" b="0"/>
            <wp:docPr id="5516188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19" t="6431"/>
                    <a:stretch>
                      <a:fillRect/>
                    </a:stretch>
                  </pic:blipFill>
                  <pic:spPr bwMode="auto">
                    <a:xfrm>
                      <a:off x="0" y="0"/>
                      <a:ext cx="4614478" cy="1952134"/>
                    </a:xfrm>
                    <a:prstGeom prst="rect">
                      <a:avLst/>
                    </a:prstGeom>
                    <a:noFill/>
                    <a:ln>
                      <a:noFill/>
                    </a:ln>
                    <a:extLst>
                      <a:ext uri="{53640926-AAD7-44D8-BBD7-CCE9431645EC}">
                        <a14:shadowObscured xmlns:a14="http://schemas.microsoft.com/office/drawing/2010/main"/>
                      </a:ext>
                    </a:extLst>
                  </pic:spPr>
                </pic:pic>
              </a:graphicData>
            </a:graphic>
          </wp:inline>
        </w:drawing>
      </w:r>
    </w:p>
    <w:p w14:paraId="60EF53DC" w14:textId="32C1320E" w:rsidR="005E7F7A" w:rsidRDefault="005E7F7A" w:rsidP="009E62A0">
      <w:pPr>
        <w:snapToGrid w:val="0"/>
        <w:spacing w:before="120" w:after="120"/>
        <w:jc w:val="left"/>
      </w:pPr>
      <w:r w:rsidRPr="009D36FB">
        <w:rPr>
          <w:b/>
          <w:bCs/>
        </w:rPr>
        <w:t>Fig. S16</w:t>
      </w:r>
      <w:r w:rsidRPr="009D36FB">
        <w:t xml:space="preserve"> </w:t>
      </w:r>
      <w:r w:rsidRPr="009D36FB">
        <w:rPr>
          <w:b/>
          <w:bCs/>
        </w:rPr>
        <w:t>a</w:t>
      </w:r>
      <w:r w:rsidRPr="009D36FB">
        <w:t xml:space="preserve"> Galvanostatic charge/discharge profiles of </w:t>
      </w:r>
      <w:r w:rsidRPr="009D36FB">
        <w:rPr>
          <w:kern w:val="0"/>
        </w:rPr>
        <w:t>Mo</w:t>
      </w:r>
      <w:r w:rsidRPr="009D36FB">
        <w:rPr>
          <w:vertAlign w:val="subscript"/>
        </w:rPr>
        <w:t>2</w:t>
      </w:r>
      <w:r w:rsidRPr="009D36FB">
        <w:rPr>
          <w:kern w:val="0"/>
        </w:rPr>
        <w:t>C/C@S, v</w:t>
      </w:r>
      <w:r w:rsidRPr="009D36FB">
        <w:rPr>
          <w:kern w:val="0"/>
          <w:vertAlign w:val="subscript"/>
        </w:rPr>
        <w:t>0</w:t>
      </w:r>
      <w:r w:rsidRPr="009D36FB">
        <w:rPr>
          <w:kern w:val="0"/>
        </w:rPr>
        <w:t>Fe-Mo</w:t>
      </w:r>
      <w:r w:rsidRPr="009D36FB">
        <w:rPr>
          <w:vertAlign w:val="subscript"/>
        </w:rPr>
        <w:t>2</w:t>
      </w:r>
      <w:r w:rsidRPr="009D36FB">
        <w:rPr>
          <w:kern w:val="0"/>
        </w:rPr>
        <w:t>C-0/C@S and v</w:t>
      </w:r>
      <w:r w:rsidRPr="009D36FB">
        <w:rPr>
          <w:kern w:val="0"/>
          <w:vertAlign w:val="subscript"/>
        </w:rPr>
        <w:t>6</w:t>
      </w:r>
      <w:r w:rsidRPr="009D36FB">
        <w:rPr>
          <w:kern w:val="0"/>
        </w:rPr>
        <w:t>Fe-Mo</w:t>
      </w:r>
      <w:r w:rsidRPr="009D36FB">
        <w:rPr>
          <w:vertAlign w:val="subscript"/>
        </w:rPr>
        <w:t>2</w:t>
      </w:r>
      <w:r w:rsidRPr="009D36FB">
        <w:rPr>
          <w:kern w:val="0"/>
        </w:rPr>
        <w:t xml:space="preserve">C/C@S cathodes </w:t>
      </w:r>
      <w:r w:rsidRPr="009D36FB">
        <w:t>at 0.1 A g</w:t>
      </w:r>
      <w:r w:rsidRPr="009D36FB">
        <w:rPr>
          <w:vertAlign w:val="superscript"/>
        </w:rPr>
        <w:t>-1</w:t>
      </w:r>
      <w:r w:rsidRPr="009D36FB">
        <w:t xml:space="preserve">. </w:t>
      </w:r>
      <w:r w:rsidRPr="009D36FB">
        <w:rPr>
          <w:b/>
          <w:bCs/>
        </w:rPr>
        <w:t>b</w:t>
      </w:r>
      <w:r w:rsidRPr="009D36FB">
        <w:t xml:space="preserve"> Values of Q</w:t>
      </w:r>
      <w:r w:rsidRPr="009D36FB">
        <w:rPr>
          <w:vertAlign w:val="subscript"/>
        </w:rPr>
        <w:t>1</w:t>
      </w:r>
      <w:r w:rsidRPr="009D36FB">
        <w:t xml:space="preserve"> and Q</w:t>
      </w:r>
      <w:r w:rsidRPr="009D36FB">
        <w:rPr>
          <w:vertAlign w:val="subscript"/>
        </w:rPr>
        <w:t>2</w:t>
      </w:r>
      <w:r w:rsidRPr="009D36FB">
        <w:t xml:space="preserve"> obtained</w:t>
      </w:r>
      <w:r w:rsidR="004B281C">
        <w:t xml:space="preserve"> from charge/discharge profiles</w:t>
      </w:r>
    </w:p>
    <w:p w14:paraId="38AA1BBB" w14:textId="77777777" w:rsidR="004B281C" w:rsidRPr="009D36FB" w:rsidRDefault="004B281C" w:rsidP="009E62A0">
      <w:pPr>
        <w:snapToGrid w:val="0"/>
        <w:spacing w:before="120" w:after="120"/>
        <w:jc w:val="left"/>
      </w:pPr>
    </w:p>
    <w:p w14:paraId="587115AF"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0592CE08" wp14:editId="6BF6C5AC">
            <wp:extent cx="4911376" cy="1991081"/>
            <wp:effectExtent l="0" t="0" r="3810" b="9525"/>
            <wp:docPr id="720059510" name="图片 16"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59510" name="图片 16" descr="图表&#10;&#10;AI 生成的内容可能不正确。"/>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041" t="4301"/>
                    <a:stretch>
                      <a:fillRect/>
                    </a:stretch>
                  </pic:blipFill>
                  <pic:spPr bwMode="auto">
                    <a:xfrm>
                      <a:off x="0" y="0"/>
                      <a:ext cx="4919540" cy="1994391"/>
                    </a:xfrm>
                    <a:prstGeom prst="rect">
                      <a:avLst/>
                    </a:prstGeom>
                    <a:noFill/>
                    <a:ln>
                      <a:noFill/>
                    </a:ln>
                    <a:extLst>
                      <a:ext uri="{53640926-AAD7-44D8-BBD7-CCE9431645EC}">
                        <a14:shadowObscured xmlns:a14="http://schemas.microsoft.com/office/drawing/2010/main"/>
                      </a:ext>
                    </a:extLst>
                  </pic:spPr>
                </pic:pic>
              </a:graphicData>
            </a:graphic>
          </wp:inline>
        </w:drawing>
      </w:r>
    </w:p>
    <w:p w14:paraId="7CD0174D" w14:textId="0531F842" w:rsidR="004B281C" w:rsidRPr="004B281C" w:rsidRDefault="005E7F7A" w:rsidP="009E62A0">
      <w:pPr>
        <w:snapToGrid w:val="0"/>
        <w:spacing w:before="120" w:after="120"/>
        <w:jc w:val="left"/>
        <w:rPr>
          <w:vertAlign w:val="superscript"/>
        </w:rPr>
      </w:pPr>
      <w:r w:rsidRPr="009D36FB">
        <w:rPr>
          <w:b/>
          <w:bCs/>
        </w:rPr>
        <w:t>Fig. S17</w:t>
      </w:r>
      <w:r w:rsidRPr="009D36FB">
        <w:t xml:space="preserve"> </w:t>
      </w:r>
      <w:r w:rsidRPr="009D36FB">
        <w:rPr>
          <w:b/>
          <w:bCs/>
        </w:rPr>
        <w:t>a</w:t>
      </w:r>
      <w:r w:rsidRPr="009D36FB">
        <w:t xml:space="preserve"> </w:t>
      </w:r>
      <w:r w:rsidRPr="009D36FB">
        <w:rPr>
          <w:rFonts w:hint="eastAsia"/>
        </w:rPr>
        <w:t>C</w:t>
      </w:r>
      <w:r w:rsidRPr="009D36FB">
        <w:t xml:space="preserve">ycling performance of </w:t>
      </w:r>
      <w:r w:rsidRPr="009D36FB">
        <w:rPr>
          <w:kern w:val="0"/>
        </w:rPr>
        <w:t>v</w:t>
      </w:r>
      <w:r w:rsidRPr="009D36FB">
        <w:rPr>
          <w:kern w:val="0"/>
          <w:vertAlign w:val="subscript"/>
        </w:rPr>
        <w:t>6</w:t>
      </w:r>
      <w:r w:rsidRPr="009D36FB">
        <w:t>Fe-Mo</w:t>
      </w:r>
      <w:r w:rsidRPr="009D36FB">
        <w:rPr>
          <w:vertAlign w:val="subscript"/>
        </w:rPr>
        <w:t>2</w:t>
      </w:r>
      <w:r w:rsidRPr="009D36FB">
        <w:t xml:space="preserve">C/C host material. </w:t>
      </w:r>
      <w:r w:rsidRPr="009D36FB">
        <w:rPr>
          <w:b/>
          <w:bCs/>
        </w:rPr>
        <w:t>b</w:t>
      </w:r>
      <w:r w:rsidRPr="009D36FB">
        <w:t xml:space="preserve"> GCD curves at 0.1 A g</w:t>
      </w:r>
      <w:r w:rsidRPr="009D36FB">
        <w:rPr>
          <w:vertAlign w:val="superscript"/>
        </w:rPr>
        <w:t>-1</w:t>
      </w:r>
    </w:p>
    <w:p w14:paraId="37258D3A" w14:textId="17614C8C" w:rsidR="005E7F7A" w:rsidRPr="009D36FB" w:rsidRDefault="004B281C" w:rsidP="009E62A0">
      <w:pPr>
        <w:snapToGrid w:val="0"/>
        <w:spacing w:before="120" w:after="120"/>
        <w:ind w:firstLineChars="200" w:firstLine="480"/>
        <w:jc w:val="left"/>
        <w:rPr>
          <w:noProof/>
        </w:rPr>
      </w:pPr>
      <w:bookmarkStart w:id="22" w:name="_Hlk219900746"/>
      <w:r w:rsidRPr="009D36FB">
        <w:t>Notably</w:t>
      </w:r>
      <w:r w:rsidR="005E7F7A" w:rsidRPr="009D36FB">
        <w:t xml:space="preserve">, </w:t>
      </w:r>
      <w:r w:rsidR="005E7F7A" w:rsidRPr="009D36FB">
        <w:rPr>
          <w:bCs/>
          <w:lang w:val="de-DE"/>
        </w:rPr>
        <w:t xml:space="preserve">the negligible capacity of pure </w:t>
      </w:r>
      <w:r w:rsidR="005E7F7A" w:rsidRPr="009D36FB">
        <w:rPr>
          <w:noProof/>
          <w:kern w:val="0"/>
        </w:rPr>
        <w:t>v</w:t>
      </w:r>
      <w:r w:rsidR="005E7F7A" w:rsidRPr="009D36FB">
        <w:rPr>
          <w:noProof/>
          <w:kern w:val="0"/>
          <w:vertAlign w:val="subscript"/>
        </w:rPr>
        <w:t>6</w:t>
      </w:r>
      <w:r w:rsidR="005E7F7A" w:rsidRPr="009D36FB">
        <w:t>Fe-Mo</w:t>
      </w:r>
      <w:r w:rsidR="005E7F7A" w:rsidRPr="009D36FB">
        <w:rPr>
          <w:vertAlign w:val="subscript"/>
        </w:rPr>
        <w:t>2</w:t>
      </w:r>
      <w:r w:rsidR="005E7F7A" w:rsidRPr="009D36FB">
        <w:t>C/C</w:t>
      </w:r>
      <w:r w:rsidR="005E7F7A" w:rsidRPr="009D36FB">
        <w:rPr>
          <w:bCs/>
          <w:lang w:val="de-DE"/>
        </w:rPr>
        <w:t xml:space="preserve"> electrode without sulfur clearly confirms that sulfur is the sole active material, </w:t>
      </w:r>
      <w:bookmarkEnd w:id="22"/>
      <w:r w:rsidR="005E7F7A" w:rsidRPr="009D36FB">
        <w:rPr>
          <w:bCs/>
          <w:lang w:val="de-DE"/>
        </w:rPr>
        <w:t>and the excellent performance obtained in this work originates from the improvement of sulfur-based energy-storage process by host rather than from the introduction of additional capacity-contributing materials.</w:t>
      </w:r>
    </w:p>
    <w:p w14:paraId="36A7BAC5" w14:textId="77777777" w:rsidR="005E7F7A" w:rsidRPr="009D36FB" w:rsidRDefault="005E7F7A" w:rsidP="009E62A0">
      <w:pPr>
        <w:snapToGrid w:val="0"/>
        <w:spacing w:before="120" w:after="120"/>
        <w:ind w:leftChars="-300" w:left="-720"/>
        <w:jc w:val="left"/>
        <w:rPr>
          <w:noProof/>
        </w:rPr>
      </w:pPr>
      <w:r w:rsidRPr="009D36FB">
        <w:rPr>
          <w:noProof/>
          <w:lang w:val="en-IN" w:eastAsia="en-IN"/>
        </w:rPr>
        <w:drawing>
          <wp:inline distT="0" distB="0" distL="0" distR="0" wp14:anchorId="750A3D3C" wp14:editId="24DC1A6A">
            <wp:extent cx="6260331" cy="1699895"/>
            <wp:effectExtent l="0" t="0" r="7620" b="0"/>
            <wp:docPr id="194475200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756" t="4427"/>
                    <a:stretch>
                      <a:fillRect/>
                    </a:stretch>
                  </pic:blipFill>
                  <pic:spPr bwMode="auto">
                    <a:xfrm>
                      <a:off x="0" y="0"/>
                      <a:ext cx="6290508" cy="1708089"/>
                    </a:xfrm>
                    <a:prstGeom prst="rect">
                      <a:avLst/>
                    </a:prstGeom>
                    <a:noFill/>
                    <a:ln>
                      <a:noFill/>
                    </a:ln>
                    <a:extLst>
                      <a:ext uri="{53640926-AAD7-44D8-BBD7-CCE9431645EC}">
                        <a14:shadowObscured xmlns:a14="http://schemas.microsoft.com/office/drawing/2010/main"/>
                      </a:ext>
                    </a:extLst>
                  </pic:spPr>
                </pic:pic>
              </a:graphicData>
            </a:graphic>
          </wp:inline>
        </w:drawing>
      </w:r>
    </w:p>
    <w:p w14:paraId="5BB4E318" w14:textId="2865B25F" w:rsidR="005E7F7A" w:rsidRPr="009D36FB" w:rsidRDefault="005E7F7A" w:rsidP="009E62A0">
      <w:pPr>
        <w:snapToGrid w:val="0"/>
        <w:spacing w:before="120" w:after="120"/>
        <w:jc w:val="left"/>
      </w:pPr>
      <w:bookmarkStart w:id="23" w:name="OLE_LINK2"/>
      <w:bookmarkStart w:id="24" w:name="OLE_LINK3"/>
      <w:r w:rsidRPr="009D36FB">
        <w:rPr>
          <w:b/>
          <w:bCs/>
        </w:rPr>
        <w:t>Fig. S18</w:t>
      </w:r>
      <w:r w:rsidRPr="009D36FB">
        <w:t xml:space="preserve"> Electrochemical performance analysis </w:t>
      </w:r>
      <w:bookmarkStart w:id="25" w:name="OLE_LINK86"/>
      <w:r w:rsidRPr="009D36FB">
        <w:t xml:space="preserve">for </w:t>
      </w:r>
      <w:bookmarkStart w:id="26" w:name="OLE_LINK84"/>
      <w:r w:rsidRPr="009D36FB">
        <w:rPr>
          <w:kern w:val="0"/>
        </w:rPr>
        <w:t>v</w:t>
      </w:r>
      <w:r w:rsidRPr="009D36FB">
        <w:rPr>
          <w:kern w:val="0"/>
          <w:vertAlign w:val="subscript"/>
        </w:rPr>
        <w:t>2</w:t>
      </w:r>
      <w:r w:rsidRPr="009D36FB">
        <w:t>Fe-Mo</w:t>
      </w:r>
      <w:r w:rsidRPr="009D36FB">
        <w:rPr>
          <w:vertAlign w:val="subscript"/>
        </w:rPr>
        <w:t>2</w:t>
      </w:r>
      <w:r w:rsidRPr="009D36FB">
        <w:t>C/C@S</w:t>
      </w:r>
      <w:bookmarkEnd w:id="26"/>
      <w:r w:rsidRPr="009D36FB">
        <w:t xml:space="preserve">, </w:t>
      </w:r>
      <w:r w:rsidRPr="009D36FB">
        <w:rPr>
          <w:kern w:val="0"/>
        </w:rPr>
        <w:t>v</w:t>
      </w:r>
      <w:r w:rsidRPr="009D36FB">
        <w:rPr>
          <w:kern w:val="0"/>
          <w:vertAlign w:val="subscript"/>
        </w:rPr>
        <w:t>4</w:t>
      </w:r>
      <w:r w:rsidRPr="009D36FB">
        <w:t>Fe-Mo</w:t>
      </w:r>
      <w:r w:rsidRPr="009D36FB">
        <w:rPr>
          <w:vertAlign w:val="subscript"/>
        </w:rPr>
        <w:t>2</w:t>
      </w:r>
      <w:r w:rsidRPr="009D36FB">
        <w:t xml:space="preserve">C/C@S and </w:t>
      </w:r>
      <w:r w:rsidRPr="009D36FB">
        <w:rPr>
          <w:kern w:val="0"/>
        </w:rPr>
        <w:t>v</w:t>
      </w:r>
      <w:r w:rsidRPr="009D36FB">
        <w:rPr>
          <w:kern w:val="0"/>
          <w:vertAlign w:val="subscript"/>
        </w:rPr>
        <w:t>12</w:t>
      </w:r>
      <w:r w:rsidRPr="009D36FB">
        <w:t>Fe-Mo</w:t>
      </w:r>
      <w:r w:rsidRPr="009D36FB">
        <w:rPr>
          <w:vertAlign w:val="subscript"/>
        </w:rPr>
        <w:t>2</w:t>
      </w:r>
      <w:r w:rsidRPr="009D36FB">
        <w:t>C/C@S catho</w:t>
      </w:r>
      <w:bookmarkEnd w:id="23"/>
      <w:r w:rsidRPr="009D36FB">
        <w:t>des.</w:t>
      </w:r>
      <w:bookmarkEnd w:id="25"/>
      <w:r w:rsidRPr="009D36FB">
        <w:t xml:space="preserve"> </w:t>
      </w:r>
      <w:r w:rsidRPr="009D36FB">
        <w:rPr>
          <w:b/>
          <w:bCs/>
        </w:rPr>
        <w:t>a</w:t>
      </w:r>
      <w:bookmarkEnd w:id="24"/>
      <w:r w:rsidRPr="009D36FB">
        <w:t xml:space="preserve"> GCD curves at </w:t>
      </w:r>
      <w:r w:rsidRPr="009D36FB">
        <w:rPr>
          <w:kern w:val="0"/>
        </w:rPr>
        <w:t>100</w:t>
      </w:r>
      <w:r w:rsidRPr="009D36FB">
        <w:rPr>
          <w:kern w:val="0"/>
          <w:vertAlign w:val="superscript"/>
        </w:rPr>
        <w:t>th</w:t>
      </w:r>
      <w:r w:rsidRPr="009D36FB">
        <w:rPr>
          <w:kern w:val="0"/>
        </w:rPr>
        <w:t xml:space="preserve"> cycle</w:t>
      </w:r>
      <w:r w:rsidRPr="009D36FB">
        <w:t xml:space="preserve">. </w:t>
      </w:r>
      <w:r w:rsidRPr="009D36FB">
        <w:rPr>
          <w:b/>
          <w:bCs/>
        </w:rPr>
        <w:t>b</w:t>
      </w:r>
      <w:r w:rsidRPr="009D36FB">
        <w:t xml:space="preserve"> Cycling </w:t>
      </w:r>
      <w:bookmarkStart w:id="27" w:name="OLE_LINK57"/>
      <w:r w:rsidRPr="009D36FB">
        <w:t>properties at 0.1 A g</w:t>
      </w:r>
      <w:r w:rsidRPr="009D36FB">
        <w:rPr>
          <w:vertAlign w:val="superscript"/>
        </w:rPr>
        <w:t>-1</w:t>
      </w:r>
      <w:bookmarkEnd w:id="27"/>
      <w:r w:rsidRPr="009D36FB">
        <w:t xml:space="preserve">. </w:t>
      </w:r>
      <w:r w:rsidRPr="009D36FB">
        <w:rPr>
          <w:b/>
          <w:bCs/>
        </w:rPr>
        <w:t>c</w:t>
      </w:r>
      <w:r w:rsidRPr="009D36FB">
        <w:t xml:space="preserve"> Rate </w:t>
      </w:r>
      <w:bookmarkStart w:id="28" w:name="OLE_LINK85"/>
      <w:r w:rsidRPr="009D36FB">
        <w:t xml:space="preserve">properties </w:t>
      </w:r>
      <w:bookmarkEnd w:id="28"/>
      <w:r w:rsidRPr="009D36FB">
        <w:t>from 0.1 to 5 A g</w:t>
      </w:r>
      <w:r w:rsidRPr="009D36FB">
        <w:rPr>
          <w:vertAlign w:val="superscript"/>
        </w:rPr>
        <w:t>-1</w:t>
      </w:r>
    </w:p>
    <w:p w14:paraId="38BF4167" w14:textId="77777777" w:rsidR="005E7F7A" w:rsidRPr="009D36FB" w:rsidRDefault="005E7F7A" w:rsidP="009E62A0">
      <w:pPr>
        <w:snapToGrid w:val="0"/>
        <w:spacing w:before="120" w:after="120"/>
        <w:jc w:val="left"/>
        <w:rPr>
          <w:noProof/>
        </w:rPr>
      </w:pPr>
      <w:bookmarkStart w:id="29" w:name="_Hlk219734325"/>
      <w:r w:rsidRPr="009D36FB">
        <w:rPr>
          <w:noProof/>
          <w:lang w:val="en-IN" w:eastAsia="en-IN"/>
        </w:rPr>
        <w:lastRenderedPageBreak/>
        <w:drawing>
          <wp:inline distT="0" distB="0" distL="0" distR="0" wp14:anchorId="2AEE127A" wp14:editId="0A478E1E">
            <wp:extent cx="3399122" cy="1095375"/>
            <wp:effectExtent l="0" t="0" r="0" b="0"/>
            <wp:docPr id="12135614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3409" b="5479"/>
                    <a:stretch>
                      <a:fillRect/>
                    </a:stretch>
                  </pic:blipFill>
                  <pic:spPr bwMode="auto">
                    <a:xfrm>
                      <a:off x="0" y="0"/>
                      <a:ext cx="3404815" cy="1097210"/>
                    </a:xfrm>
                    <a:prstGeom prst="rect">
                      <a:avLst/>
                    </a:prstGeom>
                    <a:noFill/>
                    <a:ln>
                      <a:noFill/>
                    </a:ln>
                    <a:extLst>
                      <a:ext uri="{53640926-AAD7-44D8-BBD7-CCE9431645EC}">
                        <a14:shadowObscured xmlns:a14="http://schemas.microsoft.com/office/drawing/2010/main"/>
                      </a:ext>
                    </a:extLst>
                  </pic:spPr>
                </pic:pic>
              </a:graphicData>
            </a:graphic>
          </wp:inline>
        </w:drawing>
      </w:r>
    </w:p>
    <w:p w14:paraId="0855DD6F" w14:textId="2200FC60" w:rsidR="005E7F7A" w:rsidRPr="009D36FB" w:rsidRDefault="005E7F7A" w:rsidP="009E62A0">
      <w:pPr>
        <w:snapToGrid w:val="0"/>
        <w:spacing w:before="120" w:after="120"/>
        <w:jc w:val="left"/>
        <w:rPr>
          <w:noProof/>
        </w:rPr>
      </w:pPr>
      <w:r w:rsidRPr="009D36FB">
        <w:rPr>
          <w:b/>
          <w:bCs/>
        </w:rPr>
        <w:t>Fig. S19</w:t>
      </w:r>
      <w:r w:rsidRPr="009D36FB">
        <w:t xml:space="preserve"> Optical images of the separators after disassembling batteries with Mo</w:t>
      </w:r>
      <w:r w:rsidRPr="009D36FB">
        <w:rPr>
          <w:vertAlign w:val="subscript"/>
        </w:rPr>
        <w:t>2</w:t>
      </w:r>
      <w:r w:rsidRPr="009D36FB">
        <w:t>C/C@S, v</w:t>
      </w:r>
      <w:r w:rsidRPr="009D36FB">
        <w:rPr>
          <w:vertAlign w:val="subscript"/>
        </w:rPr>
        <w:t>0</w:t>
      </w:r>
      <w:r w:rsidRPr="009D36FB">
        <w:t>Fe-Mo</w:t>
      </w:r>
      <w:r w:rsidRPr="009D36FB">
        <w:rPr>
          <w:vertAlign w:val="subscript"/>
        </w:rPr>
        <w:t>2</w:t>
      </w:r>
      <w:r w:rsidRPr="009D36FB">
        <w:t>C/C@S and v</w:t>
      </w:r>
      <w:r w:rsidRPr="009D36FB">
        <w:rPr>
          <w:vertAlign w:val="subscript"/>
        </w:rPr>
        <w:t>6</w:t>
      </w:r>
      <w:r w:rsidRPr="009D36FB">
        <w:t>Fe-Mo</w:t>
      </w:r>
      <w:r w:rsidRPr="009D36FB">
        <w:rPr>
          <w:vertAlign w:val="subscript"/>
        </w:rPr>
        <w:t>2</w:t>
      </w:r>
      <w:r w:rsidR="004B281C">
        <w:t>C/C@S, respectively</w:t>
      </w:r>
      <w:bookmarkEnd w:id="29"/>
    </w:p>
    <w:p w14:paraId="611CAF6F" w14:textId="77777777" w:rsidR="005E7F7A" w:rsidRPr="009D36FB" w:rsidRDefault="005E7F7A" w:rsidP="009E62A0">
      <w:pPr>
        <w:snapToGrid w:val="0"/>
        <w:spacing w:before="120" w:after="120"/>
        <w:ind w:leftChars="-500" w:left="-1200"/>
        <w:jc w:val="left"/>
        <w:rPr>
          <w:noProof/>
        </w:rPr>
      </w:pPr>
    </w:p>
    <w:p w14:paraId="24831370"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7623C66C" wp14:editId="55801FE9">
            <wp:extent cx="2829873" cy="2736671"/>
            <wp:effectExtent l="0" t="0" r="8890" b="6985"/>
            <wp:docPr id="85582543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941" t="2094" r="1507" b="708"/>
                    <a:stretch>
                      <a:fillRect/>
                    </a:stretch>
                  </pic:blipFill>
                  <pic:spPr bwMode="auto">
                    <a:xfrm>
                      <a:off x="0" y="0"/>
                      <a:ext cx="2838202" cy="2744725"/>
                    </a:xfrm>
                    <a:prstGeom prst="rect">
                      <a:avLst/>
                    </a:prstGeom>
                    <a:noFill/>
                    <a:ln>
                      <a:noFill/>
                    </a:ln>
                    <a:extLst>
                      <a:ext uri="{53640926-AAD7-44D8-BBD7-CCE9431645EC}">
                        <a14:shadowObscured xmlns:a14="http://schemas.microsoft.com/office/drawing/2010/main"/>
                      </a:ext>
                    </a:extLst>
                  </pic:spPr>
                </pic:pic>
              </a:graphicData>
            </a:graphic>
          </wp:inline>
        </w:drawing>
      </w:r>
    </w:p>
    <w:p w14:paraId="27997C0D" w14:textId="670CDB60" w:rsidR="005E7F7A" w:rsidRDefault="005E7F7A" w:rsidP="009E62A0">
      <w:pPr>
        <w:snapToGrid w:val="0"/>
        <w:spacing w:before="120" w:after="120"/>
        <w:ind w:leftChars="-100" w:left="-240"/>
        <w:jc w:val="left"/>
      </w:pPr>
      <w:r w:rsidRPr="009D36FB">
        <w:rPr>
          <w:b/>
          <w:bCs/>
        </w:rPr>
        <w:t xml:space="preserve">Fig. S20 </w:t>
      </w:r>
      <w:r w:rsidRPr="009D36FB">
        <w:t>Structural characterization of v</w:t>
      </w:r>
      <w:r w:rsidRPr="009D36FB">
        <w:rPr>
          <w:vertAlign w:val="subscript"/>
        </w:rPr>
        <w:t>6</w:t>
      </w:r>
      <w:r w:rsidRPr="009D36FB">
        <w:t>Fe-Mo</w:t>
      </w:r>
      <w:r w:rsidRPr="009D36FB">
        <w:rPr>
          <w:vertAlign w:val="subscript"/>
        </w:rPr>
        <w:t>2</w:t>
      </w:r>
      <w:r w:rsidRPr="009D36FB">
        <w:t xml:space="preserve">C/C@S cathode after 100 cycles: </w:t>
      </w:r>
      <w:r w:rsidRPr="009D36FB">
        <w:rPr>
          <w:b/>
          <w:bCs/>
        </w:rPr>
        <w:t>a</w:t>
      </w:r>
      <w:r w:rsidRPr="009D36FB">
        <w:t xml:space="preserve"> SEM image. </w:t>
      </w:r>
      <w:r w:rsidRPr="009D36FB">
        <w:rPr>
          <w:b/>
          <w:bCs/>
        </w:rPr>
        <w:t>b</w:t>
      </w:r>
      <w:r w:rsidRPr="009D36FB">
        <w:t xml:space="preserve"> TEM image. </w:t>
      </w:r>
      <w:r w:rsidRPr="009D36FB">
        <w:rPr>
          <w:b/>
          <w:bCs/>
        </w:rPr>
        <w:t>c</w:t>
      </w:r>
      <w:r w:rsidRPr="009D36FB">
        <w:t xml:space="preserve"> HR-TEM image corresponding to the circled region in (</w:t>
      </w:r>
      <w:r w:rsidRPr="009D36FB">
        <w:rPr>
          <w:b/>
          <w:bCs/>
        </w:rPr>
        <w:t>b</w:t>
      </w:r>
      <w:r w:rsidRPr="009D36FB">
        <w:t>) highlighting the Mo vacancies and Fe-doping. d FFT pattern in the marked area of (</w:t>
      </w:r>
      <w:r w:rsidRPr="009D36FB">
        <w:rPr>
          <w:b/>
          <w:bCs/>
        </w:rPr>
        <w:t>c</w:t>
      </w:r>
      <w:r w:rsidR="004B281C">
        <w:t>)</w:t>
      </w:r>
    </w:p>
    <w:p w14:paraId="7348EAA8" w14:textId="77777777" w:rsidR="004B281C" w:rsidRPr="009D36FB" w:rsidRDefault="004B281C" w:rsidP="009E62A0">
      <w:pPr>
        <w:snapToGrid w:val="0"/>
        <w:spacing w:before="120" w:after="120"/>
        <w:ind w:leftChars="-100" w:left="-240"/>
        <w:jc w:val="left"/>
        <w:rPr>
          <w:noProof/>
        </w:rPr>
      </w:pPr>
    </w:p>
    <w:p w14:paraId="4638D15E"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2F54FF18" wp14:editId="6ACB0033">
            <wp:extent cx="4694581" cy="2117887"/>
            <wp:effectExtent l="0" t="0" r="0" b="0"/>
            <wp:docPr id="1255373349" name="图片 14" descr="图片包含 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373349" name="图片 14" descr="图片包含 图形用户界面&#10;&#10;AI 生成的内容可能不正确。"/>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645" r="5335"/>
                    <a:stretch>
                      <a:fillRect/>
                    </a:stretch>
                  </pic:blipFill>
                  <pic:spPr bwMode="auto">
                    <a:xfrm>
                      <a:off x="0" y="0"/>
                      <a:ext cx="4696638" cy="2118815"/>
                    </a:xfrm>
                    <a:prstGeom prst="rect">
                      <a:avLst/>
                    </a:prstGeom>
                    <a:noFill/>
                    <a:ln>
                      <a:noFill/>
                    </a:ln>
                    <a:extLst>
                      <a:ext uri="{53640926-AAD7-44D8-BBD7-CCE9431645EC}">
                        <a14:shadowObscured xmlns:a14="http://schemas.microsoft.com/office/drawing/2010/main"/>
                      </a:ext>
                    </a:extLst>
                  </pic:spPr>
                </pic:pic>
              </a:graphicData>
            </a:graphic>
          </wp:inline>
        </w:drawing>
      </w:r>
    </w:p>
    <w:p w14:paraId="0CC4EA67" w14:textId="580BFF91" w:rsidR="005E7F7A" w:rsidRPr="009D36FB" w:rsidRDefault="005E7F7A" w:rsidP="009E62A0">
      <w:pPr>
        <w:snapToGrid w:val="0"/>
        <w:spacing w:before="120" w:after="120"/>
        <w:ind w:leftChars="-100" w:left="-240"/>
        <w:jc w:val="left"/>
      </w:pPr>
      <w:r w:rsidRPr="009D36FB">
        <w:rPr>
          <w:b/>
          <w:bCs/>
        </w:rPr>
        <w:t>Fig. S21</w:t>
      </w:r>
      <w:r w:rsidRPr="009D36FB">
        <w:t xml:space="preserve"> Ex situ XPS study toward v</w:t>
      </w:r>
      <w:r w:rsidRPr="009D36FB">
        <w:rPr>
          <w:vertAlign w:val="subscript"/>
        </w:rPr>
        <w:t>6</w:t>
      </w:r>
      <w:r w:rsidRPr="009D36FB">
        <w:t>Fe-Mo</w:t>
      </w:r>
      <w:r w:rsidRPr="009D36FB">
        <w:rPr>
          <w:vertAlign w:val="subscript"/>
        </w:rPr>
        <w:t>2</w:t>
      </w:r>
      <w:r w:rsidRPr="009D36FB">
        <w:t xml:space="preserve">C/C@S cathode after 100 cycles: </w:t>
      </w:r>
      <w:r w:rsidRPr="009D36FB">
        <w:rPr>
          <w:b/>
          <w:bCs/>
        </w:rPr>
        <w:t>a</w:t>
      </w:r>
      <w:r w:rsidRPr="009D36FB">
        <w:t xml:space="preserve"> Mo 3</w:t>
      </w:r>
      <w:r w:rsidRPr="004B281C">
        <w:rPr>
          <w:i/>
        </w:rPr>
        <w:t>d</w:t>
      </w:r>
      <w:r w:rsidRPr="009D36FB">
        <w:t xml:space="preserve"> spectrum. </w:t>
      </w:r>
      <w:r w:rsidRPr="009D36FB">
        <w:rPr>
          <w:b/>
          <w:bCs/>
        </w:rPr>
        <w:t>b</w:t>
      </w:r>
      <w:r w:rsidRPr="009D36FB">
        <w:t xml:space="preserve"> Fe 2</w:t>
      </w:r>
      <w:r w:rsidRPr="004B281C">
        <w:rPr>
          <w:i/>
        </w:rPr>
        <w:t>p</w:t>
      </w:r>
      <w:r w:rsidRPr="009D36FB">
        <w:t xml:space="preserve"> spectrum at the fully</w:t>
      </w:r>
      <w:r w:rsidR="004B281C">
        <w:t xml:space="preserve"> charge states</w:t>
      </w:r>
    </w:p>
    <w:p w14:paraId="7961306E" w14:textId="77777777" w:rsidR="005E7F7A" w:rsidRPr="009D36FB" w:rsidRDefault="005E7F7A" w:rsidP="009E62A0">
      <w:pPr>
        <w:snapToGrid w:val="0"/>
        <w:spacing w:before="120" w:after="120"/>
        <w:ind w:leftChars="-500" w:left="-1200"/>
        <w:jc w:val="left"/>
        <w:rPr>
          <w:noProof/>
        </w:rPr>
      </w:pPr>
    </w:p>
    <w:p w14:paraId="208BE2F3" w14:textId="77777777" w:rsidR="005E7F7A" w:rsidRPr="009D36FB" w:rsidRDefault="005E7F7A" w:rsidP="009E62A0">
      <w:pPr>
        <w:snapToGrid w:val="0"/>
        <w:spacing w:before="120" w:after="120"/>
        <w:ind w:leftChars="-500" w:left="-1200"/>
        <w:jc w:val="left"/>
        <w:rPr>
          <w:noProof/>
        </w:rPr>
      </w:pPr>
    </w:p>
    <w:p w14:paraId="318E48D7" w14:textId="77777777" w:rsidR="005E7F7A" w:rsidRPr="009D36FB" w:rsidRDefault="005E7F7A" w:rsidP="009E62A0">
      <w:pPr>
        <w:snapToGrid w:val="0"/>
        <w:spacing w:before="120" w:after="120"/>
        <w:ind w:leftChars="-500" w:left="-1200"/>
        <w:jc w:val="left"/>
        <w:rPr>
          <w:noProof/>
        </w:rPr>
      </w:pPr>
    </w:p>
    <w:p w14:paraId="1038E55A" w14:textId="77777777" w:rsidR="005E7F7A" w:rsidRPr="009D36FB" w:rsidRDefault="005E7F7A" w:rsidP="009E62A0">
      <w:pPr>
        <w:snapToGrid w:val="0"/>
        <w:spacing w:before="120" w:after="120"/>
        <w:jc w:val="left"/>
      </w:pPr>
      <w:r w:rsidRPr="009D36FB">
        <w:rPr>
          <w:noProof/>
          <w:lang w:val="en-IN" w:eastAsia="en-IN"/>
        </w:rPr>
        <w:lastRenderedPageBreak/>
        <w:drawing>
          <wp:inline distT="0" distB="0" distL="0" distR="0" wp14:anchorId="08D3A57C" wp14:editId="3A802A63">
            <wp:extent cx="4988030" cy="1999478"/>
            <wp:effectExtent l="0" t="0" r="3175" b="1270"/>
            <wp:docPr id="146798860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 t="3361" r="532"/>
                    <a:stretch>
                      <a:fillRect/>
                    </a:stretch>
                  </pic:blipFill>
                  <pic:spPr bwMode="auto">
                    <a:xfrm>
                      <a:off x="0" y="0"/>
                      <a:ext cx="5009275" cy="2007994"/>
                    </a:xfrm>
                    <a:prstGeom prst="rect">
                      <a:avLst/>
                    </a:prstGeom>
                    <a:noFill/>
                    <a:ln>
                      <a:noFill/>
                    </a:ln>
                    <a:extLst>
                      <a:ext uri="{53640926-AAD7-44D8-BBD7-CCE9431645EC}">
                        <a14:shadowObscured xmlns:a14="http://schemas.microsoft.com/office/drawing/2010/main"/>
                      </a:ext>
                    </a:extLst>
                  </pic:spPr>
                </pic:pic>
              </a:graphicData>
            </a:graphic>
          </wp:inline>
        </w:drawing>
      </w:r>
    </w:p>
    <w:p w14:paraId="39C6B960" w14:textId="3D534A0C" w:rsidR="005E7F7A" w:rsidRDefault="005E7F7A" w:rsidP="009E62A0">
      <w:pPr>
        <w:snapToGrid w:val="0"/>
        <w:spacing w:before="120" w:after="120"/>
        <w:jc w:val="left"/>
        <w:rPr>
          <w:vertAlign w:val="superscript"/>
        </w:rPr>
      </w:pPr>
      <w:r w:rsidRPr="009D36FB">
        <w:rPr>
          <w:b/>
          <w:bCs/>
        </w:rPr>
        <w:t>Fig. S22</w:t>
      </w:r>
      <w:r w:rsidRPr="009D36FB">
        <w:t xml:space="preserve"> </w:t>
      </w:r>
      <w:r w:rsidRPr="009D36FB">
        <w:rPr>
          <w:b/>
          <w:bCs/>
        </w:rPr>
        <w:t>a</w:t>
      </w:r>
      <w:r w:rsidRPr="009D36FB">
        <w:t xml:space="preserve"> Cycling performance of </w:t>
      </w:r>
      <w:r w:rsidRPr="009D36FB">
        <w:rPr>
          <w:kern w:val="0"/>
        </w:rPr>
        <w:t>v</w:t>
      </w:r>
      <w:r w:rsidRPr="009D36FB">
        <w:rPr>
          <w:kern w:val="0"/>
          <w:vertAlign w:val="subscript"/>
        </w:rPr>
        <w:t>6</w:t>
      </w:r>
      <w:r w:rsidRPr="009D36FB">
        <w:t>Fe-Mo</w:t>
      </w:r>
      <w:r w:rsidRPr="009D36FB">
        <w:rPr>
          <w:vertAlign w:val="subscript"/>
        </w:rPr>
        <w:t>2</w:t>
      </w:r>
      <w:r w:rsidRPr="009D36FB">
        <w:t>C/C@S with a high mass loading of 4.1 mg cm</w:t>
      </w:r>
      <w:r w:rsidRPr="009D36FB">
        <w:rPr>
          <w:vertAlign w:val="superscript"/>
        </w:rPr>
        <w:t>-2</w:t>
      </w:r>
      <w:r w:rsidRPr="009D36FB">
        <w:t xml:space="preserve">. </w:t>
      </w:r>
      <w:r w:rsidRPr="009D36FB">
        <w:rPr>
          <w:b/>
          <w:bCs/>
        </w:rPr>
        <w:t>b</w:t>
      </w:r>
      <w:r w:rsidRPr="009D36FB">
        <w:t xml:space="preserve"> The corresponding GCD profiles at 0.2 A g</w:t>
      </w:r>
      <w:r w:rsidRPr="009D36FB">
        <w:rPr>
          <w:vertAlign w:val="superscript"/>
        </w:rPr>
        <w:t>-1</w:t>
      </w:r>
    </w:p>
    <w:p w14:paraId="3F4C934A" w14:textId="77777777" w:rsidR="004B281C" w:rsidRPr="009D36FB" w:rsidRDefault="004B281C" w:rsidP="009E62A0">
      <w:pPr>
        <w:snapToGrid w:val="0"/>
        <w:spacing w:before="120" w:after="120"/>
        <w:jc w:val="left"/>
        <w:rPr>
          <w:noProof/>
        </w:rPr>
      </w:pPr>
    </w:p>
    <w:p w14:paraId="17C2784F"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61E6F579" wp14:editId="7464172B">
            <wp:extent cx="4961264" cy="2141912"/>
            <wp:effectExtent l="0" t="0" r="0" b="0"/>
            <wp:docPr id="174278853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80751" cy="2150325"/>
                    </a:xfrm>
                    <a:prstGeom prst="rect">
                      <a:avLst/>
                    </a:prstGeom>
                    <a:noFill/>
                  </pic:spPr>
                </pic:pic>
              </a:graphicData>
            </a:graphic>
          </wp:inline>
        </w:drawing>
      </w:r>
    </w:p>
    <w:p w14:paraId="6E1032CF" w14:textId="52893B3F" w:rsidR="005E7F7A" w:rsidRDefault="005E7F7A" w:rsidP="009E62A0">
      <w:pPr>
        <w:snapToGrid w:val="0"/>
        <w:spacing w:before="120" w:after="120"/>
        <w:jc w:val="left"/>
      </w:pPr>
      <w:r w:rsidRPr="009D36FB">
        <w:rPr>
          <w:b/>
          <w:bCs/>
        </w:rPr>
        <w:t>Fig. S23</w:t>
      </w:r>
      <w:r w:rsidRPr="009D36FB">
        <w:rPr>
          <w:rFonts w:hint="eastAsia"/>
        </w:rPr>
        <w:t xml:space="preserve"> </w:t>
      </w:r>
      <w:r w:rsidRPr="009D36FB">
        <w:t>G</w:t>
      </w:r>
      <w:r w:rsidR="004B281C">
        <w:t>CD profiles at different stages</w:t>
      </w:r>
      <w:r w:rsidRPr="009D36FB">
        <w:t xml:space="preserve"> (The blue region in left indicates the area shown in t</w:t>
      </w:r>
      <w:r w:rsidR="004B281C">
        <w:t>he zoomed-in image in the right</w:t>
      </w:r>
      <w:r w:rsidRPr="009D36FB">
        <w:t>)</w:t>
      </w:r>
    </w:p>
    <w:p w14:paraId="75B2CBEE" w14:textId="77777777" w:rsidR="004B281C" w:rsidRPr="009D36FB" w:rsidRDefault="004B281C" w:rsidP="009E62A0">
      <w:pPr>
        <w:snapToGrid w:val="0"/>
        <w:spacing w:before="120" w:after="120"/>
        <w:jc w:val="left"/>
      </w:pPr>
    </w:p>
    <w:p w14:paraId="7E7A2881"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3ED9C242" wp14:editId="42FE3EB6">
            <wp:extent cx="5274310" cy="1952853"/>
            <wp:effectExtent l="0" t="0" r="2540" b="9525"/>
            <wp:docPr id="2854138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2555"/>
                    <a:stretch>
                      <a:fillRect/>
                    </a:stretch>
                  </pic:blipFill>
                  <pic:spPr bwMode="auto">
                    <a:xfrm>
                      <a:off x="0" y="0"/>
                      <a:ext cx="5274310" cy="1952853"/>
                    </a:xfrm>
                    <a:prstGeom prst="rect">
                      <a:avLst/>
                    </a:prstGeom>
                    <a:noFill/>
                    <a:ln>
                      <a:noFill/>
                    </a:ln>
                    <a:extLst>
                      <a:ext uri="{53640926-AAD7-44D8-BBD7-CCE9431645EC}">
                        <a14:shadowObscured xmlns:a14="http://schemas.microsoft.com/office/drawing/2010/main"/>
                      </a:ext>
                    </a:extLst>
                  </pic:spPr>
                </pic:pic>
              </a:graphicData>
            </a:graphic>
          </wp:inline>
        </w:drawing>
      </w:r>
    </w:p>
    <w:p w14:paraId="2F70E010" w14:textId="178F8DA8" w:rsidR="005E7F7A" w:rsidRPr="009D36FB" w:rsidRDefault="005E7F7A" w:rsidP="009E62A0">
      <w:pPr>
        <w:snapToGrid w:val="0"/>
        <w:spacing w:before="120" w:after="120"/>
        <w:jc w:val="left"/>
      </w:pPr>
      <w:r w:rsidRPr="009D36FB">
        <w:rPr>
          <w:b/>
          <w:bCs/>
        </w:rPr>
        <w:t>Fig. S24</w:t>
      </w:r>
      <w:r w:rsidRPr="009D36FB">
        <w:t xml:space="preserve"> Long-term cycling performance at 1 A g</w:t>
      </w:r>
      <w:r w:rsidRPr="009D36FB">
        <w:rPr>
          <w:vertAlign w:val="superscript"/>
        </w:rPr>
        <w:t>-1</w:t>
      </w:r>
      <w:r w:rsidRPr="009D36FB">
        <w:t xml:space="preserve"> for Na-S batteries with </w:t>
      </w:r>
      <w:r w:rsidRPr="009D36FB">
        <w:rPr>
          <w:kern w:val="0"/>
        </w:rPr>
        <w:t>v</w:t>
      </w:r>
      <w:r w:rsidRPr="009D36FB">
        <w:rPr>
          <w:kern w:val="0"/>
          <w:vertAlign w:val="subscript"/>
        </w:rPr>
        <w:t>2</w:t>
      </w:r>
      <w:r w:rsidRPr="009D36FB">
        <w:t>Fe-Mo</w:t>
      </w:r>
      <w:r w:rsidRPr="009D36FB">
        <w:rPr>
          <w:vertAlign w:val="subscript"/>
        </w:rPr>
        <w:t>2</w:t>
      </w:r>
      <w:r w:rsidRPr="009D36FB">
        <w:t xml:space="preserve">C/C@S, </w:t>
      </w:r>
      <w:r w:rsidRPr="009D36FB">
        <w:rPr>
          <w:kern w:val="0"/>
        </w:rPr>
        <w:t>v</w:t>
      </w:r>
      <w:r w:rsidRPr="009D36FB">
        <w:rPr>
          <w:kern w:val="0"/>
          <w:vertAlign w:val="subscript"/>
        </w:rPr>
        <w:t>4</w:t>
      </w:r>
      <w:r w:rsidRPr="009D36FB">
        <w:t>Fe-Mo</w:t>
      </w:r>
      <w:r w:rsidRPr="009D36FB">
        <w:rPr>
          <w:vertAlign w:val="subscript"/>
        </w:rPr>
        <w:t>2</w:t>
      </w:r>
      <w:r w:rsidRPr="009D36FB">
        <w:t xml:space="preserve">C/C@S and </w:t>
      </w:r>
      <w:r w:rsidRPr="009D36FB">
        <w:rPr>
          <w:kern w:val="0"/>
        </w:rPr>
        <w:t>v</w:t>
      </w:r>
      <w:r w:rsidRPr="009D36FB">
        <w:rPr>
          <w:kern w:val="0"/>
          <w:vertAlign w:val="subscript"/>
        </w:rPr>
        <w:t>12</w:t>
      </w:r>
      <w:r w:rsidRPr="009D36FB">
        <w:t>Fe-Mo</w:t>
      </w:r>
      <w:r w:rsidRPr="009D36FB">
        <w:rPr>
          <w:vertAlign w:val="subscript"/>
        </w:rPr>
        <w:t>2</w:t>
      </w:r>
      <w:r w:rsidR="004B281C">
        <w:t>C/C@S cathodes</w:t>
      </w:r>
      <w:r w:rsidRPr="009D36FB">
        <w:t xml:space="preserve"> </w:t>
      </w:r>
    </w:p>
    <w:p w14:paraId="1850A1C1" w14:textId="77777777" w:rsidR="005E7F7A" w:rsidRPr="009D36FB" w:rsidRDefault="005E7F7A" w:rsidP="009E62A0">
      <w:pPr>
        <w:snapToGrid w:val="0"/>
        <w:spacing w:before="120" w:after="120"/>
        <w:jc w:val="left"/>
      </w:pPr>
    </w:p>
    <w:p w14:paraId="685A17B7" w14:textId="77777777" w:rsidR="005E7F7A" w:rsidRPr="009D36FB" w:rsidRDefault="005E7F7A" w:rsidP="009E62A0">
      <w:pPr>
        <w:snapToGrid w:val="0"/>
        <w:spacing w:before="120" w:after="120"/>
        <w:ind w:firstLineChars="200" w:firstLine="480"/>
        <w:jc w:val="left"/>
      </w:pPr>
      <w:bookmarkStart w:id="30" w:name="_Hlk221229024"/>
      <w:r w:rsidRPr="009D36FB">
        <w:t>Specifically, the v</w:t>
      </w:r>
      <w:r w:rsidRPr="009D36FB">
        <w:rPr>
          <w:vertAlign w:val="subscript"/>
        </w:rPr>
        <w:t>0</w:t>
      </w:r>
      <w:r w:rsidRPr="009D36FB">
        <w:t xml:space="preserve">Fe-Mo₂C/C sample was obtained by a Fe-doping strategy, which leads to the performance improvement compared with pristine Mo₂C. The acid </w:t>
      </w:r>
      <w:r w:rsidRPr="009D36FB">
        <w:lastRenderedPageBreak/>
        <w:t>treatment for the v</w:t>
      </w:r>
      <w:r w:rsidRPr="009D36FB">
        <w:rPr>
          <w:vertAlign w:val="subscript"/>
        </w:rPr>
        <w:t>0</w:t>
      </w:r>
      <w:r w:rsidRPr="009D36FB">
        <w:t xml:space="preserve">Fe-Mo₂C/C sample was carried out and then the etching-time gradually varied to regulate the contents of Fe dopants and Mo vacancies. Based on the above analysis, the samples can be divided into several types: (i) </w:t>
      </w:r>
      <w:r w:rsidRPr="009D36FB">
        <w:rPr>
          <w:lang w:val="de-DE"/>
        </w:rPr>
        <w:t>v</w:t>
      </w:r>
      <w:r w:rsidRPr="009D36FB">
        <w:rPr>
          <w:vertAlign w:val="subscript"/>
          <w:lang w:val="de-DE"/>
        </w:rPr>
        <w:t>0</w:t>
      </w:r>
      <w:r w:rsidRPr="009D36FB">
        <w:rPr>
          <w:lang w:val="de-DE"/>
        </w:rPr>
        <w:t>Fe-Mo</w:t>
      </w:r>
      <w:r w:rsidRPr="009D36FB">
        <w:rPr>
          <w:vertAlign w:val="subscript"/>
          <w:lang w:val="de-DE"/>
        </w:rPr>
        <w:t>2</w:t>
      </w:r>
      <w:r w:rsidRPr="009D36FB">
        <w:rPr>
          <w:lang w:val="de-DE"/>
        </w:rPr>
        <w:t>C</w:t>
      </w:r>
      <w:r w:rsidRPr="009D36FB">
        <w:rPr>
          <w:kern w:val="0"/>
          <w:lang w:val="de-DE"/>
        </w:rPr>
        <w:t>/C</w:t>
      </w:r>
      <w:r w:rsidRPr="009D36FB">
        <w:t xml:space="preserve"> represents the sample only with Fe-doping; (ii) </w:t>
      </w:r>
      <w:r w:rsidRPr="009D36FB">
        <w:rPr>
          <w:lang w:val="de-DE"/>
        </w:rPr>
        <w:t>v</w:t>
      </w:r>
      <w:r w:rsidRPr="009D36FB">
        <w:rPr>
          <w:vertAlign w:val="subscript"/>
          <w:lang w:val="de-DE"/>
        </w:rPr>
        <w:t>2</w:t>
      </w:r>
      <w:r w:rsidRPr="009D36FB">
        <w:rPr>
          <w:lang w:val="de-DE"/>
        </w:rPr>
        <w:t>Fe-Mo</w:t>
      </w:r>
      <w:r w:rsidRPr="009D36FB">
        <w:rPr>
          <w:vertAlign w:val="subscript"/>
          <w:lang w:val="de-DE"/>
        </w:rPr>
        <w:t>2</w:t>
      </w:r>
      <w:r w:rsidRPr="009D36FB">
        <w:rPr>
          <w:lang w:val="de-DE"/>
        </w:rPr>
        <w:t>C</w:t>
      </w:r>
      <w:r w:rsidRPr="009D36FB">
        <w:rPr>
          <w:kern w:val="0"/>
          <w:lang w:val="de-DE"/>
        </w:rPr>
        <w:t>/C,</w:t>
      </w:r>
      <w:r w:rsidRPr="009D36FB">
        <w:rPr>
          <w:lang w:val="de-DE"/>
        </w:rPr>
        <w:t xml:space="preserve"> v</w:t>
      </w:r>
      <w:r w:rsidRPr="009D36FB">
        <w:rPr>
          <w:vertAlign w:val="subscript"/>
          <w:lang w:val="de-DE"/>
        </w:rPr>
        <w:t>4</w:t>
      </w:r>
      <w:r w:rsidRPr="009D36FB">
        <w:rPr>
          <w:lang w:val="de-DE"/>
        </w:rPr>
        <w:t>Fe-Mo</w:t>
      </w:r>
      <w:r w:rsidRPr="009D36FB">
        <w:rPr>
          <w:vertAlign w:val="subscript"/>
          <w:lang w:val="de-DE"/>
        </w:rPr>
        <w:t>2</w:t>
      </w:r>
      <w:r w:rsidRPr="009D36FB">
        <w:rPr>
          <w:lang w:val="de-DE"/>
        </w:rPr>
        <w:t>C</w:t>
      </w:r>
      <w:r w:rsidRPr="009D36FB">
        <w:rPr>
          <w:kern w:val="0"/>
          <w:lang w:val="de-DE"/>
        </w:rPr>
        <w:t>/C</w:t>
      </w:r>
      <w:r w:rsidRPr="009D36FB">
        <w:t xml:space="preserve"> and </w:t>
      </w:r>
      <w:r w:rsidRPr="009D36FB">
        <w:rPr>
          <w:lang w:val="de-DE"/>
        </w:rPr>
        <w:t>v</w:t>
      </w:r>
      <w:r w:rsidRPr="009D36FB">
        <w:rPr>
          <w:vertAlign w:val="subscript"/>
          <w:lang w:val="de-DE"/>
        </w:rPr>
        <w:t>6</w:t>
      </w:r>
      <w:r w:rsidRPr="009D36FB">
        <w:rPr>
          <w:lang w:val="de-DE"/>
        </w:rPr>
        <w:t>Fe-Mo</w:t>
      </w:r>
      <w:r w:rsidRPr="009D36FB">
        <w:rPr>
          <w:vertAlign w:val="subscript"/>
          <w:lang w:val="de-DE"/>
        </w:rPr>
        <w:t>2</w:t>
      </w:r>
      <w:r w:rsidRPr="009D36FB">
        <w:rPr>
          <w:lang w:val="de-DE"/>
        </w:rPr>
        <w:t>C</w:t>
      </w:r>
      <w:r w:rsidRPr="009D36FB">
        <w:rPr>
          <w:kern w:val="0"/>
          <w:lang w:val="de-DE"/>
        </w:rPr>
        <w:t>/C</w:t>
      </w:r>
      <w:r w:rsidRPr="009D36FB">
        <w:t xml:space="preserve"> represent the sample with Fe-doping and Mo vacancies simultaneously, and the differences among the three samples lie in the different ratio of Fe dopant to Mo vacancies; (iii) </w:t>
      </w:r>
      <w:r w:rsidRPr="009D36FB">
        <w:rPr>
          <w:lang w:val="de-DE"/>
        </w:rPr>
        <w:t>v</w:t>
      </w:r>
      <w:r w:rsidRPr="009D36FB">
        <w:rPr>
          <w:vertAlign w:val="subscript"/>
          <w:lang w:val="de-DE"/>
        </w:rPr>
        <w:t>12</w:t>
      </w:r>
      <w:r w:rsidRPr="009D36FB">
        <w:rPr>
          <w:lang w:val="de-DE"/>
        </w:rPr>
        <w:t>Fe-Mo</w:t>
      </w:r>
      <w:r w:rsidRPr="009D36FB">
        <w:rPr>
          <w:vertAlign w:val="subscript"/>
          <w:lang w:val="de-DE"/>
        </w:rPr>
        <w:t>2</w:t>
      </w:r>
      <w:r w:rsidRPr="009D36FB">
        <w:rPr>
          <w:lang w:val="de-DE"/>
        </w:rPr>
        <w:t>C</w:t>
      </w:r>
      <w:r w:rsidRPr="009D36FB">
        <w:rPr>
          <w:kern w:val="0"/>
          <w:lang w:val="de-DE"/>
        </w:rPr>
        <w:t>/C</w:t>
      </w:r>
      <w:r w:rsidRPr="009D36FB">
        <w:t xml:space="preserve"> represents the sample only with Mo vacancies. Through rigorous comparison in Fig</w:t>
      </w:r>
      <w:r w:rsidRPr="009D36FB">
        <w:rPr>
          <w:rFonts w:hint="eastAsia"/>
        </w:rPr>
        <w:t>s.</w:t>
      </w:r>
      <w:r w:rsidRPr="009D36FB">
        <w:t xml:space="preserve"> 4b, c and S</w:t>
      </w:r>
      <w:r w:rsidRPr="009D36FB">
        <w:rPr>
          <w:rFonts w:hint="eastAsia"/>
        </w:rPr>
        <w:t>18</w:t>
      </w:r>
      <w:r w:rsidRPr="009D36FB">
        <w:t>, at a low current density of 0.1 A g</w:t>
      </w:r>
      <w:r w:rsidRPr="009D36FB">
        <w:rPr>
          <w:vertAlign w:val="superscript"/>
        </w:rPr>
        <w:t>-1</w:t>
      </w:r>
      <w:r w:rsidRPr="009D36FB">
        <w:t>, the v</w:t>
      </w:r>
      <w:r w:rsidRPr="009D36FB">
        <w:rPr>
          <w:vertAlign w:val="subscript"/>
        </w:rPr>
        <w:t>6</w:t>
      </w:r>
      <w:r w:rsidRPr="009D36FB">
        <w:t>Fe-Mo₂C/C@S cathode maintains an exceptional capacity of 1508.0 mAh g⁻¹ after 100 cycles, whereas v</w:t>
      </w:r>
      <w:r w:rsidRPr="009D36FB">
        <w:rPr>
          <w:vertAlign w:val="subscript"/>
        </w:rPr>
        <w:t>4</w:t>
      </w:r>
      <w:r w:rsidRPr="009D36FB">
        <w:t>Fe-Mo₂C/C@S delivers 1392.3 mAh g⁻¹ under the same conditions. In contrast, v</w:t>
      </w:r>
      <w:r w:rsidRPr="009D36FB">
        <w:rPr>
          <w:vertAlign w:val="subscript"/>
        </w:rPr>
        <w:t>12</w:t>
      </w:r>
      <w:r w:rsidRPr="009D36FB">
        <w:t>Fe-Mo₂C/C@S exhibits a substantially lower capacity of only 1279.9 mAh g⁻¹. A similar trend is observed during a long-term cycling process at 1 A g</w:t>
      </w:r>
      <w:r w:rsidRPr="009D36FB">
        <w:rPr>
          <w:vertAlign w:val="superscript"/>
        </w:rPr>
        <w:t>-1</w:t>
      </w:r>
      <w:r w:rsidRPr="009D36FB">
        <w:t xml:space="preserve"> (Fig</w:t>
      </w:r>
      <w:r w:rsidRPr="009D36FB">
        <w:rPr>
          <w:rFonts w:hint="eastAsia"/>
        </w:rPr>
        <w:t>s.</w:t>
      </w:r>
      <w:r w:rsidRPr="009D36FB">
        <w:t xml:space="preserve"> 4g and S</w:t>
      </w:r>
      <w:r w:rsidRPr="009D36FB">
        <w:rPr>
          <w:rFonts w:hint="eastAsia"/>
        </w:rPr>
        <w:t>24</w:t>
      </w:r>
      <w:r w:rsidRPr="009D36FB">
        <w:t>). After 1000 cycles, v</w:t>
      </w:r>
      <w:r w:rsidRPr="009D36FB">
        <w:rPr>
          <w:vertAlign w:val="subscript"/>
        </w:rPr>
        <w:t>6</w:t>
      </w:r>
      <w:r w:rsidRPr="009D36FB">
        <w:t>Fe-Mo₂C/C@S retains 94.2% of its initial capacity, while the capacity retention of v</w:t>
      </w:r>
      <w:r w:rsidRPr="009D36FB">
        <w:rPr>
          <w:vertAlign w:val="subscript"/>
        </w:rPr>
        <w:t>12</w:t>
      </w:r>
      <w:r w:rsidRPr="009D36FB">
        <w:t>Fe-Mo₂C/C@S decreases markedly with only 76.4% capacity retention, highlighting a pronounced performance disparity. More importantly, rate performance analysis (Fig</w:t>
      </w:r>
      <w:r w:rsidRPr="009D36FB">
        <w:rPr>
          <w:rFonts w:hint="eastAsia"/>
        </w:rPr>
        <w:t>s.</w:t>
      </w:r>
      <w:r w:rsidRPr="009D36FB">
        <w:t xml:space="preserve"> 4e and S</w:t>
      </w:r>
      <w:r w:rsidRPr="009D36FB">
        <w:rPr>
          <w:rFonts w:hint="eastAsia"/>
        </w:rPr>
        <w:t>18</w:t>
      </w:r>
      <w:r w:rsidRPr="009D36FB">
        <w:t>c) shows that v</w:t>
      </w:r>
      <w:r w:rsidRPr="009D36FB">
        <w:rPr>
          <w:vertAlign w:val="subscript"/>
        </w:rPr>
        <w:t>6</w:t>
      </w:r>
      <w:r w:rsidRPr="009D36FB">
        <w:t>Fe-Mo₂C/C@S delivers the specific capacity up to 1337.0 mAh g⁻¹ at 1 A g</w:t>
      </w:r>
      <w:r w:rsidRPr="009D36FB">
        <w:rPr>
          <w:vertAlign w:val="superscript"/>
        </w:rPr>
        <w:t>-1</w:t>
      </w:r>
      <w:r w:rsidRPr="009D36FB">
        <w:t>, corresponding to approximately 88.8% of its initial capacity at 0.1 A g</w:t>
      </w:r>
      <w:r w:rsidRPr="009D36FB">
        <w:rPr>
          <w:vertAlign w:val="superscript"/>
        </w:rPr>
        <w:t>-1</w:t>
      </w:r>
      <w:r w:rsidRPr="009D36FB">
        <w:t>. Under the same background, v</w:t>
      </w:r>
      <w:r w:rsidRPr="009D36FB">
        <w:rPr>
          <w:vertAlign w:val="subscript"/>
        </w:rPr>
        <w:t>4</w:t>
      </w:r>
      <w:r w:rsidRPr="009D36FB">
        <w:t>Fe-Mo₂C/C@S retains 1185.6 mAh g⁻¹ (85.0%), whereas v</w:t>
      </w:r>
      <w:r w:rsidRPr="009D36FB">
        <w:rPr>
          <w:vertAlign w:val="subscript"/>
        </w:rPr>
        <w:t>12</w:t>
      </w:r>
      <w:r w:rsidRPr="009D36FB">
        <w:t>Fe-Mo₂C/C@S reaches only 1047.1 mAh g⁻¹, with a capacity retention of 79.8%. Upon reverting from high current density back to 0.1 A g</w:t>
      </w:r>
      <w:r w:rsidRPr="009D36FB">
        <w:rPr>
          <w:vertAlign w:val="superscript"/>
        </w:rPr>
        <w:t>-1</w:t>
      </w:r>
      <w:r w:rsidRPr="009D36FB">
        <w:t>, v</w:t>
      </w:r>
      <w:r w:rsidRPr="009D36FB">
        <w:rPr>
          <w:vertAlign w:val="subscript"/>
        </w:rPr>
        <w:t>6</w:t>
      </w:r>
      <w:r w:rsidRPr="009D36FB">
        <w:t>Fe-Mo₂C/C@S recovers to 94.9% (1429.3 mAh g⁻¹) of its initial capacity, in sharp contrast to v</w:t>
      </w:r>
      <w:r w:rsidRPr="009D36FB">
        <w:rPr>
          <w:vertAlign w:val="subscript"/>
        </w:rPr>
        <w:t>12</w:t>
      </w:r>
      <w:r w:rsidRPr="009D36FB">
        <w:t>Fe-Mo₂C/C@S recovering only 81.8% (1044.6 mAh g⁻¹). Across all evaluated metrics, including the specific capacity, rate and cycling capability, the v</w:t>
      </w:r>
      <w:r w:rsidRPr="009D36FB">
        <w:rPr>
          <w:vertAlign w:val="subscript"/>
        </w:rPr>
        <w:t>6</w:t>
      </w:r>
      <w:r w:rsidRPr="009D36FB">
        <w:t>Fe-Mo₂C/C@S cathode exhibits the best electrochemical performance, followed by v</w:t>
      </w:r>
      <w:r w:rsidRPr="009D36FB">
        <w:rPr>
          <w:vertAlign w:val="subscript"/>
        </w:rPr>
        <w:t>4</w:t>
      </w:r>
      <w:r w:rsidRPr="009D36FB">
        <w:t>Fe-Mo₂C/C@S. In contrast, v</w:t>
      </w:r>
      <w:r w:rsidRPr="009D36FB">
        <w:rPr>
          <w:vertAlign w:val="subscript"/>
        </w:rPr>
        <w:t>12</w:t>
      </w:r>
      <w:r w:rsidRPr="009D36FB">
        <w:t>Fe-Mo₂C/C@S delivers the markedly inferior performance. Therefore, an appropriate ratio of Fe dopant to Mo vacancies in Mo₂C maximizes the effect of the induced homojunction, thereby endowing it with the optimal electrochemical capability.</w:t>
      </w:r>
      <w:bookmarkEnd w:id="30"/>
    </w:p>
    <w:p w14:paraId="6AEFB7FD" w14:textId="77777777" w:rsidR="005E7F7A" w:rsidRPr="009D36FB" w:rsidRDefault="005E7F7A" w:rsidP="009E62A0">
      <w:pPr>
        <w:snapToGrid w:val="0"/>
        <w:spacing w:before="120" w:after="120"/>
        <w:ind w:firstLineChars="200" w:firstLine="480"/>
        <w:jc w:val="left"/>
      </w:pPr>
      <w:r w:rsidRPr="009D36FB">
        <w:t>Moreover, based on a thorough review of the relevant background and prior literature, the targeted evaluations and analyses of “fast-charging performance” were carried out, specifically employing an asymmetric testing protocol, as detailed below:</w:t>
      </w:r>
    </w:p>
    <w:p w14:paraId="097253E2" w14:textId="7B4A602E" w:rsidR="005E7F7A" w:rsidRPr="009D36FB" w:rsidRDefault="005E7F7A" w:rsidP="009E62A0">
      <w:pPr>
        <w:snapToGrid w:val="0"/>
        <w:spacing w:before="120" w:after="120"/>
        <w:ind w:firstLineChars="200" w:firstLine="480"/>
        <w:jc w:val="left"/>
      </w:pPr>
      <w:r w:rsidRPr="009D36FB">
        <w:t>For commercially deployed lithium-ion batteries (LIBs) and their applications in the electric vehicles (EVs) sector, cost and driving range have become broadly comparable to those of internal combustion engine vehicles (ICEVs)</w:t>
      </w:r>
      <w:r w:rsidR="00CB699D" w:rsidRPr="009D36FB">
        <w:rPr>
          <w:rFonts w:hint="eastAsia"/>
        </w:rPr>
        <w:t xml:space="preserve"> </w:t>
      </w:r>
      <w:r w:rsidRPr="009D36FB">
        <w:rPr>
          <w:noProof/>
        </w:rPr>
        <w:t>[</w:t>
      </w:r>
      <w:r w:rsidR="004B281C">
        <w:rPr>
          <w:noProof/>
        </w:rPr>
        <w:t>S</w:t>
      </w:r>
      <w:r w:rsidRPr="009D36FB">
        <w:rPr>
          <w:noProof/>
        </w:rPr>
        <w:t>1]</w:t>
      </w:r>
      <w:r w:rsidR="00CB699D" w:rsidRPr="009D36FB">
        <w:rPr>
          <w:rFonts w:hint="eastAsia"/>
          <w:noProof/>
        </w:rPr>
        <w:t>.</w:t>
      </w:r>
      <w:r w:rsidRPr="009D36FB">
        <w:t xml:space="preserve"> However, a critical challenge still constrains their widespread adoption: whether charging can be achieved as rapidly and conveniently as refueling, known as extreme fast charging (XFC). Zhang et al.</w:t>
      </w:r>
      <w:r w:rsidRPr="009D36FB">
        <w:rPr>
          <w:noProof/>
        </w:rPr>
        <w:t>[</w:t>
      </w:r>
      <w:r w:rsidR="004B281C">
        <w:rPr>
          <w:noProof/>
        </w:rPr>
        <w:t>S</w:t>
      </w:r>
      <w:r w:rsidRPr="009D36FB">
        <w:rPr>
          <w:noProof/>
        </w:rPr>
        <w:t>2]</w:t>
      </w:r>
      <w:r w:rsidRPr="009D36FB">
        <w:t xml:space="preserve"> compared the charging time required for the fastest-charging mass-produced EVs on the market to charge from 10% to 80% state, revealing that charging durations have steadily decreased over development and are now approaching the ultimate goal of XFC. With the rapid expansion of portable electronic devices and EVs applications, reducing charging time and improving user experience have made fast-charging capability become an essential requirement for the current development of LIBs. </w:t>
      </w:r>
    </w:p>
    <w:p w14:paraId="7572C98E" w14:textId="3C4BB621" w:rsidR="005E7F7A" w:rsidRPr="009D36FB" w:rsidRDefault="005E7F7A" w:rsidP="009E62A0">
      <w:pPr>
        <w:snapToGrid w:val="0"/>
        <w:spacing w:before="120" w:after="120"/>
        <w:ind w:firstLineChars="200" w:firstLine="480"/>
        <w:jc w:val="left"/>
      </w:pPr>
      <w:r w:rsidRPr="009D36FB">
        <w:t xml:space="preserve">However, lithium-sulfur (Li-S) batteries, whose commercialization remains far behind that of LIBs, suffer from severe capacity degradation under fast-charging conditions, which has emerged as a critical bottleneck, letting alone sodium-sulfur (Na-S) batteries that are still confined at the laboratory stage. To date, some researches have been devoted to improving the so-called “fast-charging” performance </w:t>
      </w:r>
      <w:r w:rsidRPr="009D36FB">
        <w:lastRenderedPageBreak/>
        <w:t>of Li-S batteries. Pang’s group</w:t>
      </w:r>
      <w:r w:rsidR="004B281C">
        <w:t xml:space="preserve"> </w:t>
      </w:r>
      <w:r w:rsidRPr="009D36FB">
        <w:rPr>
          <w:noProof/>
        </w:rPr>
        <w:t>[</w:t>
      </w:r>
      <w:r w:rsidR="004B281C">
        <w:rPr>
          <w:noProof/>
        </w:rPr>
        <w:t>S</w:t>
      </w:r>
      <w:r w:rsidRPr="009D36FB">
        <w:rPr>
          <w:noProof/>
        </w:rPr>
        <w:t>3]</w:t>
      </w:r>
      <w:r w:rsidRPr="009D36FB">
        <w:t xml:space="preserve"> proposed an all-solid-state Li-S battery (ASSLSB) achieved with lithium thioborophosphate iodide (LBPSI) solid electrolytes and evaluated the fast-charging performance by charging the cell at various C rates and with a constant discharging rate of 1</w:t>
      </w:r>
      <w:r w:rsidRPr="009D36FB">
        <w:rPr>
          <w:rFonts w:hint="eastAsia"/>
        </w:rPr>
        <w:t xml:space="preserve"> </w:t>
      </w:r>
      <w:r w:rsidRPr="009D36FB">
        <w:t>C. Finally, the presented high specific capacity of 1,497 mAh g</w:t>
      </w:r>
      <w:r w:rsidRPr="009D36FB">
        <w:rPr>
          <w:vertAlign w:val="superscript"/>
        </w:rPr>
        <w:t>-1</w:t>
      </w:r>
      <w:r w:rsidRPr="009D36FB">
        <w:t xml:space="preserve"> on charging at 2 C and the still maintained 784 mAh g</w:t>
      </w:r>
      <w:r w:rsidRPr="009D36FB">
        <w:rPr>
          <w:vertAlign w:val="superscript"/>
        </w:rPr>
        <w:t>-1</w:t>
      </w:r>
      <w:r w:rsidRPr="009D36FB">
        <w:t xml:space="preserve"> at 20 C strongly demonstrate the ultrafast charging capability. Likewise, wang et al.</w:t>
      </w:r>
      <w:r w:rsidR="004B281C">
        <w:t xml:space="preserve"> </w:t>
      </w:r>
      <w:r w:rsidRPr="009D36FB">
        <w:rPr>
          <w:noProof/>
        </w:rPr>
        <w:t>[</w:t>
      </w:r>
      <w:r w:rsidR="004B281C">
        <w:rPr>
          <w:noProof/>
        </w:rPr>
        <w:t>S</w:t>
      </w:r>
      <w:r w:rsidRPr="009D36FB">
        <w:rPr>
          <w:noProof/>
        </w:rPr>
        <w:t>4]</w:t>
      </w:r>
      <w:r w:rsidRPr="009D36FB">
        <w:t xml:space="preserve"> utilize a protocol with a constant discharge rate (0.5</w:t>
      </w:r>
      <w:r w:rsidRPr="009D36FB">
        <w:rPr>
          <w:rFonts w:hint="eastAsia"/>
        </w:rPr>
        <w:t xml:space="preserve"> </w:t>
      </w:r>
      <w:r w:rsidRPr="009D36FB">
        <w:t>C) while increased charge rate from 0.5</w:t>
      </w:r>
      <w:r w:rsidRPr="009D36FB">
        <w:rPr>
          <w:rFonts w:hint="eastAsia"/>
        </w:rPr>
        <w:t xml:space="preserve"> </w:t>
      </w:r>
      <w:r w:rsidRPr="009D36FB">
        <w:t>C to 4</w:t>
      </w:r>
      <w:r w:rsidRPr="009D36FB">
        <w:rPr>
          <w:rFonts w:hint="eastAsia"/>
        </w:rPr>
        <w:t xml:space="preserve"> </w:t>
      </w:r>
      <w:r w:rsidRPr="009D36FB">
        <w:t>C to exhibit the attractive fast-charging ability of sulfurized pyrolyzed poly(acrylonitrile) cathode in Li-S batteries. The distinct discharge plateaus at high-rate extremes (18.0 C) and 90.8% capacity recovery upon returning to 2.0 C were achieved based on the S/Cu−PHEO electrode in the rate-capacity test under progressively increasing charge rates (2.0</w:t>
      </w:r>
      <w:r w:rsidRPr="009D36FB">
        <w:rPr>
          <w:rFonts w:hint="eastAsia"/>
        </w:rPr>
        <w:t>-</w:t>
      </w:r>
      <w:r w:rsidRPr="009D36FB">
        <w:t>18.0 C) while maintaining a constant discharge rate of 2.0 C (Fig</w:t>
      </w:r>
      <w:r w:rsidR="004B281C">
        <w:t>.</w:t>
      </w:r>
      <w:r w:rsidRPr="009D36FB">
        <w:t xml:space="preserve"> 3a)</w:t>
      </w:r>
      <w:r w:rsidR="00156A00" w:rsidRPr="009D36FB">
        <w:rPr>
          <w:rFonts w:hint="eastAsia"/>
        </w:rPr>
        <w:t xml:space="preserve"> </w:t>
      </w:r>
      <w:r w:rsidRPr="009D36FB">
        <w:rPr>
          <w:noProof/>
        </w:rPr>
        <w:t>[</w:t>
      </w:r>
      <w:r w:rsidR="004B281C">
        <w:rPr>
          <w:noProof/>
        </w:rPr>
        <w:t>S</w:t>
      </w:r>
      <w:r w:rsidRPr="009D36FB">
        <w:rPr>
          <w:noProof/>
        </w:rPr>
        <w:t>5]</w:t>
      </w:r>
      <w:r w:rsidR="00156A00" w:rsidRPr="009D36FB">
        <w:rPr>
          <w:rFonts w:hint="eastAsia"/>
          <w:noProof/>
        </w:rPr>
        <w:t>.</w:t>
      </w:r>
      <w:r w:rsidRPr="009D36FB">
        <w:t xml:space="preserve"> So far, the primary obstacles for Na-S batteries still lie in their poor electronic conductivity and sluggish reaction kinetics, which results in unsatisfactory rate performance, not to mention their inability to replenish depleted energy within a short time, as required for the so-called “fast charging” capability. Accordingly, optimizing the redox kinetics and rate properties, particularly the ability to enable fast charging in Na-S batteries, are highly desirable</w:t>
      </w:r>
      <w:r w:rsidR="00156A00" w:rsidRPr="009D36FB">
        <w:rPr>
          <w:rFonts w:hint="eastAsia"/>
        </w:rPr>
        <w:t xml:space="preserve"> </w:t>
      </w:r>
      <w:r w:rsidRPr="009D36FB">
        <w:rPr>
          <w:noProof/>
        </w:rPr>
        <w:t>[</w:t>
      </w:r>
      <w:r w:rsidR="004B281C">
        <w:rPr>
          <w:noProof/>
        </w:rPr>
        <w:t>S</w:t>
      </w:r>
      <w:r w:rsidRPr="009D36FB">
        <w:rPr>
          <w:noProof/>
        </w:rPr>
        <w:t>6]</w:t>
      </w:r>
      <w:r w:rsidR="00156A00" w:rsidRPr="009D36FB">
        <w:rPr>
          <w:rFonts w:hint="eastAsia"/>
          <w:noProof/>
        </w:rPr>
        <w:t>.</w:t>
      </w:r>
      <w:r w:rsidRPr="009D36FB">
        <w:t xml:space="preserve"> As demonstrated by the above literature, the asymmetric testing protocol </w:t>
      </w:r>
      <w:bookmarkStart w:id="31" w:name="_Hlk221192775"/>
      <w:r w:rsidRPr="009D36FB">
        <w:t>under the gradually increased charge rates while maintaining a constant discharge rate is necessary, where the rate capability, expressed as the specific capacity retained even at high charge current, can be regarded as the key indicator for assessing the fast-charging performance</w:t>
      </w:r>
      <w:r w:rsidR="00156A00" w:rsidRPr="009D36FB">
        <w:rPr>
          <w:rFonts w:hint="eastAsia"/>
        </w:rPr>
        <w:t xml:space="preserve"> </w:t>
      </w:r>
      <w:r w:rsidRPr="009D36FB">
        <w:rPr>
          <w:noProof/>
        </w:rPr>
        <w:t>[</w:t>
      </w:r>
      <w:r w:rsidR="004B281C">
        <w:rPr>
          <w:noProof/>
        </w:rPr>
        <w:t>S</w:t>
      </w:r>
      <w:r w:rsidRPr="009D36FB">
        <w:rPr>
          <w:noProof/>
        </w:rPr>
        <w:t>7]</w:t>
      </w:r>
      <w:r w:rsidR="00156A00" w:rsidRPr="009D36FB">
        <w:rPr>
          <w:rFonts w:hint="eastAsia"/>
          <w:noProof/>
        </w:rPr>
        <w:t>.</w:t>
      </w:r>
      <w:r w:rsidRPr="009D36FB">
        <w:t xml:space="preserve"> </w:t>
      </w:r>
      <w:bookmarkEnd w:id="31"/>
      <w:r w:rsidRPr="009D36FB">
        <w:t>Therefore, the corresponding tests are also carried out in this work (Fig</w:t>
      </w:r>
      <w:r w:rsidRPr="009D36FB">
        <w:rPr>
          <w:rFonts w:hint="eastAsia"/>
        </w:rPr>
        <w:t>s.</w:t>
      </w:r>
      <w:r w:rsidRPr="009D36FB">
        <w:t xml:space="preserve"> 4</w:t>
      </w:r>
      <w:r w:rsidRPr="009D36FB">
        <w:rPr>
          <w:rFonts w:hint="eastAsia"/>
        </w:rPr>
        <w:t>i-k</w:t>
      </w:r>
      <w:r w:rsidRPr="009D36FB">
        <w:t xml:space="preserve">). </w:t>
      </w:r>
      <w:bookmarkStart w:id="32" w:name="OLE_LINK87"/>
    </w:p>
    <w:p w14:paraId="4FAB49F1"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4DF272A7" wp14:editId="69253F31">
            <wp:extent cx="4368800" cy="3828617"/>
            <wp:effectExtent l="0" t="0" r="0" b="635"/>
            <wp:docPr id="3399131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74398" cy="3833523"/>
                    </a:xfrm>
                    <a:prstGeom prst="rect">
                      <a:avLst/>
                    </a:prstGeom>
                    <a:noFill/>
                    <a:ln>
                      <a:noFill/>
                    </a:ln>
                  </pic:spPr>
                </pic:pic>
              </a:graphicData>
            </a:graphic>
          </wp:inline>
        </w:drawing>
      </w:r>
    </w:p>
    <w:p w14:paraId="7940780A" w14:textId="4421A488" w:rsidR="005E7F7A" w:rsidRPr="009D36FB" w:rsidRDefault="005E7F7A" w:rsidP="009E62A0">
      <w:pPr>
        <w:snapToGrid w:val="0"/>
        <w:spacing w:before="120" w:after="120"/>
        <w:jc w:val="left"/>
        <w:rPr>
          <w:kern w:val="0"/>
        </w:rPr>
      </w:pPr>
      <w:bookmarkStart w:id="33" w:name="_Hlk219799871"/>
      <w:r w:rsidRPr="009D36FB">
        <w:rPr>
          <w:b/>
          <w:bCs/>
        </w:rPr>
        <w:t>Fig. S25</w:t>
      </w:r>
      <w:r w:rsidRPr="009D36FB">
        <w:t xml:space="preserve"> Linear fitting between log i and log ν for Mo</w:t>
      </w:r>
      <w:r w:rsidRPr="009D36FB">
        <w:rPr>
          <w:vertAlign w:val="subscript"/>
        </w:rPr>
        <w:t>2</w:t>
      </w:r>
      <w:r w:rsidRPr="009D36FB">
        <w:t xml:space="preserve">C/C@S, </w:t>
      </w:r>
      <w:r w:rsidRPr="009D36FB">
        <w:rPr>
          <w:kern w:val="0"/>
        </w:rPr>
        <w:t>v</w:t>
      </w:r>
      <w:r w:rsidRPr="009D36FB">
        <w:rPr>
          <w:kern w:val="0"/>
          <w:vertAlign w:val="subscript"/>
        </w:rPr>
        <w:t>0</w:t>
      </w:r>
      <w:r w:rsidRPr="009D36FB">
        <w:rPr>
          <w:kern w:val="0"/>
        </w:rPr>
        <w:t>Fe-Mo</w:t>
      </w:r>
      <w:r w:rsidRPr="009D36FB">
        <w:rPr>
          <w:vertAlign w:val="subscript"/>
        </w:rPr>
        <w:t>2</w:t>
      </w:r>
      <w:r w:rsidRPr="009D36FB">
        <w:rPr>
          <w:kern w:val="0"/>
        </w:rPr>
        <w:t>C/C@S, v</w:t>
      </w:r>
      <w:r w:rsidRPr="009D36FB">
        <w:rPr>
          <w:kern w:val="0"/>
          <w:vertAlign w:val="subscript"/>
        </w:rPr>
        <w:t>6</w:t>
      </w:r>
      <w:r w:rsidRPr="009D36FB">
        <w:t>Fe-Mo</w:t>
      </w:r>
      <w:r w:rsidRPr="009D36FB">
        <w:rPr>
          <w:vertAlign w:val="subscript"/>
        </w:rPr>
        <w:t>2</w:t>
      </w:r>
      <w:r w:rsidRPr="009D36FB">
        <w:t>C/C@S cathodes</w:t>
      </w:r>
      <w:bookmarkStart w:id="34" w:name="OLE_LINK89"/>
      <w:r w:rsidRPr="009D36FB">
        <w:t xml:space="preserve"> of: </w:t>
      </w:r>
      <w:r w:rsidRPr="009D36FB">
        <w:rPr>
          <w:b/>
          <w:bCs/>
        </w:rPr>
        <w:t>a</w:t>
      </w:r>
      <w:r w:rsidRPr="009D36FB">
        <w:t xml:space="preserve"> </w:t>
      </w:r>
      <w:r w:rsidRPr="009D36FB">
        <w:rPr>
          <w:rFonts w:hint="eastAsia"/>
        </w:rPr>
        <w:t>P</w:t>
      </w:r>
      <w:r w:rsidRPr="009D36FB">
        <w:t>eak 1</w:t>
      </w:r>
      <w:bookmarkEnd w:id="34"/>
      <w:r w:rsidRPr="009D36FB">
        <w:t xml:space="preserve">. </w:t>
      </w:r>
      <w:r w:rsidRPr="009D36FB">
        <w:rPr>
          <w:b/>
          <w:bCs/>
        </w:rPr>
        <w:t>b</w:t>
      </w:r>
      <w:r w:rsidRPr="009D36FB">
        <w:t xml:space="preserve"> </w:t>
      </w:r>
      <w:r w:rsidRPr="009D36FB">
        <w:rPr>
          <w:rFonts w:hint="eastAsia"/>
        </w:rPr>
        <w:t>P</w:t>
      </w:r>
      <w:r w:rsidRPr="009D36FB">
        <w:t xml:space="preserve">eak 2. </w:t>
      </w:r>
      <w:r w:rsidRPr="009D36FB">
        <w:rPr>
          <w:b/>
          <w:bCs/>
        </w:rPr>
        <w:t>c</w:t>
      </w:r>
      <w:r w:rsidRPr="009D36FB">
        <w:t xml:space="preserve"> </w:t>
      </w:r>
      <w:r w:rsidRPr="009D36FB">
        <w:rPr>
          <w:rFonts w:hint="eastAsia"/>
          <w:kern w:val="0"/>
        </w:rPr>
        <w:t>P</w:t>
      </w:r>
      <w:r w:rsidRPr="009D36FB">
        <w:rPr>
          <w:kern w:val="0"/>
        </w:rPr>
        <w:t xml:space="preserve">eak 3. </w:t>
      </w:r>
      <w:r w:rsidRPr="009D36FB">
        <w:rPr>
          <w:b/>
          <w:bCs/>
        </w:rPr>
        <w:t>d</w:t>
      </w:r>
      <w:r w:rsidRPr="009D36FB">
        <w:rPr>
          <w:kern w:val="0"/>
        </w:rPr>
        <w:t xml:space="preserve"> </w:t>
      </w:r>
      <w:r w:rsidRPr="009D36FB">
        <w:rPr>
          <w:rFonts w:hint="eastAsia"/>
          <w:kern w:val="0"/>
        </w:rPr>
        <w:t>P</w:t>
      </w:r>
      <w:r w:rsidR="004B281C">
        <w:rPr>
          <w:kern w:val="0"/>
        </w:rPr>
        <w:t>eak 4</w:t>
      </w:r>
    </w:p>
    <w:bookmarkEnd w:id="32"/>
    <w:bookmarkEnd w:id="33"/>
    <w:p w14:paraId="394A2180" w14:textId="77777777" w:rsidR="005E7F7A" w:rsidRPr="009D36FB" w:rsidRDefault="005E7F7A" w:rsidP="009E62A0">
      <w:pPr>
        <w:snapToGrid w:val="0"/>
        <w:spacing w:before="120" w:after="120"/>
        <w:jc w:val="left"/>
      </w:pPr>
    </w:p>
    <w:p w14:paraId="6BF40DBB" w14:textId="77777777" w:rsidR="005E7F7A" w:rsidRPr="009D36FB" w:rsidRDefault="005E7F7A" w:rsidP="009E62A0">
      <w:pPr>
        <w:snapToGrid w:val="0"/>
        <w:spacing w:before="120" w:after="120"/>
        <w:jc w:val="left"/>
      </w:pPr>
    </w:p>
    <w:p w14:paraId="53064C13" w14:textId="77777777" w:rsidR="005E7F7A" w:rsidRPr="009D36FB" w:rsidRDefault="005E7F7A" w:rsidP="009E62A0">
      <w:pPr>
        <w:snapToGrid w:val="0"/>
        <w:spacing w:before="120" w:after="120"/>
        <w:jc w:val="left"/>
        <w:rPr>
          <w:bCs/>
          <w:iCs/>
          <w:lang w:val="de-DE"/>
        </w:rPr>
      </w:pPr>
      <w:r w:rsidRPr="009D36FB">
        <w:rPr>
          <w:noProof/>
          <w:lang w:val="en-IN" w:eastAsia="en-IN"/>
        </w:rPr>
        <w:drawing>
          <wp:inline distT="0" distB="0" distL="0" distR="0" wp14:anchorId="54F6226D" wp14:editId="01939175">
            <wp:extent cx="4515663" cy="3683824"/>
            <wp:effectExtent l="0" t="0" r="0" b="0"/>
            <wp:docPr id="93164841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833" t="2583" r="6644" b="428"/>
                    <a:stretch>
                      <a:fillRect/>
                    </a:stretch>
                  </pic:blipFill>
                  <pic:spPr bwMode="auto">
                    <a:xfrm>
                      <a:off x="0" y="0"/>
                      <a:ext cx="4534051" cy="3698825"/>
                    </a:xfrm>
                    <a:prstGeom prst="rect">
                      <a:avLst/>
                    </a:prstGeom>
                    <a:noFill/>
                    <a:ln>
                      <a:noFill/>
                    </a:ln>
                    <a:extLst>
                      <a:ext uri="{53640926-AAD7-44D8-BBD7-CCE9431645EC}">
                        <a14:shadowObscured xmlns:a14="http://schemas.microsoft.com/office/drawing/2010/main"/>
                      </a:ext>
                    </a:extLst>
                  </pic:spPr>
                </pic:pic>
              </a:graphicData>
            </a:graphic>
          </wp:inline>
        </w:drawing>
      </w:r>
    </w:p>
    <w:p w14:paraId="1B7A64DF" w14:textId="0E996B68" w:rsidR="005E7F7A" w:rsidRDefault="005E7F7A" w:rsidP="009E62A0">
      <w:pPr>
        <w:snapToGrid w:val="0"/>
        <w:spacing w:before="120" w:after="120"/>
        <w:jc w:val="left"/>
      </w:pPr>
      <w:r w:rsidRPr="009D36FB">
        <w:rPr>
          <w:b/>
          <w:bCs/>
        </w:rPr>
        <w:t>Fig. S26</w:t>
      </w:r>
      <w:r w:rsidRPr="009D36FB">
        <w:t xml:space="preserve"> </w:t>
      </w:r>
      <w:r w:rsidRPr="009D36FB">
        <w:rPr>
          <w:b/>
          <w:bCs/>
        </w:rPr>
        <w:t>a</w:t>
      </w:r>
      <w:r w:rsidRPr="009D36FB">
        <w:t xml:space="preserve"> Capacitive and diffusion-controlled contribution of v</w:t>
      </w:r>
      <w:r w:rsidRPr="009D36FB">
        <w:rPr>
          <w:vertAlign w:val="subscript"/>
        </w:rPr>
        <w:t>6</w:t>
      </w:r>
      <w:r w:rsidRPr="009D36FB">
        <w:t>Fe-Mo</w:t>
      </w:r>
      <w:r w:rsidRPr="009D36FB">
        <w:rPr>
          <w:vertAlign w:val="subscript"/>
        </w:rPr>
        <w:t>2</w:t>
      </w:r>
      <w:r w:rsidRPr="009D36FB">
        <w:t xml:space="preserve">C/C@S cathode. The capacitive contribution proportion at various scan rates of: </w:t>
      </w:r>
      <w:r w:rsidRPr="009D36FB">
        <w:rPr>
          <w:b/>
          <w:bCs/>
        </w:rPr>
        <w:t>b</w:t>
      </w:r>
      <w:r w:rsidRPr="009D36FB">
        <w:t xml:space="preserve"> </w:t>
      </w:r>
      <w:bookmarkStart w:id="35" w:name="OLE_LINK90"/>
      <w:r w:rsidRPr="009D36FB">
        <w:t>v</w:t>
      </w:r>
      <w:r w:rsidRPr="009D36FB">
        <w:rPr>
          <w:vertAlign w:val="subscript"/>
        </w:rPr>
        <w:t>6</w:t>
      </w:r>
      <w:r w:rsidRPr="009D36FB">
        <w:t>Fe-Mo</w:t>
      </w:r>
      <w:r w:rsidRPr="009D36FB">
        <w:rPr>
          <w:vertAlign w:val="subscript"/>
        </w:rPr>
        <w:t>2</w:t>
      </w:r>
      <w:r w:rsidRPr="009D36FB">
        <w:t xml:space="preserve">C/C@S cathode. </w:t>
      </w:r>
      <w:r w:rsidRPr="009D36FB">
        <w:rPr>
          <w:b/>
          <w:bCs/>
        </w:rPr>
        <w:t>c</w:t>
      </w:r>
      <w:r w:rsidRPr="009D36FB">
        <w:t xml:space="preserve"> v</w:t>
      </w:r>
      <w:r w:rsidRPr="009D36FB">
        <w:rPr>
          <w:vertAlign w:val="subscript"/>
        </w:rPr>
        <w:t>0</w:t>
      </w:r>
      <w:r w:rsidRPr="009D36FB">
        <w:t>Fe-Mo</w:t>
      </w:r>
      <w:r w:rsidRPr="009D36FB">
        <w:rPr>
          <w:vertAlign w:val="subscript"/>
        </w:rPr>
        <w:t>2</w:t>
      </w:r>
      <w:r w:rsidRPr="009D36FB">
        <w:t>C/C@S cathode</w:t>
      </w:r>
      <w:bookmarkEnd w:id="35"/>
      <w:r w:rsidRPr="009D36FB">
        <w:t xml:space="preserve">. </w:t>
      </w:r>
      <w:r w:rsidRPr="009D36FB">
        <w:rPr>
          <w:b/>
          <w:bCs/>
        </w:rPr>
        <w:t xml:space="preserve">d </w:t>
      </w:r>
      <w:r w:rsidRPr="009D36FB">
        <w:t>Mo</w:t>
      </w:r>
      <w:r w:rsidRPr="009D36FB">
        <w:rPr>
          <w:vertAlign w:val="subscript"/>
        </w:rPr>
        <w:t>2</w:t>
      </w:r>
      <w:r w:rsidR="004B281C">
        <w:t>C/C@S cathode</w:t>
      </w:r>
    </w:p>
    <w:p w14:paraId="2EBA1AEC" w14:textId="77777777" w:rsidR="004B281C" w:rsidRPr="009D36FB" w:rsidRDefault="004B281C" w:rsidP="009E62A0">
      <w:pPr>
        <w:snapToGrid w:val="0"/>
        <w:spacing w:before="120" w:after="120"/>
        <w:jc w:val="left"/>
      </w:pPr>
    </w:p>
    <w:p w14:paraId="417C8658"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153FF186" wp14:editId="5121681D">
            <wp:extent cx="3230880" cy="2792095"/>
            <wp:effectExtent l="0" t="0" r="7620" b="8255"/>
            <wp:docPr id="17650768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30880" cy="2792095"/>
                    </a:xfrm>
                    <a:prstGeom prst="rect">
                      <a:avLst/>
                    </a:prstGeom>
                    <a:noFill/>
                  </pic:spPr>
                </pic:pic>
              </a:graphicData>
            </a:graphic>
          </wp:inline>
        </w:drawing>
      </w:r>
    </w:p>
    <w:p w14:paraId="613AB4CF" w14:textId="5FED6E5C" w:rsidR="005E7F7A" w:rsidRPr="009D36FB" w:rsidRDefault="005E7F7A" w:rsidP="009E62A0">
      <w:pPr>
        <w:snapToGrid w:val="0"/>
        <w:spacing w:before="120" w:after="120"/>
        <w:jc w:val="left"/>
        <w:rPr>
          <w:noProof/>
        </w:rPr>
      </w:pPr>
      <w:r w:rsidRPr="009D36FB">
        <w:rPr>
          <w:b/>
          <w:bCs/>
        </w:rPr>
        <w:t>Fig. S27</w:t>
      </w:r>
      <w:r w:rsidRPr="009D36FB">
        <w:t xml:space="preserve"> Schematic diagrams</w:t>
      </w:r>
      <w:r w:rsidR="004B281C">
        <w:t xml:space="preserve"> of the single-step GITT curves</w:t>
      </w:r>
    </w:p>
    <w:p w14:paraId="2437570C" w14:textId="77777777" w:rsidR="005E7F7A" w:rsidRPr="009D36FB" w:rsidRDefault="005E7F7A" w:rsidP="009E62A0">
      <w:pPr>
        <w:snapToGrid w:val="0"/>
        <w:spacing w:before="120" w:after="120"/>
        <w:jc w:val="left"/>
        <w:rPr>
          <w:noProof/>
        </w:rPr>
      </w:pPr>
    </w:p>
    <w:p w14:paraId="7A1325C5" w14:textId="77777777" w:rsidR="005E7F7A" w:rsidRPr="009D36FB" w:rsidRDefault="005E7F7A" w:rsidP="009E62A0">
      <w:pPr>
        <w:snapToGrid w:val="0"/>
        <w:spacing w:before="120" w:after="120"/>
        <w:jc w:val="left"/>
        <w:rPr>
          <w:noProof/>
        </w:rPr>
      </w:pPr>
    </w:p>
    <w:p w14:paraId="4B9D0288" w14:textId="77777777" w:rsidR="005E7F7A" w:rsidRPr="009D36FB" w:rsidRDefault="005E7F7A" w:rsidP="009E62A0">
      <w:pPr>
        <w:snapToGrid w:val="0"/>
        <w:spacing w:before="120" w:after="120"/>
        <w:jc w:val="left"/>
        <w:rPr>
          <w:noProof/>
        </w:rPr>
      </w:pPr>
    </w:p>
    <w:p w14:paraId="617700EF" w14:textId="77777777" w:rsidR="005E7F7A" w:rsidRPr="009D36FB" w:rsidRDefault="005E7F7A" w:rsidP="009E62A0">
      <w:pPr>
        <w:snapToGrid w:val="0"/>
        <w:spacing w:before="120" w:after="120"/>
        <w:jc w:val="left"/>
        <w:rPr>
          <w:noProof/>
        </w:rPr>
      </w:pPr>
    </w:p>
    <w:p w14:paraId="2D6BAF63"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09A3FBFD" wp14:editId="7306D3CD">
            <wp:extent cx="4842510" cy="2158899"/>
            <wp:effectExtent l="0" t="0" r="0" b="0"/>
            <wp:docPr id="6317037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849241" cy="2161900"/>
                    </a:xfrm>
                    <a:prstGeom prst="rect">
                      <a:avLst/>
                    </a:prstGeom>
                    <a:noFill/>
                    <a:ln>
                      <a:noFill/>
                    </a:ln>
                  </pic:spPr>
                </pic:pic>
              </a:graphicData>
            </a:graphic>
          </wp:inline>
        </w:drawing>
      </w:r>
    </w:p>
    <w:p w14:paraId="554B3181" w14:textId="23341CDD" w:rsidR="005E7F7A" w:rsidRDefault="005E7F7A" w:rsidP="009E62A0">
      <w:pPr>
        <w:snapToGrid w:val="0"/>
        <w:spacing w:before="120" w:after="120"/>
        <w:jc w:val="left"/>
        <w:rPr>
          <w:vertAlign w:val="superscript"/>
        </w:rPr>
      </w:pPr>
      <w:bookmarkStart w:id="36" w:name="OLE_LINK47"/>
      <w:r w:rsidRPr="009D36FB">
        <w:rPr>
          <w:b/>
          <w:bCs/>
        </w:rPr>
        <w:t>Fig. S28</w:t>
      </w:r>
      <w:r w:rsidRPr="009D36FB">
        <w:t xml:space="preserve"> </w:t>
      </w:r>
      <w:r w:rsidRPr="009D36FB">
        <w:rPr>
          <w:b/>
          <w:bCs/>
        </w:rPr>
        <w:t>a</w:t>
      </w:r>
      <w:r w:rsidRPr="009D36FB">
        <w:t xml:space="preserve"> CV curves towards </w:t>
      </w:r>
      <w:bookmarkStart w:id="37" w:name="OLE_LINK93"/>
      <w:r w:rsidRPr="009D36FB">
        <w:t>the Na</w:t>
      </w:r>
      <w:r w:rsidRPr="009D36FB">
        <w:rPr>
          <w:vertAlign w:val="subscript"/>
        </w:rPr>
        <w:t>2</w:t>
      </w:r>
      <w:r w:rsidRPr="009D36FB">
        <w:t>S</w:t>
      </w:r>
      <w:r w:rsidRPr="009D36FB">
        <w:rPr>
          <w:vertAlign w:val="subscript"/>
        </w:rPr>
        <w:t>6</w:t>
      </w:r>
      <w:r w:rsidRPr="009D36FB">
        <w:t xml:space="preserve"> symmetrical batteries of</w:t>
      </w:r>
      <w:bookmarkEnd w:id="37"/>
      <w:r w:rsidRPr="009D36FB">
        <w:t xml:space="preserve"> Mo</w:t>
      </w:r>
      <w:r w:rsidRPr="009D36FB">
        <w:rPr>
          <w:vertAlign w:val="subscript"/>
        </w:rPr>
        <w:t>2</w:t>
      </w:r>
      <w:r w:rsidRPr="009D36FB">
        <w:t xml:space="preserve">C/C, </w:t>
      </w:r>
      <w:r w:rsidRPr="009D36FB">
        <w:rPr>
          <w:kern w:val="0"/>
        </w:rPr>
        <w:t>v</w:t>
      </w:r>
      <w:r w:rsidRPr="009D36FB">
        <w:rPr>
          <w:kern w:val="0"/>
          <w:vertAlign w:val="subscript"/>
        </w:rPr>
        <w:t>0</w:t>
      </w:r>
      <w:r w:rsidRPr="009D36FB">
        <w:rPr>
          <w:kern w:val="0"/>
        </w:rPr>
        <w:t>Fe-Mo</w:t>
      </w:r>
      <w:r w:rsidRPr="009D36FB">
        <w:rPr>
          <w:vertAlign w:val="subscript"/>
        </w:rPr>
        <w:t>2</w:t>
      </w:r>
      <w:r w:rsidRPr="009D36FB">
        <w:rPr>
          <w:kern w:val="0"/>
        </w:rPr>
        <w:t>C/C and v</w:t>
      </w:r>
      <w:r w:rsidRPr="009D36FB">
        <w:rPr>
          <w:kern w:val="0"/>
          <w:vertAlign w:val="subscript"/>
        </w:rPr>
        <w:t>6</w:t>
      </w:r>
      <w:r w:rsidRPr="009D36FB">
        <w:rPr>
          <w:kern w:val="0"/>
        </w:rPr>
        <w:t>Fe-Mo</w:t>
      </w:r>
      <w:r w:rsidRPr="009D36FB">
        <w:rPr>
          <w:vertAlign w:val="subscript"/>
        </w:rPr>
        <w:t>2</w:t>
      </w:r>
      <w:r w:rsidRPr="009D36FB">
        <w:rPr>
          <w:kern w:val="0"/>
        </w:rPr>
        <w:t>C/C ele</w:t>
      </w:r>
      <w:bookmarkEnd w:id="36"/>
      <w:r w:rsidRPr="009D36FB">
        <w:rPr>
          <w:kern w:val="0"/>
        </w:rPr>
        <w:t>ctrodes</w:t>
      </w:r>
      <w:r w:rsidRPr="009D36FB">
        <w:t xml:space="preserve">. </w:t>
      </w:r>
      <w:r w:rsidRPr="009D36FB">
        <w:rPr>
          <w:b/>
          <w:bCs/>
        </w:rPr>
        <w:t>b</w:t>
      </w:r>
      <w:r w:rsidRPr="009D36FB">
        <w:t xml:space="preserve"> </w:t>
      </w:r>
      <w:r w:rsidRPr="009D36FB">
        <w:rPr>
          <w:rFonts w:hint="eastAsia"/>
        </w:rPr>
        <w:t xml:space="preserve">The </w:t>
      </w:r>
      <w:r w:rsidRPr="009D36FB">
        <w:rPr>
          <w:kern w:val="0"/>
        </w:rPr>
        <w:t>v</w:t>
      </w:r>
      <w:r w:rsidRPr="009D36FB">
        <w:rPr>
          <w:kern w:val="0"/>
          <w:vertAlign w:val="subscript"/>
        </w:rPr>
        <w:t>6</w:t>
      </w:r>
      <w:r w:rsidRPr="009D36FB">
        <w:rPr>
          <w:kern w:val="0"/>
        </w:rPr>
        <w:t>Fe-Mo</w:t>
      </w:r>
      <w:r w:rsidRPr="009D36FB">
        <w:rPr>
          <w:vertAlign w:val="subscript"/>
        </w:rPr>
        <w:t>2</w:t>
      </w:r>
      <w:r w:rsidRPr="009D36FB">
        <w:rPr>
          <w:kern w:val="0"/>
        </w:rPr>
        <w:t>C/C cathode</w:t>
      </w:r>
      <w:r w:rsidRPr="009D36FB">
        <w:t xml:space="preserve"> at different scan rate from 5 to 100 mV s</w:t>
      </w:r>
      <w:r w:rsidRPr="009D36FB">
        <w:rPr>
          <w:vertAlign w:val="superscript"/>
        </w:rPr>
        <w:t>-1</w:t>
      </w:r>
    </w:p>
    <w:p w14:paraId="214407A7" w14:textId="77777777" w:rsidR="004B281C" w:rsidRPr="009D36FB" w:rsidRDefault="004B281C" w:rsidP="009E62A0">
      <w:pPr>
        <w:snapToGrid w:val="0"/>
        <w:spacing w:before="120" w:after="120"/>
        <w:jc w:val="left"/>
        <w:rPr>
          <w:noProof/>
        </w:rPr>
      </w:pPr>
    </w:p>
    <w:p w14:paraId="40B7169B" w14:textId="77777777" w:rsidR="005E7F7A" w:rsidRPr="009D36FB" w:rsidRDefault="005E7F7A" w:rsidP="009E62A0">
      <w:pPr>
        <w:snapToGrid w:val="0"/>
        <w:spacing w:before="120" w:after="120"/>
        <w:jc w:val="left"/>
        <w:rPr>
          <w:noProof/>
        </w:rPr>
      </w:pPr>
      <w:r w:rsidRPr="009D36FB">
        <w:rPr>
          <w:noProof/>
          <w:lang w:val="en-IN" w:eastAsia="en-IN"/>
        </w:rPr>
        <w:drawing>
          <wp:inline distT="0" distB="0" distL="0" distR="0" wp14:anchorId="67F856D5" wp14:editId="3D2810DB">
            <wp:extent cx="2660861" cy="2231585"/>
            <wp:effectExtent l="0" t="0" r="6350" b="0"/>
            <wp:docPr id="154008259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72558" cy="2241395"/>
                    </a:xfrm>
                    <a:prstGeom prst="rect">
                      <a:avLst/>
                    </a:prstGeom>
                    <a:noFill/>
                    <a:ln>
                      <a:noFill/>
                    </a:ln>
                  </pic:spPr>
                </pic:pic>
              </a:graphicData>
            </a:graphic>
          </wp:inline>
        </w:drawing>
      </w:r>
    </w:p>
    <w:p w14:paraId="2B7D4DFC" w14:textId="585BC643" w:rsidR="005E7F7A" w:rsidRPr="009D36FB" w:rsidRDefault="005E7F7A" w:rsidP="009E62A0">
      <w:pPr>
        <w:snapToGrid w:val="0"/>
        <w:spacing w:before="120" w:after="120"/>
        <w:jc w:val="left"/>
      </w:pPr>
      <w:bookmarkStart w:id="38" w:name="OLE_LINK10"/>
      <w:bookmarkStart w:id="39" w:name="OLE_LINK11"/>
      <w:r w:rsidRPr="009D36FB">
        <w:rPr>
          <w:b/>
          <w:bCs/>
        </w:rPr>
        <w:t>Fig. S29</w:t>
      </w:r>
      <w:r w:rsidRPr="009D36FB">
        <w:t xml:space="preserve"> </w:t>
      </w:r>
      <w:bookmarkEnd w:id="38"/>
      <w:r w:rsidRPr="009D36FB">
        <w:t>The fitting Nyquis</w:t>
      </w:r>
      <w:bookmarkEnd w:id="39"/>
      <w:r w:rsidRPr="009D36FB">
        <w:t>t plots of the Na</w:t>
      </w:r>
      <w:r w:rsidRPr="009D36FB">
        <w:rPr>
          <w:vertAlign w:val="subscript"/>
        </w:rPr>
        <w:t>2</w:t>
      </w:r>
      <w:r w:rsidRPr="009D36FB">
        <w:t>S</w:t>
      </w:r>
      <w:r w:rsidRPr="009D36FB">
        <w:rPr>
          <w:vertAlign w:val="subscript"/>
        </w:rPr>
        <w:t>6</w:t>
      </w:r>
      <w:r w:rsidRPr="009D36FB">
        <w:t xml:space="preserve"> symmetrical batteries with Mo</w:t>
      </w:r>
      <w:r w:rsidRPr="009D36FB">
        <w:rPr>
          <w:vertAlign w:val="subscript"/>
        </w:rPr>
        <w:t>2</w:t>
      </w:r>
      <w:r w:rsidRPr="009D36FB">
        <w:t xml:space="preserve">C/C, </w:t>
      </w:r>
      <w:r w:rsidRPr="009D36FB">
        <w:rPr>
          <w:kern w:val="0"/>
        </w:rPr>
        <w:t>v</w:t>
      </w:r>
      <w:r w:rsidRPr="009D36FB">
        <w:rPr>
          <w:kern w:val="0"/>
          <w:vertAlign w:val="subscript"/>
        </w:rPr>
        <w:t>0</w:t>
      </w:r>
      <w:r w:rsidRPr="009D36FB">
        <w:rPr>
          <w:kern w:val="0"/>
        </w:rPr>
        <w:t>Fe-Mo</w:t>
      </w:r>
      <w:r w:rsidRPr="009D36FB">
        <w:rPr>
          <w:vertAlign w:val="subscript"/>
        </w:rPr>
        <w:t>2</w:t>
      </w:r>
      <w:r w:rsidRPr="009D36FB">
        <w:rPr>
          <w:kern w:val="0"/>
        </w:rPr>
        <w:t>C/C and v</w:t>
      </w:r>
      <w:r w:rsidRPr="009D36FB">
        <w:rPr>
          <w:kern w:val="0"/>
          <w:vertAlign w:val="subscript"/>
        </w:rPr>
        <w:t>6</w:t>
      </w:r>
      <w:r w:rsidRPr="009D36FB">
        <w:rPr>
          <w:kern w:val="0"/>
        </w:rPr>
        <w:t>Fe-Mo</w:t>
      </w:r>
      <w:r w:rsidRPr="009D36FB">
        <w:rPr>
          <w:vertAlign w:val="subscript"/>
        </w:rPr>
        <w:t>2</w:t>
      </w:r>
      <w:r w:rsidRPr="009D36FB">
        <w:rPr>
          <w:kern w:val="0"/>
        </w:rPr>
        <w:t>C/C electrodes</w:t>
      </w:r>
    </w:p>
    <w:p w14:paraId="01259172" w14:textId="77777777" w:rsidR="005E7F7A" w:rsidRPr="009D36FB" w:rsidRDefault="005E7F7A" w:rsidP="009E62A0">
      <w:pPr>
        <w:snapToGrid w:val="0"/>
        <w:spacing w:before="120" w:after="120"/>
        <w:ind w:leftChars="-100" w:left="-240"/>
        <w:jc w:val="left"/>
      </w:pPr>
    </w:p>
    <w:p w14:paraId="19496E2D" w14:textId="77777777" w:rsidR="005E7F7A" w:rsidRPr="009D36FB" w:rsidRDefault="005E7F7A" w:rsidP="009E62A0">
      <w:pPr>
        <w:snapToGrid w:val="0"/>
        <w:spacing w:before="120" w:after="120"/>
        <w:ind w:leftChars="-200" w:left="-480"/>
        <w:jc w:val="left"/>
      </w:pPr>
      <w:r w:rsidRPr="009D36FB">
        <w:rPr>
          <w:noProof/>
          <w:lang w:val="en-IN" w:eastAsia="en-IN"/>
        </w:rPr>
        <w:drawing>
          <wp:inline distT="0" distB="0" distL="0" distR="0" wp14:anchorId="451B757A" wp14:editId="0A520D4A">
            <wp:extent cx="5544922" cy="1693005"/>
            <wp:effectExtent l="0" t="0" r="0" b="2540"/>
            <wp:docPr id="64704100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82107" cy="1704359"/>
                    </a:xfrm>
                    <a:prstGeom prst="rect">
                      <a:avLst/>
                    </a:prstGeom>
                    <a:noFill/>
                  </pic:spPr>
                </pic:pic>
              </a:graphicData>
            </a:graphic>
          </wp:inline>
        </w:drawing>
      </w:r>
    </w:p>
    <w:p w14:paraId="31146AD3" w14:textId="4F443846" w:rsidR="005E7F7A" w:rsidRPr="009D36FB" w:rsidRDefault="005E7F7A" w:rsidP="009E62A0">
      <w:pPr>
        <w:snapToGrid w:val="0"/>
        <w:spacing w:before="120" w:after="120"/>
        <w:jc w:val="left"/>
      </w:pPr>
      <w:r w:rsidRPr="009D36FB">
        <w:rPr>
          <w:b/>
          <w:bCs/>
        </w:rPr>
        <w:t>Fig. S30</w:t>
      </w:r>
      <w:r w:rsidRPr="009D36FB">
        <w:t xml:space="preserve"> The optimized adsorption conformations of sulfur species on: </w:t>
      </w:r>
      <w:r w:rsidRPr="009D36FB">
        <w:rPr>
          <w:b/>
          <w:bCs/>
        </w:rPr>
        <w:t>a</w:t>
      </w:r>
      <w:r w:rsidRPr="009D36FB">
        <w:t xml:space="preserve"> </w:t>
      </w:r>
      <w:r w:rsidR="004B281C">
        <w:t>P</w:t>
      </w:r>
      <w:r w:rsidRPr="009D36FB">
        <w:t>ristine Mo</w:t>
      </w:r>
      <w:r w:rsidRPr="009D36FB">
        <w:rPr>
          <w:vertAlign w:val="subscript"/>
        </w:rPr>
        <w:t>2</w:t>
      </w:r>
      <w:r w:rsidRPr="009D36FB">
        <w:t xml:space="preserve">C. </w:t>
      </w:r>
      <w:r w:rsidRPr="009D36FB">
        <w:rPr>
          <w:b/>
          <w:bCs/>
        </w:rPr>
        <w:t>b</w:t>
      </w:r>
      <w:r w:rsidRPr="009D36FB">
        <w:t xml:space="preserve"> Fe-Mo</w:t>
      </w:r>
      <w:r w:rsidRPr="009D36FB">
        <w:rPr>
          <w:vertAlign w:val="subscript"/>
        </w:rPr>
        <w:t>2</w:t>
      </w:r>
      <w:r w:rsidRPr="009D36FB">
        <w:t xml:space="preserve">C. </w:t>
      </w:r>
      <w:r w:rsidRPr="009D36FB">
        <w:rPr>
          <w:b/>
          <w:bCs/>
        </w:rPr>
        <w:t>c</w:t>
      </w:r>
      <w:r w:rsidRPr="009D36FB">
        <w:t xml:space="preserve"> vFe-Mo</w:t>
      </w:r>
      <w:r w:rsidRPr="009D36FB">
        <w:rPr>
          <w:vertAlign w:val="subscript"/>
        </w:rPr>
        <w:t>2</w:t>
      </w:r>
      <w:r w:rsidRPr="009D36FB">
        <w:t>C-1 with a higher relative ratio of Mo-vacancy to Fe dopant than vFe-Mo</w:t>
      </w:r>
      <w:r w:rsidRPr="009D36FB">
        <w:rPr>
          <w:vertAlign w:val="subscript"/>
        </w:rPr>
        <w:t>2</w:t>
      </w:r>
      <w:r w:rsidRPr="009D36FB">
        <w:t>C host. The corresponding E</w:t>
      </w:r>
      <w:r w:rsidRPr="009D36FB">
        <w:rPr>
          <w:vertAlign w:val="subscript"/>
        </w:rPr>
        <w:t>ads</w:t>
      </w:r>
      <w:r w:rsidRPr="009D36FB">
        <w:t xml:space="preserve"> toward S</w:t>
      </w:r>
      <w:r w:rsidRPr="009D36FB">
        <w:rPr>
          <w:vertAlign w:val="subscript"/>
        </w:rPr>
        <w:t>8</w:t>
      </w:r>
      <w:r w:rsidRPr="009D36FB">
        <w:t>, Na</w:t>
      </w:r>
      <w:r w:rsidRPr="009D36FB">
        <w:rPr>
          <w:vertAlign w:val="subscript"/>
        </w:rPr>
        <w:t>2</w:t>
      </w:r>
      <w:r w:rsidRPr="009D36FB">
        <w:t>S</w:t>
      </w:r>
      <w:r w:rsidRPr="009D36FB">
        <w:rPr>
          <w:vertAlign w:val="subscript"/>
        </w:rPr>
        <w:t>8</w:t>
      </w:r>
      <w:r w:rsidRPr="009D36FB">
        <w:t>, Na</w:t>
      </w:r>
      <w:r w:rsidRPr="009D36FB">
        <w:rPr>
          <w:vertAlign w:val="subscript"/>
        </w:rPr>
        <w:t>2</w:t>
      </w:r>
      <w:r w:rsidRPr="009D36FB">
        <w:t>S</w:t>
      </w:r>
      <w:r w:rsidRPr="009D36FB">
        <w:rPr>
          <w:vertAlign w:val="subscript"/>
        </w:rPr>
        <w:t>6</w:t>
      </w:r>
      <w:r w:rsidRPr="009D36FB">
        <w:t>, Na</w:t>
      </w:r>
      <w:r w:rsidRPr="009D36FB">
        <w:rPr>
          <w:vertAlign w:val="subscript"/>
        </w:rPr>
        <w:t>2</w:t>
      </w:r>
      <w:r w:rsidRPr="009D36FB">
        <w:t>S</w:t>
      </w:r>
      <w:r w:rsidRPr="009D36FB">
        <w:rPr>
          <w:vertAlign w:val="subscript"/>
        </w:rPr>
        <w:t>4</w:t>
      </w:r>
      <w:r w:rsidRPr="009D36FB">
        <w:t>, Na</w:t>
      </w:r>
      <w:r w:rsidRPr="009D36FB">
        <w:rPr>
          <w:vertAlign w:val="subscript"/>
        </w:rPr>
        <w:t>2</w:t>
      </w:r>
      <w:r w:rsidRPr="009D36FB">
        <w:t>S</w:t>
      </w:r>
      <w:r w:rsidRPr="009D36FB">
        <w:rPr>
          <w:vertAlign w:val="subscript"/>
        </w:rPr>
        <w:t>2</w:t>
      </w:r>
      <w:r w:rsidRPr="009D36FB">
        <w:t xml:space="preserve"> and Na</w:t>
      </w:r>
      <w:r w:rsidRPr="009D36FB">
        <w:rPr>
          <w:vertAlign w:val="subscript"/>
        </w:rPr>
        <w:t>2</w:t>
      </w:r>
      <w:r w:rsidRPr="009D36FB">
        <w:t>S on vFe-Mo</w:t>
      </w:r>
      <w:r w:rsidRPr="009D36FB">
        <w:rPr>
          <w:vertAlign w:val="subscript"/>
        </w:rPr>
        <w:t>2</w:t>
      </w:r>
      <w:r w:rsidRPr="009D36FB">
        <w:t>C-1 are calculated to be -1.69, -2.91, -4.75, -3.58, -</w:t>
      </w:r>
      <w:r w:rsidR="004B281C">
        <w:t xml:space="preserve">4.35 </w:t>
      </w:r>
      <w:r w:rsidR="004B281C">
        <w:lastRenderedPageBreak/>
        <w:t>and -4.65 eV, respectively</w:t>
      </w:r>
    </w:p>
    <w:p w14:paraId="7752E1A6" w14:textId="64373CC1" w:rsidR="005E7F7A" w:rsidRPr="009D36FB" w:rsidRDefault="005E7F7A" w:rsidP="009E62A0">
      <w:pPr>
        <w:snapToGrid w:val="0"/>
        <w:spacing w:before="120" w:after="120"/>
        <w:ind w:firstLineChars="200" w:firstLine="480"/>
        <w:jc w:val="left"/>
      </w:pPr>
      <w:r w:rsidRPr="009D36FB">
        <w:t>The interaction strength between an electrocatalyst and reactants is a key factor governing catalytic efficiency. According to the Sabatier principle, the interaction between a catalyst and reactive species must be moderate, where this concept is intuitively illustrated by the volcano-curve dependence. If the adsorption capability is too weak, reactant molecules cannot be effectively anchored at the active sites of the catalyst surface, rendering the reaction difficult to initiate. Conversely, excessively strong adsorption hampers subsequent bond cleavage and product desorption, thereby impeding the catalytic cycling. Consequently, optimal catalytic activity is achieved when the adsorption and desorption of reaction intermediates reach a dynamic balance</w:t>
      </w:r>
      <w:r w:rsidR="00156A00" w:rsidRPr="009D36FB">
        <w:rPr>
          <w:rFonts w:hint="eastAsia"/>
        </w:rPr>
        <w:t xml:space="preserve"> </w:t>
      </w:r>
      <w:r w:rsidRPr="009D36FB">
        <w:t>[</w:t>
      </w:r>
      <w:r w:rsidR="004B281C">
        <w:t>S</w:t>
      </w:r>
      <w:r w:rsidRPr="009D36FB">
        <w:t>8-</w:t>
      </w:r>
      <w:r w:rsidR="004B281C">
        <w:t>S</w:t>
      </w:r>
      <w:r w:rsidRPr="009D36FB">
        <w:t>10]</w:t>
      </w:r>
      <w:r w:rsidR="00156A00" w:rsidRPr="009D36FB">
        <w:rPr>
          <w:rFonts w:hint="eastAsia"/>
        </w:rPr>
        <w:t>.</w:t>
      </w:r>
    </w:p>
    <w:p w14:paraId="25D89418" w14:textId="72E88CB2" w:rsidR="005E7F7A" w:rsidRPr="009D36FB" w:rsidRDefault="005E7F7A" w:rsidP="009E62A0">
      <w:pPr>
        <w:snapToGrid w:val="0"/>
        <w:spacing w:before="120" w:after="120"/>
        <w:ind w:firstLineChars="200" w:firstLine="480"/>
        <w:jc w:val="left"/>
      </w:pPr>
      <w:r w:rsidRPr="009D36FB">
        <w:t>In this work, theoretical models of pristine Mo</w:t>
      </w:r>
      <w:r w:rsidRPr="009D36FB">
        <w:rPr>
          <w:vertAlign w:val="subscript"/>
        </w:rPr>
        <w:t>2</w:t>
      </w:r>
      <w:r w:rsidRPr="009D36FB">
        <w:t>C, Fe-doped Mo</w:t>
      </w:r>
      <w:r w:rsidRPr="009D36FB">
        <w:rPr>
          <w:vertAlign w:val="subscript"/>
        </w:rPr>
        <w:t>2</w:t>
      </w:r>
      <w:r w:rsidRPr="009D36FB">
        <w:t>C and Mo</w:t>
      </w:r>
      <w:r w:rsidRPr="009D36FB">
        <w:rPr>
          <w:vertAlign w:val="subscript"/>
        </w:rPr>
        <w:t>2</w:t>
      </w:r>
      <w:r w:rsidRPr="009D36FB">
        <w:t>C jointly decorated by vacancies and Fe-atom were established, denoted as Mo</w:t>
      </w:r>
      <w:r w:rsidRPr="009D36FB">
        <w:rPr>
          <w:vertAlign w:val="subscript"/>
        </w:rPr>
        <w:t>2</w:t>
      </w:r>
      <w:r w:rsidRPr="009D36FB">
        <w:t>C, Fe-Mo</w:t>
      </w:r>
      <w:r w:rsidRPr="009D36FB">
        <w:rPr>
          <w:vertAlign w:val="subscript"/>
        </w:rPr>
        <w:t>2</w:t>
      </w:r>
      <w:r w:rsidRPr="009D36FB">
        <w:t>C and vFe-Mo</w:t>
      </w:r>
      <w:r w:rsidRPr="009D36FB">
        <w:rPr>
          <w:vertAlign w:val="subscript"/>
        </w:rPr>
        <w:t>2</w:t>
      </w:r>
      <w:r w:rsidRPr="009D36FB">
        <w:t>C, respectively. In comparison, vFe-Mo</w:t>
      </w:r>
      <w:r w:rsidRPr="009D36FB">
        <w:rPr>
          <w:vertAlign w:val="subscript"/>
        </w:rPr>
        <w:t>2</w:t>
      </w:r>
      <w:r w:rsidRPr="009D36FB">
        <w:t>C presents the most favorable binding process for S</w:t>
      </w:r>
      <w:r w:rsidRPr="009D36FB">
        <w:rPr>
          <w:vertAlign w:val="subscript"/>
        </w:rPr>
        <w:t>8</w:t>
      </w:r>
      <w:r w:rsidRPr="009D36FB">
        <w:t>, Na</w:t>
      </w:r>
      <w:r w:rsidRPr="009D36FB">
        <w:rPr>
          <w:vertAlign w:val="subscript"/>
        </w:rPr>
        <w:t>2</w:t>
      </w:r>
      <w:r w:rsidRPr="009D36FB">
        <w:t>S</w:t>
      </w:r>
      <w:r w:rsidRPr="009D36FB">
        <w:rPr>
          <w:vertAlign w:val="subscript"/>
        </w:rPr>
        <w:t>8</w:t>
      </w:r>
      <w:r w:rsidRPr="009D36FB">
        <w:t>, Na</w:t>
      </w:r>
      <w:r w:rsidRPr="009D36FB">
        <w:rPr>
          <w:vertAlign w:val="subscript"/>
        </w:rPr>
        <w:t>2</w:t>
      </w:r>
      <w:r w:rsidRPr="009D36FB">
        <w:t>S</w:t>
      </w:r>
      <w:r w:rsidRPr="009D36FB">
        <w:rPr>
          <w:vertAlign w:val="subscript"/>
        </w:rPr>
        <w:t>6</w:t>
      </w:r>
      <w:r w:rsidRPr="009D36FB">
        <w:t>, Na</w:t>
      </w:r>
      <w:r w:rsidRPr="009D36FB">
        <w:rPr>
          <w:vertAlign w:val="subscript"/>
        </w:rPr>
        <w:t>2</w:t>
      </w:r>
      <w:r w:rsidRPr="009D36FB">
        <w:t>S</w:t>
      </w:r>
      <w:r w:rsidRPr="009D36FB">
        <w:rPr>
          <w:vertAlign w:val="subscript"/>
        </w:rPr>
        <w:t>4</w:t>
      </w:r>
      <w:r w:rsidRPr="009D36FB">
        <w:t>, Na</w:t>
      </w:r>
      <w:r w:rsidRPr="009D36FB">
        <w:rPr>
          <w:vertAlign w:val="subscript"/>
        </w:rPr>
        <w:t>2</w:t>
      </w:r>
      <w:r w:rsidRPr="009D36FB">
        <w:t>S</w:t>
      </w:r>
      <w:r w:rsidRPr="009D36FB">
        <w:rPr>
          <w:vertAlign w:val="subscript"/>
        </w:rPr>
        <w:t>2</w:t>
      </w:r>
      <w:r w:rsidRPr="009D36FB">
        <w:t xml:space="preserve"> and Na</w:t>
      </w:r>
      <w:r w:rsidRPr="009D36FB">
        <w:rPr>
          <w:vertAlign w:val="subscript"/>
        </w:rPr>
        <w:t>2</w:t>
      </w:r>
      <w:r w:rsidRPr="009D36FB">
        <w:t>S based on these obviously more negative E</w:t>
      </w:r>
      <w:r w:rsidRPr="009D36FB">
        <w:rPr>
          <w:vertAlign w:val="subscript"/>
        </w:rPr>
        <w:t>ads</w:t>
      </w:r>
      <w:r w:rsidRPr="009D36FB">
        <w:t>. Considering the fundamentally competing relationship between adsorption and desorption processes, and to verify the true advantage of Mo₂C materials jointly modified by an appropriate proportion of Fe doping to Mo vacancies, we constructed a model with a higher relative ratio of Mo vacancies to Fe dopant, denoted as vFe-Mo</w:t>
      </w:r>
      <w:r w:rsidRPr="009D36FB">
        <w:rPr>
          <w:vertAlign w:val="subscript"/>
        </w:rPr>
        <w:t>2</w:t>
      </w:r>
      <w:r w:rsidRPr="009D36FB">
        <w:t>C-1 (Fig</w:t>
      </w:r>
      <w:r w:rsidRPr="009D36FB">
        <w:rPr>
          <w:rFonts w:hint="eastAsia"/>
        </w:rPr>
        <w:t>.</w:t>
      </w:r>
      <w:r w:rsidRPr="009D36FB">
        <w:t xml:space="preserve"> S</w:t>
      </w:r>
      <w:r w:rsidRPr="009D36FB">
        <w:rPr>
          <w:rFonts w:hint="eastAsia"/>
        </w:rPr>
        <w:t>3</w:t>
      </w:r>
      <w:r w:rsidRPr="009D36FB">
        <w:t>0). And the corresponding E</w:t>
      </w:r>
      <w:r w:rsidRPr="009D36FB">
        <w:rPr>
          <w:vertAlign w:val="subscript"/>
        </w:rPr>
        <w:t>ads</w:t>
      </w:r>
      <w:r w:rsidRPr="009D36FB">
        <w:t xml:space="preserve"> toward S</w:t>
      </w:r>
      <w:r w:rsidRPr="009D36FB">
        <w:rPr>
          <w:vertAlign w:val="subscript"/>
        </w:rPr>
        <w:t>8</w:t>
      </w:r>
      <w:r w:rsidRPr="009D36FB">
        <w:t>, Na</w:t>
      </w:r>
      <w:r w:rsidRPr="009D36FB">
        <w:rPr>
          <w:vertAlign w:val="subscript"/>
        </w:rPr>
        <w:t>2</w:t>
      </w:r>
      <w:r w:rsidRPr="009D36FB">
        <w:t>S</w:t>
      </w:r>
      <w:r w:rsidRPr="009D36FB">
        <w:rPr>
          <w:vertAlign w:val="subscript"/>
        </w:rPr>
        <w:t>8</w:t>
      </w:r>
      <w:r w:rsidRPr="009D36FB">
        <w:t>, Na</w:t>
      </w:r>
      <w:r w:rsidRPr="009D36FB">
        <w:rPr>
          <w:vertAlign w:val="subscript"/>
        </w:rPr>
        <w:t>2</w:t>
      </w:r>
      <w:r w:rsidRPr="009D36FB">
        <w:t>S</w:t>
      </w:r>
      <w:r w:rsidRPr="009D36FB">
        <w:rPr>
          <w:vertAlign w:val="subscript"/>
        </w:rPr>
        <w:t>6</w:t>
      </w:r>
      <w:r w:rsidRPr="009D36FB">
        <w:t>, Na</w:t>
      </w:r>
      <w:r w:rsidRPr="009D36FB">
        <w:rPr>
          <w:vertAlign w:val="subscript"/>
        </w:rPr>
        <w:t>2</w:t>
      </w:r>
      <w:r w:rsidRPr="009D36FB">
        <w:t>S</w:t>
      </w:r>
      <w:r w:rsidRPr="009D36FB">
        <w:rPr>
          <w:vertAlign w:val="subscript"/>
        </w:rPr>
        <w:t>4</w:t>
      </w:r>
      <w:r w:rsidRPr="009D36FB">
        <w:t>, Na</w:t>
      </w:r>
      <w:r w:rsidRPr="009D36FB">
        <w:rPr>
          <w:vertAlign w:val="subscript"/>
        </w:rPr>
        <w:t>2</w:t>
      </w:r>
      <w:r w:rsidRPr="009D36FB">
        <w:t>S</w:t>
      </w:r>
      <w:r w:rsidRPr="009D36FB">
        <w:rPr>
          <w:vertAlign w:val="subscript"/>
        </w:rPr>
        <w:t>2</w:t>
      </w:r>
      <w:r w:rsidRPr="009D36FB">
        <w:t xml:space="preserve"> and Na</w:t>
      </w:r>
      <w:r w:rsidRPr="009D36FB">
        <w:rPr>
          <w:vertAlign w:val="subscript"/>
        </w:rPr>
        <w:t>2</w:t>
      </w:r>
      <w:r w:rsidRPr="009D36FB">
        <w:t>S on vFe-Mo</w:t>
      </w:r>
      <w:r w:rsidRPr="009D36FB">
        <w:rPr>
          <w:vertAlign w:val="subscript"/>
        </w:rPr>
        <w:t>2</w:t>
      </w:r>
      <w:r w:rsidRPr="009D36FB">
        <w:t>C-1 are calculated to be -1.69, -2.91, -4.75, -3.58, -4.35 and -4.65 eV, respectively, which are always lower than those of the vFe-Mo₂C catalyst, indicating a stronger interaction between vFe-Mo₂C-1 and the various sulfur intermediates. However, experimental results show that excessively high relative content of vacancies leads to the electrochemical performance deterioration instead. These suggest that, within a suitable range, more negative binding energies are beneficial for catalytic reactions. On the one hand, sulfur species can be effectively captured by the catalyst to form Mo-S bonds, accompanied by the original S-S bond cleavage that rapidly triggers the conversion reactions. On the other hand, the catalyst-intermediate interaction does not impose a significant barrier for product desorption, thereby enabling a highly efficient catalytic process while avoiding catalyst deactivation. In this work, the moderate interaction between the v</w:t>
      </w:r>
      <w:r w:rsidRPr="009D36FB">
        <w:rPr>
          <w:vertAlign w:val="subscript"/>
        </w:rPr>
        <w:t>6</w:t>
      </w:r>
      <w:r w:rsidRPr="009D36FB">
        <w:t>Fe-Mo</w:t>
      </w:r>
      <w:r w:rsidRPr="009D36FB">
        <w:rPr>
          <w:vertAlign w:val="subscript"/>
        </w:rPr>
        <w:t>2</w:t>
      </w:r>
      <w:r w:rsidRPr="009D36FB">
        <w:t>C/C catalyst and sulfur species enables effective adsorption of long-chain NaPSs while allowing the facile desorption of Na</w:t>
      </w:r>
      <w:r w:rsidRPr="009D36FB">
        <w:rPr>
          <w:rFonts w:hint="eastAsia"/>
          <w:vertAlign w:val="subscript"/>
        </w:rPr>
        <w:t>2</w:t>
      </w:r>
      <w:r w:rsidRPr="009D36FB">
        <w:t>S, demonstrating the advantage of Mo</w:t>
      </w:r>
      <w:r w:rsidRPr="009D36FB">
        <w:rPr>
          <w:rFonts w:hint="eastAsia"/>
          <w:vertAlign w:val="subscript"/>
        </w:rPr>
        <w:t>2</w:t>
      </w:r>
      <w:r w:rsidRPr="009D36FB">
        <w:t>C materials jointly modified by an appropriate proportion of Fe doping to Mo vacancies in catalytic activity.</w:t>
      </w:r>
    </w:p>
    <w:p w14:paraId="00B62C12" w14:textId="77777777" w:rsidR="005E7F7A" w:rsidRPr="009D36FB" w:rsidRDefault="005E7F7A" w:rsidP="009E62A0">
      <w:pPr>
        <w:snapToGrid w:val="0"/>
        <w:spacing w:before="120" w:after="120"/>
        <w:jc w:val="left"/>
      </w:pPr>
    </w:p>
    <w:p w14:paraId="67C56FB9"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69E21098" wp14:editId="20A39493">
            <wp:extent cx="2508250" cy="1151754"/>
            <wp:effectExtent l="0" t="0" r="6350" b="0"/>
            <wp:docPr id="49130769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14111" cy="1154445"/>
                    </a:xfrm>
                    <a:prstGeom prst="rect">
                      <a:avLst/>
                    </a:prstGeom>
                    <a:noFill/>
                    <a:ln>
                      <a:noFill/>
                    </a:ln>
                  </pic:spPr>
                </pic:pic>
              </a:graphicData>
            </a:graphic>
          </wp:inline>
        </w:drawing>
      </w:r>
    </w:p>
    <w:p w14:paraId="1C5C0D76" w14:textId="302F8C76" w:rsidR="005E7F7A" w:rsidRPr="009D36FB" w:rsidRDefault="005E7F7A" w:rsidP="009E62A0">
      <w:pPr>
        <w:snapToGrid w:val="0"/>
        <w:spacing w:before="120" w:after="120"/>
        <w:jc w:val="left"/>
      </w:pPr>
      <w:r w:rsidRPr="009D36FB">
        <w:rPr>
          <w:b/>
          <w:bCs/>
        </w:rPr>
        <w:t>Fig. S31</w:t>
      </w:r>
      <w:r w:rsidRPr="009D36FB">
        <w:t xml:space="preserve"> Charge density difference of Na</w:t>
      </w:r>
      <w:r w:rsidRPr="009D36FB">
        <w:rPr>
          <w:vertAlign w:val="subscript"/>
        </w:rPr>
        <w:t>2</w:t>
      </w:r>
      <w:r w:rsidRPr="009D36FB">
        <w:t>S</w:t>
      </w:r>
      <w:r w:rsidRPr="009D36FB">
        <w:rPr>
          <w:vertAlign w:val="subscript"/>
        </w:rPr>
        <w:t>4</w:t>
      </w:r>
      <w:r w:rsidRPr="009D36FB">
        <w:t xml:space="preserve"> on Fe-Mo</w:t>
      </w:r>
      <w:r w:rsidRPr="009D36FB">
        <w:rPr>
          <w:vertAlign w:val="subscript"/>
        </w:rPr>
        <w:t>2</w:t>
      </w:r>
      <w:r w:rsidRPr="009D36FB">
        <w:t>C, blue and purple areas represent increased and decreased</w:t>
      </w:r>
      <w:r w:rsidR="004B281C">
        <w:t xml:space="preserve"> electron density, respectively</w:t>
      </w:r>
    </w:p>
    <w:p w14:paraId="127D3379" w14:textId="77777777" w:rsidR="005E7F7A" w:rsidRPr="009D36FB" w:rsidRDefault="005E7F7A" w:rsidP="009E62A0">
      <w:pPr>
        <w:snapToGrid w:val="0"/>
        <w:spacing w:before="120" w:after="120"/>
        <w:jc w:val="left"/>
      </w:pPr>
    </w:p>
    <w:p w14:paraId="682C66FF" w14:textId="77777777" w:rsidR="005E7F7A" w:rsidRPr="009D36FB" w:rsidRDefault="005E7F7A" w:rsidP="009E62A0">
      <w:pPr>
        <w:snapToGrid w:val="0"/>
        <w:spacing w:before="120" w:after="120"/>
        <w:jc w:val="left"/>
      </w:pPr>
    </w:p>
    <w:p w14:paraId="0A782DC4" w14:textId="77777777" w:rsidR="005E7F7A" w:rsidRPr="009D36FB" w:rsidRDefault="005E7F7A" w:rsidP="009E62A0">
      <w:pPr>
        <w:snapToGrid w:val="0"/>
        <w:spacing w:before="120" w:after="120"/>
        <w:jc w:val="left"/>
      </w:pPr>
    </w:p>
    <w:p w14:paraId="275B14DE" w14:textId="77777777" w:rsidR="005E7F7A" w:rsidRPr="009D36FB" w:rsidRDefault="005E7F7A" w:rsidP="009E62A0">
      <w:pPr>
        <w:snapToGrid w:val="0"/>
        <w:spacing w:before="120" w:after="120"/>
        <w:jc w:val="left"/>
      </w:pPr>
      <w:r w:rsidRPr="009D36FB">
        <w:rPr>
          <w:noProof/>
          <w:lang w:val="en-IN" w:eastAsia="en-IN"/>
        </w:rPr>
        <w:drawing>
          <wp:inline distT="0" distB="0" distL="0" distR="0" wp14:anchorId="3E87A0D2" wp14:editId="743174D3">
            <wp:extent cx="5274310" cy="1450975"/>
            <wp:effectExtent l="0" t="0" r="2540" b="0"/>
            <wp:docPr id="12643898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74310" cy="1450975"/>
                    </a:xfrm>
                    <a:prstGeom prst="rect">
                      <a:avLst/>
                    </a:prstGeom>
                    <a:noFill/>
                    <a:ln>
                      <a:noFill/>
                    </a:ln>
                  </pic:spPr>
                </pic:pic>
              </a:graphicData>
            </a:graphic>
          </wp:inline>
        </w:drawing>
      </w:r>
    </w:p>
    <w:p w14:paraId="32CEE233" w14:textId="34E69440" w:rsidR="005E7F7A" w:rsidRPr="009D36FB" w:rsidRDefault="005E7F7A" w:rsidP="009E62A0">
      <w:pPr>
        <w:snapToGrid w:val="0"/>
        <w:spacing w:before="120" w:after="120"/>
        <w:jc w:val="left"/>
      </w:pPr>
      <w:r w:rsidRPr="009D36FB">
        <w:rPr>
          <w:b/>
          <w:bCs/>
        </w:rPr>
        <w:t>Fig. S32</w:t>
      </w:r>
      <w:r w:rsidRPr="009D36FB">
        <w:t xml:space="preserve"> Charge density distribution: </w:t>
      </w:r>
      <w:r w:rsidRPr="009D36FB">
        <w:rPr>
          <w:b/>
          <w:bCs/>
        </w:rPr>
        <w:t>a</w:t>
      </w:r>
      <w:r w:rsidRPr="009D36FB">
        <w:t xml:space="preserve"> Fe-Mo</w:t>
      </w:r>
      <w:r w:rsidRPr="009D36FB">
        <w:rPr>
          <w:vertAlign w:val="subscript"/>
        </w:rPr>
        <w:t>2</w:t>
      </w:r>
      <w:r w:rsidRPr="009D36FB">
        <w:t>C.</w:t>
      </w:r>
      <w:r w:rsidRPr="009D36FB">
        <w:rPr>
          <w:b/>
          <w:bCs/>
        </w:rPr>
        <w:t xml:space="preserve"> b</w:t>
      </w:r>
      <w:r w:rsidRPr="009D36FB">
        <w:t xml:space="preserve"> </w:t>
      </w:r>
      <w:r w:rsidRPr="009D36FB">
        <w:rPr>
          <w:kern w:val="0"/>
        </w:rPr>
        <w:t>v</w:t>
      </w:r>
      <w:r w:rsidRPr="009D36FB">
        <w:t>Fe-Mo</w:t>
      </w:r>
      <w:r w:rsidRPr="009D36FB">
        <w:rPr>
          <w:vertAlign w:val="subscript"/>
        </w:rPr>
        <w:t>2</w:t>
      </w:r>
      <w:r w:rsidRPr="009D36FB">
        <w:t>C, where blue and purple represent charge accu</w:t>
      </w:r>
      <w:r w:rsidR="004B281C">
        <w:t>mulation and loss, respectively</w:t>
      </w:r>
    </w:p>
    <w:p w14:paraId="45C885EF" w14:textId="77777777" w:rsidR="005E7F7A" w:rsidRPr="009D36FB" w:rsidRDefault="005E7F7A" w:rsidP="009E62A0">
      <w:pPr>
        <w:snapToGrid w:val="0"/>
        <w:spacing w:before="120" w:after="120"/>
        <w:jc w:val="left"/>
      </w:pPr>
    </w:p>
    <w:p w14:paraId="38C6FFA3" w14:textId="670D9FF3" w:rsidR="005E7F7A" w:rsidRPr="009D36FB" w:rsidRDefault="004B281C" w:rsidP="009E62A0">
      <w:pPr>
        <w:snapToGrid w:val="0"/>
        <w:spacing w:before="120" w:afterLines="50" w:after="156"/>
        <w:jc w:val="left"/>
      </w:pPr>
      <w:r>
        <w:rPr>
          <w:b/>
          <w:bCs/>
        </w:rPr>
        <w:t>Table S1</w:t>
      </w:r>
      <w:r w:rsidR="005E7F7A" w:rsidRPr="009D36FB">
        <w:rPr>
          <w:b/>
          <w:bCs/>
        </w:rPr>
        <w:t xml:space="preserve"> </w:t>
      </w:r>
      <w:r w:rsidR="005E7F7A" w:rsidRPr="009D36FB">
        <w:t xml:space="preserve">Values of Fe doping amount </w:t>
      </w:r>
    </w:p>
    <w:tbl>
      <w:tblPr>
        <w:tblStyle w:val="PlainTable2"/>
        <w:tblW w:w="4395" w:type="dxa"/>
        <w:jc w:val="center"/>
        <w:tblBorders>
          <w:top w:val="single" w:sz="8" w:space="0" w:color="000000" w:themeColor="text1"/>
          <w:bottom w:val="single" w:sz="8" w:space="0" w:color="000000" w:themeColor="text1"/>
          <w:insideH w:val="single" w:sz="4" w:space="0" w:color="7F7F7F" w:themeColor="text1" w:themeTint="80"/>
        </w:tblBorders>
        <w:tblLook w:val="0420" w:firstRow="1" w:lastRow="0" w:firstColumn="0" w:lastColumn="0" w:noHBand="0" w:noVBand="1"/>
      </w:tblPr>
      <w:tblGrid>
        <w:gridCol w:w="1419"/>
        <w:gridCol w:w="2976"/>
      </w:tblGrid>
      <w:tr w:rsidR="009D36FB" w:rsidRPr="009D36FB" w14:paraId="7A9790AA" w14:textId="77777777" w:rsidTr="008A066D">
        <w:trPr>
          <w:cnfStyle w:val="100000000000" w:firstRow="1" w:lastRow="0" w:firstColumn="0" w:lastColumn="0" w:oddVBand="0" w:evenVBand="0" w:oddHBand="0" w:evenHBand="0" w:firstRowFirstColumn="0" w:firstRowLastColumn="0" w:lastRowFirstColumn="0" w:lastRowLastColumn="0"/>
          <w:trHeight w:val="191"/>
          <w:jc w:val="center"/>
        </w:trPr>
        <w:tc>
          <w:tcPr>
            <w:tcW w:w="1419" w:type="dxa"/>
            <w:hideMark/>
          </w:tcPr>
          <w:p w14:paraId="4549D393" w14:textId="77777777" w:rsidR="005E7F7A" w:rsidRPr="009D36FB" w:rsidRDefault="005E7F7A" w:rsidP="009E62A0">
            <w:pPr>
              <w:snapToGrid w:val="0"/>
              <w:spacing w:before="120" w:after="120"/>
              <w:jc w:val="left"/>
              <w:rPr>
                <w:sz w:val="18"/>
                <w:szCs w:val="18"/>
              </w:rPr>
            </w:pPr>
            <w:r w:rsidRPr="009D36FB">
              <w:rPr>
                <w:sz w:val="18"/>
                <w:szCs w:val="18"/>
              </w:rPr>
              <w:t>Sample</w:t>
            </w:r>
          </w:p>
        </w:tc>
        <w:tc>
          <w:tcPr>
            <w:tcW w:w="2976" w:type="dxa"/>
            <w:tcBorders>
              <w:bottom w:val="single" w:sz="8" w:space="0" w:color="000000" w:themeColor="text1"/>
            </w:tcBorders>
            <w:hideMark/>
          </w:tcPr>
          <w:p w14:paraId="3C46938E" w14:textId="77777777" w:rsidR="005E7F7A" w:rsidRPr="009D36FB" w:rsidRDefault="005E7F7A" w:rsidP="009E62A0">
            <w:pPr>
              <w:snapToGrid w:val="0"/>
              <w:spacing w:before="120" w:after="120"/>
              <w:jc w:val="left"/>
              <w:rPr>
                <w:sz w:val="18"/>
                <w:szCs w:val="18"/>
              </w:rPr>
            </w:pPr>
            <w:r w:rsidRPr="009D36FB">
              <w:rPr>
                <w:sz w:val="18"/>
                <w:szCs w:val="18"/>
              </w:rPr>
              <w:t>Fe doping amount [wt%]</w:t>
            </w:r>
          </w:p>
        </w:tc>
      </w:tr>
      <w:tr w:rsidR="009D36FB" w:rsidRPr="009D36FB" w14:paraId="16598409" w14:textId="77777777" w:rsidTr="008A066D">
        <w:trPr>
          <w:cnfStyle w:val="000000100000" w:firstRow="0" w:lastRow="0" w:firstColumn="0" w:lastColumn="0" w:oddVBand="0" w:evenVBand="0" w:oddHBand="1" w:evenHBand="0" w:firstRowFirstColumn="0" w:firstRowLastColumn="0" w:lastRowFirstColumn="0" w:lastRowLastColumn="0"/>
          <w:trHeight w:val="207"/>
          <w:jc w:val="center"/>
        </w:trPr>
        <w:tc>
          <w:tcPr>
            <w:tcW w:w="1419" w:type="dxa"/>
            <w:hideMark/>
          </w:tcPr>
          <w:p w14:paraId="2395C10C" w14:textId="77777777" w:rsidR="005E7F7A" w:rsidRPr="009D36FB" w:rsidRDefault="005E7F7A" w:rsidP="009E62A0">
            <w:pPr>
              <w:snapToGrid w:val="0"/>
              <w:spacing w:before="120" w:after="120"/>
              <w:jc w:val="left"/>
              <w:rPr>
                <w:sz w:val="18"/>
                <w:szCs w:val="18"/>
              </w:rPr>
            </w:pPr>
            <w:r w:rsidRPr="009D36FB">
              <w:rPr>
                <w:b/>
                <w:bCs/>
                <w:sz w:val="18"/>
                <w:szCs w:val="18"/>
              </w:rPr>
              <w:t>Mo</w:t>
            </w:r>
            <w:r w:rsidRPr="009D36FB">
              <w:rPr>
                <w:b/>
                <w:bCs/>
                <w:sz w:val="18"/>
                <w:szCs w:val="18"/>
                <w:vertAlign w:val="subscript"/>
              </w:rPr>
              <w:t>2</w:t>
            </w:r>
            <w:r w:rsidRPr="009D36FB">
              <w:rPr>
                <w:b/>
                <w:bCs/>
                <w:sz w:val="18"/>
                <w:szCs w:val="18"/>
              </w:rPr>
              <w:t>C</w:t>
            </w:r>
          </w:p>
        </w:tc>
        <w:tc>
          <w:tcPr>
            <w:tcW w:w="2976" w:type="dxa"/>
            <w:tcBorders>
              <w:top w:val="single" w:sz="8" w:space="0" w:color="000000" w:themeColor="text1"/>
            </w:tcBorders>
            <w:hideMark/>
          </w:tcPr>
          <w:p w14:paraId="431BA36E" w14:textId="77777777" w:rsidR="005E7F7A" w:rsidRPr="009D36FB" w:rsidRDefault="005E7F7A" w:rsidP="009E62A0">
            <w:pPr>
              <w:snapToGrid w:val="0"/>
              <w:spacing w:before="120" w:after="120"/>
              <w:jc w:val="left"/>
              <w:rPr>
                <w:sz w:val="18"/>
                <w:szCs w:val="18"/>
              </w:rPr>
            </w:pPr>
            <w:r w:rsidRPr="009D36FB">
              <w:rPr>
                <w:b/>
                <w:bCs/>
                <w:sz w:val="18"/>
                <w:szCs w:val="18"/>
              </w:rPr>
              <w:t>-</w:t>
            </w:r>
          </w:p>
        </w:tc>
      </w:tr>
      <w:tr w:rsidR="009D36FB" w:rsidRPr="009D36FB" w14:paraId="63037BE2" w14:textId="77777777" w:rsidTr="008A066D">
        <w:trPr>
          <w:trHeight w:val="191"/>
          <w:jc w:val="center"/>
        </w:trPr>
        <w:tc>
          <w:tcPr>
            <w:tcW w:w="1419" w:type="dxa"/>
            <w:hideMark/>
          </w:tcPr>
          <w:p w14:paraId="032B1548"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0</w:t>
            </w:r>
            <w:r w:rsidRPr="009D36FB">
              <w:rPr>
                <w:b/>
                <w:bCs/>
                <w:sz w:val="18"/>
                <w:szCs w:val="18"/>
              </w:rPr>
              <w:t>Fe-Mo</w:t>
            </w:r>
            <w:r w:rsidRPr="009D36FB">
              <w:rPr>
                <w:b/>
                <w:bCs/>
                <w:sz w:val="18"/>
                <w:szCs w:val="18"/>
                <w:vertAlign w:val="subscript"/>
              </w:rPr>
              <w:t>2</w:t>
            </w:r>
            <w:r w:rsidRPr="009D36FB">
              <w:rPr>
                <w:b/>
                <w:bCs/>
                <w:sz w:val="18"/>
                <w:szCs w:val="18"/>
              </w:rPr>
              <w:t>C</w:t>
            </w:r>
          </w:p>
        </w:tc>
        <w:tc>
          <w:tcPr>
            <w:tcW w:w="2976" w:type="dxa"/>
            <w:hideMark/>
          </w:tcPr>
          <w:p w14:paraId="26DC0DA0" w14:textId="77777777" w:rsidR="005E7F7A" w:rsidRPr="009D36FB" w:rsidRDefault="005E7F7A" w:rsidP="009E62A0">
            <w:pPr>
              <w:snapToGrid w:val="0"/>
              <w:spacing w:before="120" w:after="120"/>
              <w:jc w:val="left"/>
              <w:rPr>
                <w:sz w:val="18"/>
                <w:szCs w:val="18"/>
              </w:rPr>
            </w:pPr>
            <w:r w:rsidRPr="009D36FB">
              <w:rPr>
                <w:b/>
                <w:bCs/>
                <w:sz w:val="18"/>
                <w:szCs w:val="18"/>
              </w:rPr>
              <w:t>11.3</w:t>
            </w:r>
          </w:p>
        </w:tc>
      </w:tr>
      <w:tr w:rsidR="009D36FB" w:rsidRPr="009D36FB" w14:paraId="1D6E82A1" w14:textId="77777777" w:rsidTr="008A066D">
        <w:trPr>
          <w:cnfStyle w:val="000000100000" w:firstRow="0" w:lastRow="0" w:firstColumn="0" w:lastColumn="0" w:oddVBand="0" w:evenVBand="0" w:oddHBand="1" w:evenHBand="0" w:firstRowFirstColumn="0" w:firstRowLastColumn="0" w:lastRowFirstColumn="0" w:lastRowLastColumn="0"/>
          <w:trHeight w:val="191"/>
          <w:jc w:val="center"/>
        </w:trPr>
        <w:tc>
          <w:tcPr>
            <w:tcW w:w="1419" w:type="dxa"/>
          </w:tcPr>
          <w:p w14:paraId="17B465E5" w14:textId="77777777" w:rsidR="005E7F7A" w:rsidRPr="009D36FB" w:rsidRDefault="005E7F7A" w:rsidP="009E62A0">
            <w:pPr>
              <w:snapToGrid w:val="0"/>
              <w:spacing w:before="120" w:after="120"/>
              <w:jc w:val="left"/>
              <w:rPr>
                <w:b/>
                <w:bCs/>
                <w:sz w:val="18"/>
                <w:szCs w:val="18"/>
              </w:rPr>
            </w:pPr>
            <w:r w:rsidRPr="009D36FB">
              <w:rPr>
                <w:b/>
                <w:bCs/>
                <w:sz w:val="18"/>
                <w:szCs w:val="18"/>
              </w:rPr>
              <w:t>v</w:t>
            </w:r>
            <w:r w:rsidRPr="009D36FB">
              <w:rPr>
                <w:b/>
                <w:bCs/>
                <w:sz w:val="18"/>
                <w:szCs w:val="18"/>
                <w:vertAlign w:val="subscript"/>
              </w:rPr>
              <w:t>2</w:t>
            </w:r>
            <w:r w:rsidRPr="009D36FB">
              <w:rPr>
                <w:b/>
                <w:bCs/>
                <w:sz w:val="18"/>
                <w:szCs w:val="18"/>
              </w:rPr>
              <w:t>Fe-Mo</w:t>
            </w:r>
            <w:r w:rsidRPr="009D36FB">
              <w:rPr>
                <w:b/>
                <w:bCs/>
                <w:sz w:val="18"/>
                <w:szCs w:val="18"/>
                <w:vertAlign w:val="subscript"/>
              </w:rPr>
              <w:t>2</w:t>
            </w:r>
            <w:r w:rsidRPr="009D36FB">
              <w:rPr>
                <w:b/>
                <w:bCs/>
                <w:sz w:val="18"/>
                <w:szCs w:val="18"/>
              </w:rPr>
              <w:t>C</w:t>
            </w:r>
          </w:p>
        </w:tc>
        <w:tc>
          <w:tcPr>
            <w:tcW w:w="2976" w:type="dxa"/>
          </w:tcPr>
          <w:p w14:paraId="7EB5BF08" w14:textId="77777777" w:rsidR="005E7F7A" w:rsidRPr="009D36FB" w:rsidRDefault="005E7F7A" w:rsidP="009E62A0">
            <w:pPr>
              <w:snapToGrid w:val="0"/>
              <w:spacing w:before="120" w:after="120"/>
              <w:jc w:val="left"/>
              <w:rPr>
                <w:b/>
                <w:bCs/>
                <w:sz w:val="18"/>
                <w:szCs w:val="18"/>
              </w:rPr>
            </w:pPr>
            <w:r w:rsidRPr="009D36FB">
              <w:rPr>
                <w:b/>
                <w:bCs/>
                <w:sz w:val="18"/>
                <w:szCs w:val="18"/>
              </w:rPr>
              <w:t>6.42</w:t>
            </w:r>
          </w:p>
        </w:tc>
      </w:tr>
      <w:tr w:rsidR="009D36FB" w:rsidRPr="009D36FB" w14:paraId="6C74FF51" w14:textId="77777777" w:rsidTr="008A066D">
        <w:trPr>
          <w:trHeight w:val="191"/>
          <w:jc w:val="center"/>
        </w:trPr>
        <w:tc>
          <w:tcPr>
            <w:tcW w:w="1419" w:type="dxa"/>
          </w:tcPr>
          <w:p w14:paraId="3396238B" w14:textId="77777777" w:rsidR="005E7F7A" w:rsidRPr="009D36FB" w:rsidRDefault="005E7F7A" w:rsidP="009E62A0">
            <w:pPr>
              <w:snapToGrid w:val="0"/>
              <w:spacing w:before="120" w:after="120"/>
              <w:jc w:val="left"/>
              <w:rPr>
                <w:b/>
                <w:bCs/>
                <w:sz w:val="18"/>
                <w:szCs w:val="18"/>
              </w:rPr>
            </w:pPr>
            <w:r w:rsidRPr="009D36FB">
              <w:rPr>
                <w:b/>
                <w:bCs/>
                <w:sz w:val="18"/>
                <w:szCs w:val="18"/>
              </w:rPr>
              <w:t>v</w:t>
            </w:r>
            <w:r w:rsidRPr="009D36FB">
              <w:rPr>
                <w:b/>
                <w:bCs/>
                <w:sz w:val="18"/>
                <w:szCs w:val="18"/>
                <w:vertAlign w:val="subscript"/>
              </w:rPr>
              <w:t>4</w:t>
            </w:r>
            <w:r w:rsidRPr="009D36FB">
              <w:rPr>
                <w:b/>
                <w:bCs/>
                <w:sz w:val="18"/>
                <w:szCs w:val="18"/>
              </w:rPr>
              <w:t>Fe-Mo</w:t>
            </w:r>
            <w:r w:rsidRPr="009D36FB">
              <w:rPr>
                <w:b/>
                <w:bCs/>
                <w:sz w:val="18"/>
                <w:szCs w:val="18"/>
                <w:vertAlign w:val="subscript"/>
              </w:rPr>
              <w:t>2</w:t>
            </w:r>
            <w:r w:rsidRPr="009D36FB">
              <w:rPr>
                <w:b/>
                <w:bCs/>
                <w:sz w:val="18"/>
                <w:szCs w:val="18"/>
              </w:rPr>
              <w:t>C</w:t>
            </w:r>
          </w:p>
        </w:tc>
        <w:tc>
          <w:tcPr>
            <w:tcW w:w="2976" w:type="dxa"/>
          </w:tcPr>
          <w:p w14:paraId="21DE6929" w14:textId="77777777" w:rsidR="005E7F7A" w:rsidRPr="009D36FB" w:rsidRDefault="005E7F7A" w:rsidP="009E62A0">
            <w:pPr>
              <w:snapToGrid w:val="0"/>
              <w:spacing w:before="120" w:after="120"/>
              <w:jc w:val="left"/>
              <w:rPr>
                <w:b/>
                <w:bCs/>
                <w:sz w:val="18"/>
                <w:szCs w:val="18"/>
              </w:rPr>
            </w:pPr>
            <w:r w:rsidRPr="009D36FB">
              <w:rPr>
                <w:b/>
                <w:bCs/>
                <w:sz w:val="18"/>
                <w:szCs w:val="18"/>
              </w:rPr>
              <w:t>3.11</w:t>
            </w:r>
          </w:p>
        </w:tc>
      </w:tr>
      <w:tr w:rsidR="009D36FB" w:rsidRPr="009D36FB" w14:paraId="79758BB9" w14:textId="77777777" w:rsidTr="008A066D">
        <w:trPr>
          <w:cnfStyle w:val="000000100000" w:firstRow="0" w:lastRow="0" w:firstColumn="0" w:lastColumn="0" w:oddVBand="0" w:evenVBand="0" w:oddHBand="1" w:evenHBand="0" w:firstRowFirstColumn="0" w:firstRowLastColumn="0" w:lastRowFirstColumn="0" w:lastRowLastColumn="0"/>
          <w:trHeight w:val="191"/>
          <w:jc w:val="center"/>
        </w:trPr>
        <w:tc>
          <w:tcPr>
            <w:tcW w:w="1419" w:type="dxa"/>
          </w:tcPr>
          <w:p w14:paraId="5F73B3D2" w14:textId="77777777" w:rsidR="005E7F7A" w:rsidRPr="009D36FB" w:rsidRDefault="005E7F7A" w:rsidP="009E62A0">
            <w:pPr>
              <w:snapToGrid w:val="0"/>
              <w:spacing w:before="120" w:after="120"/>
              <w:jc w:val="left"/>
              <w:rPr>
                <w:b/>
                <w:bCs/>
                <w:sz w:val="18"/>
                <w:szCs w:val="18"/>
              </w:rPr>
            </w:pPr>
            <w:r w:rsidRPr="009D36FB">
              <w:rPr>
                <w:b/>
                <w:bCs/>
                <w:kern w:val="0"/>
                <w:sz w:val="18"/>
                <w:szCs w:val="18"/>
              </w:rPr>
              <w:t>v</w:t>
            </w:r>
            <w:r w:rsidRPr="009D36FB">
              <w:rPr>
                <w:b/>
                <w:bCs/>
                <w:kern w:val="0"/>
                <w:sz w:val="18"/>
                <w:szCs w:val="18"/>
                <w:vertAlign w:val="subscript"/>
              </w:rPr>
              <w:t>6</w:t>
            </w:r>
            <w:r w:rsidRPr="009D36FB">
              <w:rPr>
                <w:b/>
                <w:bCs/>
                <w:sz w:val="18"/>
                <w:szCs w:val="18"/>
              </w:rPr>
              <w:t>Fe-Mo</w:t>
            </w:r>
            <w:r w:rsidRPr="009D36FB">
              <w:rPr>
                <w:b/>
                <w:bCs/>
                <w:sz w:val="18"/>
                <w:szCs w:val="18"/>
                <w:vertAlign w:val="subscript"/>
              </w:rPr>
              <w:t>2</w:t>
            </w:r>
            <w:r w:rsidRPr="009D36FB">
              <w:rPr>
                <w:b/>
                <w:bCs/>
                <w:sz w:val="18"/>
                <w:szCs w:val="18"/>
              </w:rPr>
              <w:t>C</w:t>
            </w:r>
          </w:p>
        </w:tc>
        <w:tc>
          <w:tcPr>
            <w:tcW w:w="2976" w:type="dxa"/>
          </w:tcPr>
          <w:p w14:paraId="74C6609E" w14:textId="77777777" w:rsidR="005E7F7A" w:rsidRPr="009D36FB" w:rsidRDefault="005E7F7A" w:rsidP="009E62A0">
            <w:pPr>
              <w:snapToGrid w:val="0"/>
              <w:spacing w:before="120" w:after="120"/>
              <w:jc w:val="left"/>
              <w:rPr>
                <w:b/>
                <w:bCs/>
                <w:sz w:val="18"/>
                <w:szCs w:val="18"/>
              </w:rPr>
            </w:pPr>
            <w:r w:rsidRPr="009D36FB">
              <w:rPr>
                <w:b/>
                <w:bCs/>
                <w:sz w:val="18"/>
                <w:szCs w:val="18"/>
              </w:rPr>
              <w:t>1.37</w:t>
            </w:r>
          </w:p>
        </w:tc>
      </w:tr>
      <w:tr w:rsidR="009D36FB" w:rsidRPr="009D36FB" w14:paraId="04232E32" w14:textId="77777777" w:rsidTr="008A066D">
        <w:trPr>
          <w:trHeight w:val="191"/>
          <w:jc w:val="center"/>
        </w:trPr>
        <w:tc>
          <w:tcPr>
            <w:tcW w:w="1419" w:type="dxa"/>
          </w:tcPr>
          <w:p w14:paraId="2D7E4200" w14:textId="77777777" w:rsidR="005E7F7A" w:rsidRPr="009D36FB" w:rsidRDefault="005E7F7A" w:rsidP="009E62A0">
            <w:pPr>
              <w:snapToGrid w:val="0"/>
              <w:spacing w:before="120" w:after="120"/>
              <w:jc w:val="left"/>
              <w:rPr>
                <w:b/>
                <w:bCs/>
                <w:sz w:val="18"/>
                <w:szCs w:val="18"/>
              </w:rPr>
            </w:pPr>
            <w:r w:rsidRPr="009D36FB">
              <w:rPr>
                <w:b/>
                <w:bCs/>
                <w:kern w:val="0"/>
                <w:sz w:val="18"/>
                <w:szCs w:val="18"/>
              </w:rPr>
              <w:t>v</w:t>
            </w:r>
            <w:r w:rsidRPr="009D36FB">
              <w:rPr>
                <w:b/>
                <w:bCs/>
                <w:kern w:val="0"/>
                <w:sz w:val="18"/>
                <w:szCs w:val="18"/>
                <w:vertAlign w:val="subscript"/>
              </w:rPr>
              <w:t>12</w:t>
            </w:r>
            <w:r w:rsidRPr="009D36FB">
              <w:rPr>
                <w:b/>
                <w:bCs/>
                <w:sz w:val="18"/>
                <w:szCs w:val="18"/>
              </w:rPr>
              <w:t>Fe-Mo</w:t>
            </w:r>
            <w:r w:rsidRPr="009D36FB">
              <w:rPr>
                <w:b/>
                <w:bCs/>
                <w:sz w:val="18"/>
                <w:szCs w:val="18"/>
                <w:vertAlign w:val="subscript"/>
              </w:rPr>
              <w:t>2</w:t>
            </w:r>
            <w:r w:rsidRPr="009D36FB">
              <w:rPr>
                <w:b/>
                <w:bCs/>
                <w:sz w:val="18"/>
                <w:szCs w:val="18"/>
              </w:rPr>
              <w:t>C</w:t>
            </w:r>
          </w:p>
        </w:tc>
        <w:tc>
          <w:tcPr>
            <w:tcW w:w="2976" w:type="dxa"/>
          </w:tcPr>
          <w:p w14:paraId="5FB6D556" w14:textId="77777777" w:rsidR="005E7F7A" w:rsidRPr="009D36FB" w:rsidRDefault="005E7F7A" w:rsidP="009E62A0">
            <w:pPr>
              <w:snapToGrid w:val="0"/>
              <w:spacing w:before="120" w:after="120"/>
              <w:jc w:val="left"/>
              <w:rPr>
                <w:b/>
                <w:bCs/>
                <w:sz w:val="18"/>
                <w:szCs w:val="18"/>
              </w:rPr>
            </w:pPr>
            <w:r w:rsidRPr="009D36FB">
              <w:rPr>
                <w:b/>
                <w:bCs/>
                <w:sz w:val="18"/>
                <w:szCs w:val="18"/>
              </w:rPr>
              <w:t>-</w:t>
            </w:r>
          </w:p>
        </w:tc>
      </w:tr>
    </w:tbl>
    <w:p w14:paraId="54AFE17F" w14:textId="77777777" w:rsidR="005E7F7A" w:rsidRPr="009D36FB" w:rsidRDefault="005E7F7A" w:rsidP="009E62A0">
      <w:pPr>
        <w:snapToGrid w:val="0"/>
        <w:spacing w:before="120" w:after="120"/>
        <w:jc w:val="left"/>
      </w:pPr>
      <w:r w:rsidRPr="009D36FB">
        <w:t>Data calculated from inductively coupled plasma atomic emission spectroscopy result</w:t>
      </w:r>
      <w:r w:rsidRPr="009D36FB">
        <w:rPr>
          <w:rFonts w:hint="eastAsia"/>
        </w:rPr>
        <w:t>s</w:t>
      </w:r>
      <w:r w:rsidRPr="009D36FB">
        <w:t>.</w:t>
      </w:r>
    </w:p>
    <w:p w14:paraId="38899F89" w14:textId="77777777" w:rsidR="005E7F7A" w:rsidRPr="009D36FB" w:rsidRDefault="005E7F7A" w:rsidP="009E62A0">
      <w:pPr>
        <w:snapToGrid w:val="0"/>
        <w:spacing w:before="120" w:after="120"/>
        <w:jc w:val="left"/>
      </w:pPr>
    </w:p>
    <w:p w14:paraId="12BA2A3A" w14:textId="2CA0E28C" w:rsidR="005E7F7A" w:rsidRPr="009D36FB" w:rsidRDefault="004B281C" w:rsidP="009E62A0">
      <w:pPr>
        <w:snapToGrid w:val="0"/>
        <w:spacing w:before="120" w:afterLines="50" w:after="156"/>
        <w:jc w:val="left"/>
      </w:pPr>
      <w:r>
        <w:rPr>
          <w:b/>
          <w:bCs/>
        </w:rPr>
        <w:t>Table S2</w:t>
      </w:r>
      <w:r w:rsidR="005E7F7A" w:rsidRPr="009D36FB">
        <w:t xml:space="preserve"> Mo 3d</w:t>
      </w:r>
      <w:r w:rsidR="005E7F7A" w:rsidRPr="009D36FB">
        <w:rPr>
          <w:vertAlign w:val="subscript"/>
        </w:rPr>
        <w:t>5/2</w:t>
      </w:r>
      <w:r w:rsidR="005E7F7A" w:rsidRPr="009D36FB">
        <w:t xml:space="preserve"> binding energies of </w:t>
      </w:r>
      <w:bookmarkStart w:id="40" w:name="OLE_LINK96"/>
      <w:r w:rsidR="005E7F7A" w:rsidRPr="009D36FB">
        <w:t>Mo</w:t>
      </w:r>
      <w:r w:rsidR="005E7F7A" w:rsidRPr="009D36FB">
        <w:rPr>
          <w:vertAlign w:val="subscript"/>
        </w:rPr>
        <w:t>2</w:t>
      </w:r>
      <w:r w:rsidR="005E7F7A" w:rsidRPr="009D36FB">
        <w:t>C/C</w:t>
      </w:r>
      <w:bookmarkStart w:id="41" w:name="OLE_LINK94"/>
      <w:bookmarkStart w:id="42" w:name="OLE_LINK125"/>
      <w:r w:rsidR="005E7F7A" w:rsidRPr="009D36FB">
        <w:t xml:space="preserve"> and </w:t>
      </w:r>
      <w:r w:rsidR="005E7F7A" w:rsidRPr="009D36FB">
        <w:rPr>
          <w:kern w:val="0"/>
        </w:rPr>
        <w:t>v</w:t>
      </w:r>
      <w:r w:rsidR="005E7F7A" w:rsidRPr="009D36FB">
        <w:rPr>
          <w:kern w:val="0"/>
          <w:vertAlign w:val="subscript"/>
        </w:rPr>
        <w:t>t</w:t>
      </w:r>
      <w:r w:rsidR="005E7F7A" w:rsidRPr="009D36FB">
        <w:t>Fe-</w:t>
      </w:r>
      <w:bookmarkEnd w:id="41"/>
      <w:r w:rsidR="005E7F7A" w:rsidRPr="009D36FB">
        <w:t>Mo</w:t>
      </w:r>
      <w:r w:rsidR="005E7F7A" w:rsidRPr="009D36FB">
        <w:rPr>
          <w:vertAlign w:val="subscript"/>
        </w:rPr>
        <w:t>2</w:t>
      </w:r>
      <w:r w:rsidR="005E7F7A" w:rsidRPr="009D36FB">
        <w:t xml:space="preserve">C/C (t=0, 2, 4, 6, 12) </w:t>
      </w:r>
      <w:bookmarkEnd w:id="42"/>
      <w:r w:rsidR="005E7F7A" w:rsidRPr="009D36FB">
        <w:t>host materials</w:t>
      </w:r>
      <w:bookmarkEnd w:id="40"/>
      <w:r w:rsidR="005E7F7A" w:rsidRPr="009D36FB">
        <w:t xml:space="preserve"> and the corresponding percentages towards surface compositions of Mo</w:t>
      </w:r>
      <w:r w:rsidR="005E7F7A" w:rsidRPr="009D36FB">
        <w:rPr>
          <w:vertAlign w:val="subscript"/>
        </w:rPr>
        <w:t>2</w:t>
      </w:r>
      <w:r w:rsidR="005E7F7A" w:rsidRPr="009D36FB">
        <w:t>C, Fe</w:t>
      </w:r>
      <w:r w:rsidR="005E7F7A" w:rsidRPr="009D36FB">
        <w:rPr>
          <w:vertAlign w:val="subscript"/>
        </w:rPr>
        <w:t>3</w:t>
      </w:r>
      <w:r w:rsidR="005E7F7A" w:rsidRPr="009D36FB">
        <w:t>Mo</w:t>
      </w:r>
      <w:r w:rsidR="005E7F7A" w:rsidRPr="009D36FB">
        <w:rPr>
          <w:vertAlign w:val="subscript"/>
        </w:rPr>
        <w:t>3</w:t>
      </w:r>
      <w:r>
        <w:t>C, and Mo-vacancy species</w:t>
      </w:r>
    </w:p>
    <w:tbl>
      <w:tblPr>
        <w:tblStyle w:val="PlainTable2"/>
        <w:tblW w:w="8647" w:type="dxa"/>
        <w:jc w:val="center"/>
        <w:tblBorders>
          <w:top w:val="single" w:sz="8" w:space="0" w:color="000000" w:themeColor="text1"/>
          <w:bottom w:val="single" w:sz="8" w:space="0" w:color="000000" w:themeColor="text1"/>
          <w:insideH w:val="single" w:sz="4" w:space="0" w:color="7F7F7F" w:themeColor="text1" w:themeTint="80"/>
        </w:tblBorders>
        <w:tblLook w:val="0420" w:firstRow="1" w:lastRow="0" w:firstColumn="0" w:lastColumn="0" w:noHBand="0" w:noVBand="1"/>
      </w:tblPr>
      <w:tblGrid>
        <w:gridCol w:w="1276"/>
        <w:gridCol w:w="992"/>
        <w:gridCol w:w="1134"/>
        <w:gridCol w:w="1418"/>
        <w:gridCol w:w="1134"/>
        <w:gridCol w:w="1276"/>
        <w:gridCol w:w="1417"/>
      </w:tblGrid>
      <w:tr w:rsidR="009D36FB" w:rsidRPr="009D36FB" w14:paraId="3EAABF64" w14:textId="77777777" w:rsidTr="008A066D">
        <w:trPr>
          <w:cnfStyle w:val="100000000000" w:firstRow="1" w:lastRow="0" w:firstColumn="0" w:lastColumn="0" w:oddVBand="0" w:evenVBand="0" w:oddHBand="0" w:evenHBand="0" w:firstRowFirstColumn="0" w:firstRowLastColumn="0" w:lastRowFirstColumn="0" w:lastRowLastColumn="0"/>
          <w:trHeight w:val="203"/>
          <w:jc w:val="center"/>
        </w:trPr>
        <w:tc>
          <w:tcPr>
            <w:tcW w:w="1276" w:type="dxa"/>
            <w:vMerge w:val="restart"/>
            <w:hideMark/>
          </w:tcPr>
          <w:p w14:paraId="0AF2A32E" w14:textId="77777777" w:rsidR="005E7F7A" w:rsidRPr="009D36FB" w:rsidRDefault="005E7F7A" w:rsidP="009E62A0">
            <w:pPr>
              <w:snapToGrid w:val="0"/>
              <w:spacing w:before="120" w:after="120"/>
              <w:jc w:val="left"/>
              <w:rPr>
                <w:sz w:val="18"/>
                <w:szCs w:val="18"/>
              </w:rPr>
            </w:pPr>
            <w:r w:rsidRPr="009D36FB">
              <w:rPr>
                <w:sz w:val="18"/>
                <w:szCs w:val="18"/>
              </w:rPr>
              <w:t>Host</w:t>
            </w:r>
          </w:p>
          <w:p w14:paraId="196AC05B" w14:textId="77777777" w:rsidR="005E7F7A" w:rsidRPr="009D36FB" w:rsidRDefault="005E7F7A" w:rsidP="009E62A0">
            <w:pPr>
              <w:snapToGrid w:val="0"/>
              <w:spacing w:before="120" w:after="120"/>
              <w:jc w:val="left"/>
              <w:rPr>
                <w:sz w:val="18"/>
                <w:szCs w:val="18"/>
              </w:rPr>
            </w:pPr>
            <w:r w:rsidRPr="009D36FB">
              <w:rPr>
                <w:sz w:val="18"/>
                <w:szCs w:val="18"/>
              </w:rPr>
              <w:t>materials</w:t>
            </w:r>
          </w:p>
        </w:tc>
        <w:tc>
          <w:tcPr>
            <w:tcW w:w="3544" w:type="dxa"/>
            <w:gridSpan w:val="3"/>
            <w:tcBorders>
              <w:bottom w:val="single" w:sz="8" w:space="0" w:color="000000" w:themeColor="text1"/>
            </w:tcBorders>
            <w:hideMark/>
          </w:tcPr>
          <w:p w14:paraId="2F620FB8" w14:textId="77777777" w:rsidR="005E7F7A" w:rsidRPr="009D36FB" w:rsidRDefault="005E7F7A" w:rsidP="009E62A0">
            <w:pPr>
              <w:snapToGrid w:val="0"/>
              <w:spacing w:before="120" w:after="120"/>
              <w:jc w:val="left"/>
              <w:rPr>
                <w:sz w:val="18"/>
                <w:szCs w:val="18"/>
              </w:rPr>
            </w:pPr>
            <w:r w:rsidRPr="009D36FB">
              <w:rPr>
                <w:sz w:val="18"/>
                <w:szCs w:val="18"/>
              </w:rPr>
              <w:t>Mo 3d</w:t>
            </w:r>
            <w:r w:rsidRPr="009D36FB">
              <w:rPr>
                <w:sz w:val="18"/>
                <w:szCs w:val="18"/>
                <w:vertAlign w:val="subscript"/>
              </w:rPr>
              <w:t>5/2</w:t>
            </w:r>
            <w:r w:rsidRPr="009D36FB">
              <w:rPr>
                <w:sz w:val="18"/>
                <w:szCs w:val="18"/>
              </w:rPr>
              <w:t xml:space="preserve"> [eV]</w:t>
            </w:r>
          </w:p>
        </w:tc>
        <w:tc>
          <w:tcPr>
            <w:tcW w:w="3827" w:type="dxa"/>
            <w:gridSpan w:val="3"/>
            <w:tcBorders>
              <w:bottom w:val="single" w:sz="8" w:space="0" w:color="000000" w:themeColor="text1"/>
            </w:tcBorders>
            <w:hideMark/>
          </w:tcPr>
          <w:p w14:paraId="6001C335" w14:textId="77777777" w:rsidR="005E7F7A" w:rsidRPr="009D36FB" w:rsidRDefault="005E7F7A" w:rsidP="009E62A0">
            <w:pPr>
              <w:snapToGrid w:val="0"/>
              <w:spacing w:before="120" w:after="120"/>
              <w:jc w:val="left"/>
              <w:rPr>
                <w:sz w:val="18"/>
                <w:szCs w:val="18"/>
              </w:rPr>
            </w:pPr>
            <w:r w:rsidRPr="009D36FB">
              <w:rPr>
                <w:sz w:val="18"/>
                <w:szCs w:val="18"/>
              </w:rPr>
              <w:t>Surface Mo species percentage [%]</w:t>
            </w:r>
          </w:p>
        </w:tc>
      </w:tr>
      <w:tr w:rsidR="009D36FB" w:rsidRPr="009D36FB" w14:paraId="5153F679" w14:textId="77777777" w:rsidTr="008A066D">
        <w:trPr>
          <w:cnfStyle w:val="000000100000" w:firstRow="0" w:lastRow="0" w:firstColumn="0" w:lastColumn="0" w:oddVBand="0" w:evenVBand="0" w:oddHBand="1" w:evenHBand="0" w:firstRowFirstColumn="0" w:firstRowLastColumn="0" w:lastRowFirstColumn="0" w:lastRowLastColumn="0"/>
          <w:trHeight w:val="444"/>
          <w:jc w:val="center"/>
        </w:trPr>
        <w:tc>
          <w:tcPr>
            <w:tcW w:w="1276" w:type="dxa"/>
            <w:vMerge/>
            <w:hideMark/>
          </w:tcPr>
          <w:p w14:paraId="377D31D3" w14:textId="77777777" w:rsidR="005E7F7A" w:rsidRPr="009D36FB" w:rsidRDefault="005E7F7A" w:rsidP="009E62A0">
            <w:pPr>
              <w:snapToGrid w:val="0"/>
              <w:spacing w:before="120" w:after="120"/>
              <w:jc w:val="left"/>
              <w:rPr>
                <w:sz w:val="18"/>
                <w:szCs w:val="18"/>
              </w:rPr>
            </w:pPr>
          </w:p>
        </w:tc>
        <w:tc>
          <w:tcPr>
            <w:tcW w:w="992" w:type="dxa"/>
            <w:tcBorders>
              <w:top w:val="single" w:sz="8" w:space="0" w:color="000000" w:themeColor="text1"/>
            </w:tcBorders>
            <w:hideMark/>
          </w:tcPr>
          <w:p w14:paraId="58ED44F7" w14:textId="77777777" w:rsidR="005E7F7A" w:rsidRPr="009D36FB" w:rsidRDefault="005E7F7A" w:rsidP="009E62A0">
            <w:pPr>
              <w:snapToGrid w:val="0"/>
              <w:spacing w:before="120" w:after="120"/>
              <w:jc w:val="left"/>
              <w:rPr>
                <w:sz w:val="18"/>
                <w:szCs w:val="18"/>
              </w:rPr>
            </w:pPr>
            <w:r w:rsidRPr="009D36FB">
              <w:rPr>
                <w:b/>
                <w:bCs/>
                <w:sz w:val="18"/>
                <w:szCs w:val="18"/>
              </w:rPr>
              <w:t>Mo (2+)</w:t>
            </w:r>
          </w:p>
          <w:p w14:paraId="217BA55A" w14:textId="77777777" w:rsidR="005E7F7A" w:rsidRPr="009D36FB" w:rsidRDefault="005E7F7A" w:rsidP="009E62A0">
            <w:pPr>
              <w:snapToGrid w:val="0"/>
              <w:spacing w:before="120" w:after="120"/>
              <w:jc w:val="left"/>
              <w:rPr>
                <w:sz w:val="18"/>
                <w:szCs w:val="18"/>
              </w:rPr>
            </w:pPr>
            <w:r w:rsidRPr="009D36FB">
              <w:rPr>
                <w:b/>
                <w:bCs/>
                <w:sz w:val="18"/>
                <w:szCs w:val="18"/>
              </w:rPr>
              <w:t>(Mo</w:t>
            </w:r>
            <w:r w:rsidRPr="009D36FB">
              <w:rPr>
                <w:b/>
                <w:bCs/>
                <w:sz w:val="18"/>
                <w:szCs w:val="18"/>
                <w:vertAlign w:val="subscript"/>
              </w:rPr>
              <w:t>2</w:t>
            </w:r>
            <w:r w:rsidRPr="009D36FB">
              <w:rPr>
                <w:b/>
                <w:bCs/>
                <w:sz w:val="18"/>
                <w:szCs w:val="18"/>
              </w:rPr>
              <w:t>C)</w:t>
            </w:r>
          </w:p>
        </w:tc>
        <w:tc>
          <w:tcPr>
            <w:tcW w:w="1134" w:type="dxa"/>
            <w:tcBorders>
              <w:top w:val="single" w:sz="8" w:space="0" w:color="000000" w:themeColor="text1"/>
            </w:tcBorders>
            <w:hideMark/>
          </w:tcPr>
          <w:p w14:paraId="1F833D92" w14:textId="77777777" w:rsidR="005E7F7A" w:rsidRPr="009D36FB" w:rsidRDefault="005E7F7A" w:rsidP="009E62A0">
            <w:pPr>
              <w:snapToGrid w:val="0"/>
              <w:spacing w:before="120" w:after="120"/>
              <w:jc w:val="left"/>
              <w:rPr>
                <w:sz w:val="18"/>
                <w:szCs w:val="18"/>
              </w:rPr>
            </w:pPr>
            <w:r w:rsidRPr="009D36FB">
              <w:rPr>
                <w:b/>
                <w:bCs/>
                <w:sz w:val="18"/>
                <w:szCs w:val="18"/>
              </w:rPr>
              <w:t>Mo (2+</w:t>
            </w:r>
            <w:r w:rsidRPr="009D36FB">
              <w:rPr>
                <w:spacing w:val="-5"/>
                <w:sz w:val="18"/>
                <w:szCs w:val="18"/>
              </w:rPr>
              <w:t>'</w:t>
            </w:r>
            <w:r w:rsidRPr="009D36FB">
              <w:rPr>
                <w:b/>
                <w:bCs/>
                <w:sz w:val="18"/>
                <w:szCs w:val="18"/>
              </w:rPr>
              <w:t>) Fe</w:t>
            </w:r>
            <w:r w:rsidRPr="009D36FB">
              <w:rPr>
                <w:b/>
                <w:bCs/>
                <w:sz w:val="18"/>
                <w:szCs w:val="18"/>
                <w:vertAlign w:val="subscript"/>
              </w:rPr>
              <w:t>3</w:t>
            </w:r>
            <w:r w:rsidRPr="009D36FB">
              <w:rPr>
                <w:b/>
                <w:bCs/>
                <w:sz w:val="18"/>
                <w:szCs w:val="18"/>
              </w:rPr>
              <w:t>Mo</w:t>
            </w:r>
            <w:r w:rsidRPr="009D36FB">
              <w:rPr>
                <w:b/>
                <w:bCs/>
                <w:sz w:val="18"/>
                <w:szCs w:val="18"/>
                <w:vertAlign w:val="subscript"/>
              </w:rPr>
              <w:t>3</w:t>
            </w:r>
            <w:r w:rsidRPr="009D36FB">
              <w:rPr>
                <w:b/>
                <w:bCs/>
                <w:sz w:val="18"/>
                <w:szCs w:val="18"/>
              </w:rPr>
              <w:t>C</w:t>
            </w:r>
          </w:p>
        </w:tc>
        <w:tc>
          <w:tcPr>
            <w:tcW w:w="1418" w:type="dxa"/>
            <w:tcBorders>
              <w:top w:val="single" w:sz="8" w:space="0" w:color="000000" w:themeColor="text1"/>
            </w:tcBorders>
            <w:hideMark/>
          </w:tcPr>
          <w:p w14:paraId="08DDD5A5" w14:textId="77777777" w:rsidR="005E7F7A" w:rsidRPr="009D36FB" w:rsidRDefault="005E7F7A" w:rsidP="009E62A0">
            <w:pPr>
              <w:snapToGrid w:val="0"/>
              <w:spacing w:before="120" w:after="120"/>
              <w:jc w:val="left"/>
              <w:rPr>
                <w:sz w:val="18"/>
                <w:szCs w:val="18"/>
              </w:rPr>
            </w:pPr>
            <w:r w:rsidRPr="009D36FB">
              <w:rPr>
                <w:b/>
                <w:bCs/>
                <w:sz w:val="18"/>
                <w:szCs w:val="18"/>
              </w:rPr>
              <w:t>Mo (3+)</w:t>
            </w:r>
          </w:p>
          <w:p w14:paraId="4159D8FB" w14:textId="77777777" w:rsidR="005E7F7A" w:rsidRPr="009D36FB" w:rsidRDefault="005E7F7A" w:rsidP="009E62A0">
            <w:pPr>
              <w:snapToGrid w:val="0"/>
              <w:spacing w:before="120" w:after="120"/>
              <w:jc w:val="left"/>
              <w:rPr>
                <w:sz w:val="18"/>
                <w:szCs w:val="18"/>
              </w:rPr>
            </w:pPr>
            <w:r w:rsidRPr="009D36FB">
              <w:rPr>
                <w:b/>
                <w:bCs/>
                <w:sz w:val="18"/>
                <w:szCs w:val="18"/>
              </w:rPr>
              <w:t>Mo vacancies</w:t>
            </w:r>
          </w:p>
        </w:tc>
        <w:tc>
          <w:tcPr>
            <w:tcW w:w="1134" w:type="dxa"/>
            <w:tcBorders>
              <w:top w:val="single" w:sz="8" w:space="0" w:color="000000" w:themeColor="text1"/>
            </w:tcBorders>
            <w:hideMark/>
          </w:tcPr>
          <w:p w14:paraId="2EE5FE4F" w14:textId="77777777" w:rsidR="005E7F7A" w:rsidRPr="009D36FB" w:rsidRDefault="005E7F7A" w:rsidP="009E62A0">
            <w:pPr>
              <w:snapToGrid w:val="0"/>
              <w:spacing w:before="120" w:after="120"/>
              <w:jc w:val="left"/>
              <w:rPr>
                <w:sz w:val="18"/>
                <w:szCs w:val="18"/>
              </w:rPr>
            </w:pPr>
            <w:r w:rsidRPr="009D36FB">
              <w:rPr>
                <w:b/>
                <w:bCs/>
                <w:sz w:val="18"/>
                <w:szCs w:val="18"/>
              </w:rPr>
              <w:t>Mo (2+)</w:t>
            </w:r>
          </w:p>
          <w:p w14:paraId="4859F078" w14:textId="77777777" w:rsidR="005E7F7A" w:rsidRPr="009D36FB" w:rsidRDefault="005E7F7A" w:rsidP="009E62A0">
            <w:pPr>
              <w:snapToGrid w:val="0"/>
              <w:spacing w:before="120" w:after="120"/>
              <w:jc w:val="left"/>
              <w:rPr>
                <w:sz w:val="18"/>
                <w:szCs w:val="18"/>
              </w:rPr>
            </w:pPr>
            <w:r w:rsidRPr="009D36FB">
              <w:rPr>
                <w:b/>
                <w:bCs/>
                <w:sz w:val="18"/>
                <w:szCs w:val="18"/>
              </w:rPr>
              <w:t>(Mo</w:t>
            </w:r>
            <w:r w:rsidRPr="009D36FB">
              <w:rPr>
                <w:b/>
                <w:bCs/>
                <w:sz w:val="18"/>
                <w:szCs w:val="18"/>
                <w:vertAlign w:val="subscript"/>
              </w:rPr>
              <w:t>2</w:t>
            </w:r>
            <w:r w:rsidRPr="009D36FB">
              <w:rPr>
                <w:b/>
                <w:bCs/>
                <w:sz w:val="18"/>
                <w:szCs w:val="18"/>
              </w:rPr>
              <w:t>C)</w:t>
            </w:r>
          </w:p>
        </w:tc>
        <w:tc>
          <w:tcPr>
            <w:tcW w:w="1276" w:type="dxa"/>
            <w:tcBorders>
              <w:top w:val="single" w:sz="8" w:space="0" w:color="000000" w:themeColor="text1"/>
            </w:tcBorders>
            <w:hideMark/>
          </w:tcPr>
          <w:p w14:paraId="3D6B0848" w14:textId="77777777" w:rsidR="005E7F7A" w:rsidRPr="009D36FB" w:rsidRDefault="005E7F7A" w:rsidP="009E62A0">
            <w:pPr>
              <w:snapToGrid w:val="0"/>
              <w:spacing w:before="120" w:after="120"/>
              <w:jc w:val="left"/>
              <w:rPr>
                <w:sz w:val="18"/>
                <w:szCs w:val="18"/>
              </w:rPr>
            </w:pPr>
            <w:r w:rsidRPr="009D36FB">
              <w:rPr>
                <w:b/>
                <w:bCs/>
                <w:sz w:val="18"/>
                <w:szCs w:val="18"/>
              </w:rPr>
              <w:t>Mo (2+</w:t>
            </w:r>
            <w:r w:rsidRPr="009D36FB">
              <w:rPr>
                <w:spacing w:val="-5"/>
                <w:sz w:val="18"/>
                <w:szCs w:val="18"/>
              </w:rPr>
              <w:t>'</w:t>
            </w:r>
            <w:r w:rsidRPr="009D36FB">
              <w:rPr>
                <w:b/>
                <w:bCs/>
                <w:sz w:val="18"/>
                <w:szCs w:val="18"/>
              </w:rPr>
              <w:t>) Fe</w:t>
            </w:r>
            <w:r w:rsidRPr="009D36FB">
              <w:rPr>
                <w:b/>
                <w:bCs/>
                <w:sz w:val="18"/>
                <w:szCs w:val="18"/>
                <w:vertAlign w:val="subscript"/>
              </w:rPr>
              <w:t>3</w:t>
            </w:r>
            <w:r w:rsidRPr="009D36FB">
              <w:rPr>
                <w:b/>
                <w:bCs/>
                <w:sz w:val="18"/>
                <w:szCs w:val="18"/>
              </w:rPr>
              <w:t>Mo</w:t>
            </w:r>
            <w:r w:rsidRPr="009D36FB">
              <w:rPr>
                <w:b/>
                <w:bCs/>
                <w:sz w:val="18"/>
                <w:szCs w:val="18"/>
                <w:vertAlign w:val="subscript"/>
              </w:rPr>
              <w:t>3</w:t>
            </w:r>
            <w:r w:rsidRPr="009D36FB">
              <w:rPr>
                <w:b/>
                <w:bCs/>
                <w:sz w:val="18"/>
                <w:szCs w:val="18"/>
              </w:rPr>
              <w:t>C</w:t>
            </w:r>
          </w:p>
        </w:tc>
        <w:tc>
          <w:tcPr>
            <w:tcW w:w="1417" w:type="dxa"/>
            <w:tcBorders>
              <w:top w:val="single" w:sz="8" w:space="0" w:color="000000" w:themeColor="text1"/>
            </w:tcBorders>
            <w:hideMark/>
          </w:tcPr>
          <w:p w14:paraId="4E298015" w14:textId="77777777" w:rsidR="005E7F7A" w:rsidRPr="009D36FB" w:rsidRDefault="005E7F7A" w:rsidP="009E62A0">
            <w:pPr>
              <w:snapToGrid w:val="0"/>
              <w:spacing w:before="120" w:after="120"/>
              <w:jc w:val="left"/>
              <w:rPr>
                <w:sz w:val="18"/>
                <w:szCs w:val="18"/>
              </w:rPr>
            </w:pPr>
            <w:r w:rsidRPr="009D36FB">
              <w:rPr>
                <w:b/>
                <w:bCs/>
                <w:sz w:val="18"/>
                <w:szCs w:val="18"/>
              </w:rPr>
              <w:t>Mo (3+)</w:t>
            </w:r>
          </w:p>
          <w:p w14:paraId="29237BE0" w14:textId="77777777" w:rsidR="005E7F7A" w:rsidRPr="009D36FB" w:rsidRDefault="005E7F7A" w:rsidP="009E62A0">
            <w:pPr>
              <w:snapToGrid w:val="0"/>
              <w:spacing w:before="120" w:after="120"/>
              <w:jc w:val="left"/>
              <w:rPr>
                <w:sz w:val="18"/>
                <w:szCs w:val="18"/>
              </w:rPr>
            </w:pPr>
            <w:r w:rsidRPr="009D36FB">
              <w:rPr>
                <w:b/>
                <w:bCs/>
                <w:sz w:val="18"/>
                <w:szCs w:val="18"/>
              </w:rPr>
              <w:t>Mo vacancies</w:t>
            </w:r>
          </w:p>
        </w:tc>
      </w:tr>
      <w:tr w:rsidR="009D36FB" w:rsidRPr="009D36FB" w14:paraId="71B552D1" w14:textId="77777777" w:rsidTr="008A066D">
        <w:trPr>
          <w:trHeight w:val="297"/>
          <w:jc w:val="center"/>
        </w:trPr>
        <w:tc>
          <w:tcPr>
            <w:tcW w:w="1276" w:type="dxa"/>
            <w:hideMark/>
          </w:tcPr>
          <w:p w14:paraId="1D235F58" w14:textId="77777777" w:rsidR="005E7F7A" w:rsidRPr="009D36FB" w:rsidRDefault="005E7F7A" w:rsidP="009E62A0">
            <w:pPr>
              <w:snapToGrid w:val="0"/>
              <w:spacing w:before="120" w:after="120"/>
              <w:jc w:val="left"/>
              <w:rPr>
                <w:sz w:val="18"/>
                <w:szCs w:val="18"/>
              </w:rPr>
            </w:pPr>
            <w:r w:rsidRPr="009D36FB">
              <w:rPr>
                <w:b/>
                <w:bCs/>
                <w:sz w:val="18"/>
                <w:szCs w:val="18"/>
              </w:rPr>
              <w:t>Mo</w:t>
            </w:r>
            <w:r w:rsidRPr="009D36FB">
              <w:rPr>
                <w:b/>
                <w:bCs/>
                <w:sz w:val="18"/>
                <w:szCs w:val="18"/>
                <w:vertAlign w:val="subscript"/>
              </w:rPr>
              <w:t>2</w:t>
            </w:r>
            <w:r w:rsidRPr="009D36FB">
              <w:rPr>
                <w:b/>
                <w:bCs/>
                <w:sz w:val="18"/>
                <w:szCs w:val="18"/>
              </w:rPr>
              <w:t>C</w:t>
            </w:r>
          </w:p>
        </w:tc>
        <w:tc>
          <w:tcPr>
            <w:tcW w:w="992" w:type="dxa"/>
            <w:hideMark/>
          </w:tcPr>
          <w:p w14:paraId="710D6F35" w14:textId="77777777" w:rsidR="005E7F7A" w:rsidRPr="009D36FB" w:rsidRDefault="005E7F7A" w:rsidP="009E62A0">
            <w:pPr>
              <w:snapToGrid w:val="0"/>
              <w:spacing w:before="120" w:after="120"/>
              <w:jc w:val="left"/>
              <w:rPr>
                <w:sz w:val="18"/>
                <w:szCs w:val="18"/>
              </w:rPr>
            </w:pPr>
            <w:r w:rsidRPr="009D36FB">
              <w:rPr>
                <w:b/>
                <w:bCs/>
                <w:sz w:val="18"/>
                <w:szCs w:val="18"/>
              </w:rPr>
              <w:t>229.05</w:t>
            </w:r>
          </w:p>
        </w:tc>
        <w:tc>
          <w:tcPr>
            <w:tcW w:w="1134" w:type="dxa"/>
            <w:hideMark/>
          </w:tcPr>
          <w:p w14:paraId="2B7045F5" w14:textId="77777777" w:rsidR="005E7F7A" w:rsidRPr="009D36FB" w:rsidRDefault="005E7F7A" w:rsidP="009E62A0">
            <w:pPr>
              <w:snapToGrid w:val="0"/>
              <w:spacing w:before="120" w:after="120"/>
              <w:jc w:val="left"/>
              <w:rPr>
                <w:sz w:val="18"/>
                <w:szCs w:val="18"/>
              </w:rPr>
            </w:pPr>
            <w:r w:rsidRPr="009D36FB">
              <w:rPr>
                <w:b/>
                <w:bCs/>
                <w:sz w:val="18"/>
                <w:szCs w:val="18"/>
              </w:rPr>
              <w:t>-</w:t>
            </w:r>
          </w:p>
        </w:tc>
        <w:tc>
          <w:tcPr>
            <w:tcW w:w="1418" w:type="dxa"/>
            <w:hideMark/>
          </w:tcPr>
          <w:p w14:paraId="0D388BAB" w14:textId="77777777" w:rsidR="005E7F7A" w:rsidRPr="009D36FB" w:rsidRDefault="005E7F7A" w:rsidP="009E62A0">
            <w:pPr>
              <w:snapToGrid w:val="0"/>
              <w:spacing w:before="120" w:after="120"/>
              <w:jc w:val="left"/>
              <w:rPr>
                <w:sz w:val="18"/>
                <w:szCs w:val="18"/>
              </w:rPr>
            </w:pPr>
            <w:r w:rsidRPr="009D36FB">
              <w:rPr>
                <w:b/>
                <w:bCs/>
                <w:sz w:val="18"/>
                <w:szCs w:val="18"/>
              </w:rPr>
              <w:t>-</w:t>
            </w:r>
          </w:p>
        </w:tc>
        <w:tc>
          <w:tcPr>
            <w:tcW w:w="1134" w:type="dxa"/>
            <w:hideMark/>
          </w:tcPr>
          <w:p w14:paraId="4D52D36C" w14:textId="77777777" w:rsidR="005E7F7A" w:rsidRPr="009D36FB" w:rsidRDefault="005E7F7A" w:rsidP="009E62A0">
            <w:pPr>
              <w:snapToGrid w:val="0"/>
              <w:spacing w:before="120" w:after="120"/>
              <w:jc w:val="left"/>
              <w:rPr>
                <w:sz w:val="18"/>
                <w:szCs w:val="18"/>
              </w:rPr>
            </w:pPr>
            <w:r w:rsidRPr="009D36FB">
              <w:rPr>
                <w:b/>
                <w:bCs/>
                <w:sz w:val="18"/>
                <w:szCs w:val="18"/>
              </w:rPr>
              <w:t>20.41</w:t>
            </w:r>
          </w:p>
        </w:tc>
        <w:tc>
          <w:tcPr>
            <w:tcW w:w="1276" w:type="dxa"/>
            <w:hideMark/>
          </w:tcPr>
          <w:p w14:paraId="7D85A7D4"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417" w:type="dxa"/>
            <w:hideMark/>
          </w:tcPr>
          <w:p w14:paraId="0B8468CE" w14:textId="77777777" w:rsidR="005E7F7A" w:rsidRPr="009D36FB" w:rsidRDefault="005E7F7A" w:rsidP="009E62A0">
            <w:pPr>
              <w:snapToGrid w:val="0"/>
              <w:spacing w:before="120" w:after="120"/>
              <w:jc w:val="left"/>
              <w:rPr>
                <w:sz w:val="18"/>
                <w:szCs w:val="18"/>
              </w:rPr>
            </w:pPr>
            <w:r w:rsidRPr="009D36FB">
              <w:rPr>
                <w:b/>
                <w:bCs/>
                <w:sz w:val="18"/>
                <w:szCs w:val="18"/>
              </w:rPr>
              <w:t>0</w:t>
            </w:r>
          </w:p>
        </w:tc>
      </w:tr>
      <w:tr w:rsidR="009D36FB" w:rsidRPr="009D36FB" w14:paraId="7CFBCD42" w14:textId="77777777" w:rsidTr="008A066D">
        <w:trPr>
          <w:cnfStyle w:val="000000100000" w:firstRow="0" w:lastRow="0" w:firstColumn="0" w:lastColumn="0" w:oddVBand="0" w:evenVBand="0" w:oddHBand="1" w:evenHBand="0" w:firstRowFirstColumn="0" w:firstRowLastColumn="0" w:lastRowFirstColumn="0" w:lastRowLastColumn="0"/>
          <w:trHeight w:val="297"/>
          <w:jc w:val="center"/>
        </w:trPr>
        <w:tc>
          <w:tcPr>
            <w:tcW w:w="1276" w:type="dxa"/>
            <w:hideMark/>
          </w:tcPr>
          <w:p w14:paraId="54370DAB" w14:textId="77777777" w:rsidR="005E7F7A" w:rsidRPr="009D36FB" w:rsidRDefault="005E7F7A" w:rsidP="009E62A0">
            <w:pPr>
              <w:snapToGrid w:val="0"/>
              <w:spacing w:before="120" w:after="120"/>
              <w:jc w:val="left"/>
              <w:rPr>
                <w:sz w:val="18"/>
                <w:szCs w:val="18"/>
              </w:rPr>
            </w:pPr>
            <w:bookmarkStart w:id="43" w:name="OLE_LINK5"/>
            <w:r w:rsidRPr="009D36FB">
              <w:rPr>
                <w:b/>
                <w:bCs/>
                <w:sz w:val="18"/>
                <w:szCs w:val="18"/>
              </w:rPr>
              <w:t>v</w:t>
            </w:r>
            <w:r w:rsidRPr="009D36FB">
              <w:rPr>
                <w:b/>
                <w:bCs/>
                <w:sz w:val="18"/>
                <w:szCs w:val="18"/>
                <w:vertAlign w:val="subscript"/>
              </w:rPr>
              <w:t>0</w:t>
            </w:r>
            <w:bookmarkEnd w:id="43"/>
            <w:r w:rsidRPr="009D36FB">
              <w:rPr>
                <w:b/>
                <w:bCs/>
                <w:sz w:val="18"/>
                <w:szCs w:val="18"/>
              </w:rPr>
              <w:t>Fe-Mo</w:t>
            </w:r>
            <w:r w:rsidRPr="009D36FB">
              <w:rPr>
                <w:b/>
                <w:bCs/>
                <w:sz w:val="18"/>
                <w:szCs w:val="18"/>
                <w:vertAlign w:val="subscript"/>
              </w:rPr>
              <w:t>2</w:t>
            </w:r>
            <w:r w:rsidRPr="009D36FB">
              <w:rPr>
                <w:b/>
                <w:bCs/>
                <w:sz w:val="18"/>
                <w:szCs w:val="18"/>
              </w:rPr>
              <w:t>C</w:t>
            </w:r>
          </w:p>
        </w:tc>
        <w:tc>
          <w:tcPr>
            <w:tcW w:w="992" w:type="dxa"/>
            <w:hideMark/>
          </w:tcPr>
          <w:p w14:paraId="5F1428C5" w14:textId="77777777" w:rsidR="005E7F7A" w:rsidRPr="009D36FB" w:rsidRDefault="005E7F7A" w:rsidP="009E62A0">
            <w:pPr>
              <w:snapToGrid w:val="0"/>
              <w:spacing w:before="120" w:after="120"/>
              <w:jc w:val="left"/>
              <w:rPr>
                <w:sz w:val="18"/>
                <w:szCs w:val="18"/>
              </w:rPr>
            </w:pPr>
            <w:r w:rsidRPr="009D36FB">
              <w:rPr>
                <w:b/>
                <w:bCs/>
                <w:sz w:val="18"/>
                <w:szCs w:val="18"/>
              </w:rPr>
              <w:t>228.56</w:t>
            </w:r>
          </w:p>
        </w:tc>
        <w:tc>
          <w:tcPr>
            <w:tcW w:w="1134" w:type="dxa"/>
            <w:hideMark/>
          </w:tcPr>
          <w:p w14:paraId="236CEAA1" w14:textId="77777777" w:rsidR="005E7F7A" w:rsidRPr="009D36FB" w:rsidRDefault="005E7F7A" w:rsidP="009E62A0">
            <w:pPr>
              <w:snapToGrid w:val="0"/>
              <w:spacing w:before="120" w:after="120"/>
              <w:jc w:val="left"/>
              <w:rPr>
                <w:sz w:val="18"/>
                <w:szCs w:val="18"/>
              </w:rPr>
            </w:pPr>
            <w:r w:rsidRPr="009D36FB">
              <w:rPr>
                <w:b/>
                <w:bCs/>
                <w:sz w:val="18"/>
                <w:szCs w:val="18"/>
              </w:rPr>
              <w:t>229.02</w:t>
            </w:r>
          </w:p>
        </w:tc>
        <w:tc>
          <w:tcPr>
            <w:tcW w:w="1418" w:type="dxa"/>
            <w:hideMark/>
          </w:tcPr>
          <w:p w14:paraId="2471ECE5" w14:textId="77777777" w:rsidR="005E7F7A" w:rsidRPr="009D36FB" w:rsidRDefault="005E7F7A" w:rsidP="009E62A0">
            <w:pPr>
              <w:snapToGrid w:val="0"/>
              <w:spacing w:before="120" w:after="120"/>
              <w:jc w:val="left"/>
              <w:rPr>
                <w:sz w:val="18"/>
                <w:szCs w:val="18"/>
              </w:rPr>
            </w:pPr>
            <w:r w:rsidRPr="009D36FB">
              <w:rPr>
                <w:b/>
                <w:bCs/>
                <w:sz w:val="18"/>
                <w:szCs w:val="18"/>
              </w:rPr>
              <w:t>-</w:t>
            </w:r>
          </w:p>
        </w:tc>
        <w:tc>
          <w:tcPr>
            <w:tcW w:w="1134" w:type="dxa"/>
            <w:hideMark/>
          </w:tcPr>
          <w:p w14:paraId="4199CED4" w14:textId="77777777" w:rsidR="005E7F7A" w:rsidRPr="009D36FB" w:rsidRDefault="005E7F7A" w:rsidP="009E62A0">
            <w:pPr>
              <w:snapToGrid w:val="0"/>
              <w:spacing w:before="120" w:after="120"/>
              <w:jc w:val="left"/>
              <w:rPr>
                <w:sz w:val="18"/>
                <w:szCs w:val="18"/>
              </w:rPr>
            </w:pPr>
            <w:r w:rsidRPr="009D36FB">
              <w:rPr>
                <w:b/>
                <w:bCs/>
                <w:sz w:val="18"/>
                <w:szCs w:val="18"/>
              </w:rPr>
              <w:t>22.80</w:t>
            </w:r>
          </w:p>
        </w:tc>
        <w:tc>
          <w:tcPr>
            <w:tcW w:w="1276" w:type="dxa"/>
            <w:hideMark/>
          </w:tcPr>
          <w:p w14:paraId="44A0795A" w14:textId="77777777" w:rsidR="005E7F7A" w:rsidRPr="009D36FB" w:rsidRDefault="005E7F7A" w:rsidP="009E62A0">
            <w:pPr>
              <w:snapToGrid w:val="0"/>
              <w:spacing w:before="120" w:after="120"/>
              <w:jc w:val="left"/>
              <w:rPr>
                <w:sz w:val="18"/>
                <w:szCs w:val="18"/>
              </w:rPr>
            </w:pPr>
            <w:r w:rsidRPr="009D36FB">
              <w:rPr>
                <w:b/>
                <w:bCs/>
                <w:sz w:val="18"/>
                <w:szCs w:val="18"/>
              </w:rPr>
              <w:t>22.77</w:t>
            </w:r>
          </w:p>
        </w:tc>
        <w:tc>
          <w:tcPr>
            <w:tcW w:w="1417" w:type="dxa"/>
            <w:hideMark/>
          </w:tcPr>
          <w:p w14:paraId="5B5C3F78" w14:textId="77777777" w:rsidR="005E7F7A" w:rsidRPr="009D36FB" w:rsidRDefault="005E7F7A" w:rsidP="009E62A0">
            <w:pPr>
              <w:snapToGrid w:val="0"/>
              <w:spacing w:before="120" w:after="120"/>
              <w:jc w:val="left"/>
              <w:rPr>
                <w:sz w:val="18"/>
                <w:szCs w:val="18"/>
              </w:rPr>
            </w:pPr>
            <w:r w:rsidRPr="009D36FB">
              <w:rPr>
                <w:b/>
                <w:bCs/>
                <w:sz w:val="18"/>
                <w:szCs w:val="18"/>
              </w:rPr>
              <w:t>0</w:t>
            </w:r>
          </w:p>
        </w:tc>
      </w:tr>
      <w:tr w:rsidR="009D36FB" w:rsidRPr="009D36FB" w14:paraId="706FF607" w14:textId="77777777" w:rsidTr="008A066D">
        <w:trPr>
          <w:trHeight w:val="270"/>
          <w:jc w:val="center"/>
        </w:trPr>
        <w:tc>
          <w:tcPr>
            <w:tcW w:w="1276" w:type="dxa"/>
            <w:hideMark/>
          </w:tcPr>
          <w:p w14:paraId="62FE680B"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2</w:t>
            </w:r>
            <w:r w:rsidRPr="009D36FB">
              <w:rPr>
                <w:b/>
                <w:bCs/>
                <w:sz w:val="18"/>
                <w:szCs w:val="18"/>
              </w:rPr>
              <w:t>Fe-Mo</w:t>
            </w:r>
            <w:r w:rsidRPr="009D36FB">
              <w:rPr>
                <w:b/>
                <w:bCs/>
                <w:sz w:val="18"/>
                <w:szCs w:val="18"/>
                <w:vertAlign w:val="subscript"/>
              </w:rPr>
              <w:t>2</w:t>
            </w:r>
            <w:r w:rsidRPr="009D36FB">
              <w:rPr>
                <w:b/>
                <w:bCs/>
                <w:sz w:val="18"/>
                <w:szCs w:val="18"/>
              </w:rPr>
              <w:t>C</w:t>
            </w:r>
          </w:p>
        </w:tc>
        <w:tc>
          <w:tcPr>
            <w:tcW w:w="992" w:type="dxa"/>
            <w:hideMark/>
          </w:tcPr>
          <w:p w14:paraId="54EA4CA1" w14:textId="77777777" w:rsidR="005E7F7A" w:rsidRPr="009D36FB" w:rsidRDefault="005E7F7A" w:rsidP="009E62A0">
            <w:pPr>
              <w:snapToGrid w:val="0"/>
              <w:spacing w:before="120" w:after="120"/>
              <w:jc w:val="left"/>
              <w:rPr>
                <w:sz w:val="18"/>
                <w:szCs w:val="18"/>
              </w:rPr>
            </w:pPr>
            <w:r w:rsidRPr="009D36FB">
              <w:rPr>
                <w:b/>
                <w:bCs/>
                <w:sz w:val="18"/>
                <w:szCs w:val="18"/>
              </w:rPr>
              <w:t>228.46</w:t>
            </w:r>
          </w:p>
        </w:tc>
        <w:tc>
          <w:tcPr>
            <w:tcW w:w="1134" w:type="dxa"/>
            <w:hideMark/>
          </w:tcPr>
          <w:p w14:paraId="3B8AA623" w14:textId="77777777" w:rsidR="005E7F7A" w:rsidRPr="009D36FB" w:rsidRDefault="005E7F7A" w:rsidP="009E62A0">
            <w:pPr>
              <w:snapToGrid w:val="0"/>
              <w:spacing w:before="120" w:after="120"/>
              <w:jc w:val="left"/>
              <w:rPr>
                <w:sz w:val="18"/>
                <w:szCs w:val="18"/>
              </w:rPr>
            </w:pPr>
            <w:r w:rsidRPr="009D36FB">
              <w:rPr>
                <w:b/>
                <w:bCs/>
                <w:sz w:val="18"/>
                <w:szCs w:val="18"/>
              </w:rPr>
              <w:t>228.97</w:t>
            </w:r>
          </w:p>
        </w:tc>
        <w:tc>
          <w:tcPr>
            <w:tcW w:w="1418" w:type="dxa"/>
            <w:hideMark/>
          </w:tcPr>
          <w:p w14:paraId="51146AE6" w14:textId="77777777" w:rsidR="005E7F7A" w:rsidRPr="009D36FB" w:rsidRDefault="005E7F7A" w:rsidP="009E62A0">
            <w:pPr>
              <w:snapToGrid w:val="0"/>
              <w:spacing w:before="120" w:after="120"/>
              <w:jc w:val="left"/>
              <w:rPr>
                <w:sz w:val="18"/>
                <w:szCs w:val="18"/>
              </w:rPr>
            </w:pPr>
            <w:r w:rsidRPr="009D36FB">
              <w:rPr>
                <w:b/>
                <w:bCs/>
                <w:sz w:val="18"/>
                <w:szCs w:val="18"/>
              </w:rPr>
              <w:t>229.77</w:t>
            </w:r>
          </w:p>
        </w:tc>
        <w:tc>
          <w:tcPr>
            <w:tcW w:w="1134" w:type="dxa"/>
            <w:hideMark/>
          </w:tcPr>
          <w:p w14:paraId="1755DFC2" w14:textId="77777777" w:rsidR="005E7F7A" w:rsidRPr="009D36FB" w:rsidRDefault="005E7F7A" w:rsidP="009E62A0">
            <w:pPr>
              <w:snapToGrid w:val="0"/>
              <w:spacing w:before="120" w:after="120"/>
              <w:jc w:val="left"/>
              <w:rPr>
                <w:sz w:val="18"/>
                <w:szCs w:val="18"/>
              </w:rPr>
            </w:pPr>
            <w:r w:rsidRPr="009D36FB">
              <w:rPr>
                <w:b/>
                <w:bCs/>
                <w:sz w:val="18"/>
                <w:szCs w:val="18"/>
              </w:rPr>
              <w:t>20.54</w:t>
            </w:r>
          </w:p>
        </w:tc>
        <w:tc>
          <w:tcPr>
            <w:tcW w:w="1276" w:type="dxa"/>
            <w:hideMark/>
          </w:tcPr>
          <w:p w14:paraId="5475E606" w14:textId="77777777" w:rsidR="005E7F7A" w:rsidRPr="009D36FB" w:rsidRDefault="005E7F7A" w:rsidP="009E62A0">
            <w:pPr>
              <w:snapToGrid w:val="0"/>
              <w:spacing w:before="120" w:after="120"/>
              <w:jc w:val="left"/>
              <w:rPr>
                <w:sz w:val="18"/>
                <w:szCs w:val="18"/>
              </w:rPr>
            </w:pPr>
            <w:r w:rsidRPr="009D36FB">
              <w:rPr>
                <w:b/>
                <w:bCs/>
                <w:sz w:val="18"/>
                <w:szCs w:val="18"/>
              </w:rPr>
              <w:t>15.01</w:t>
            </w:r>
          </w:p>
        </w:tc>
        <w:tc>
          <w:tcPr>
            <w:tcW w:w="1417" w:type="dxa"/>
            <w:hideMark/>
          </w:tcPr>
          <w:p w14:paraId="4A065822" w14:textId="77777777" w:rsidR="005E7F7A" w:rsidRPr="009D36FB" w:rsidRDefault="005E7F7A" w:rsidP="009E62A0">
            <w:pPr>
              <w:snapToGrid w:val="0"/>
              <w:spacing w:before="120" w:after="120"/>
              <w:jc w:val="left"/>
              <w:rPr>
                <w:sz w:val="18"/>
                <w:szCs w:val="18"/>
              </w:rPr>
            </w:pPr>
            <w:r w:rsidRPr="009D36FB">
              <w:rPr>
                <w:b/>
                <w:bCs/>
                <w:sz w:val="18"/>
                <w:szCs w:val="18"/>
              </w:rPr>
              <w:t>7.18</w:t>
            </w:r>
          </w:p>
        </w:tc>
      </w:tr>
      <w:tr w:rsidR="009D36FB" w:rsidRPr="009D36FB" w14:paraId="046473FE" w14:textId="77777777" w:rsidTr="008A066D">
        <w:trPr>
          <w:cnfStyle w:val="000000100000" w:firstRow="0" w:lastRow="0" w:firstColumn="0" w:lastColumn="0" w:oddVBand="0" w:evenVBand="0" w:oddHBand="1" w:evenHBand="0" w:firstRowFirstColumn="0" w:firstRowLastColumn="0" w:lastRowFirstColumn="0" w:lastRowLastColumn="0"/>
          <w:trHeight w:val="270"/>
          <w:jc w:val="center"/>
        </w:trPr>
        <w:tc>
          <w:tcPr>
            <w:tcW w:w="1276" w:type="dxa"/>
            <w:hideMark/>
          </w:tcPr>
          <w:p w14:paraId="123E570B"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4</w:t>
            </w:r>
            <w:r w:rsidRPr="009D36FB">
              <w:rPr>
                <w:b/>
                <w:bCs/>
                <w:sz w:val="18"/>
                <w:szCs w:val="18"/>
              </w:rPr>
              <w:t>Fe-Mo</w:t>
            </w:r>
            <w:r w:rsidRPr="009D36FB">
              <w:rPr>
                <w:b/>
                <w:bCs/>
                <w:sz w:val="18"/>
                <w:szCs w:val="18"/>
                <w:vertAlign w:val="subscript"/>
              </w:rPr>
              <w:t>2</w:t>
            </w:r>
            <w:r w:rsidRPr="009D36FB">
              <w:rPr>
                <w:b/>
                <w:bCs/>
                <w:sz w:val="18"/>
                <w:szCs w:val="18"/>
              </w:rPr>
              <w:t>C</w:t>
            </w:r>
          </w:p>
        </w:tc>
        <w:tc>
          <w:tcPr>
            <w:tcW w:w="992" w:type="dxa"/>
            <w:hideMark/>
          </w:tcPr>
          <w:p w14:paraId="7C9DF511" w14:textId="77777777" w:rsidR="005E7F7A" w:rsidRPr="009D36FB" w:rsidRDefault="005E7F7A" w:rsidP="009E62A0">
            <w:pPr>
              <w:snapToGrid w:val="0"/>
              <w:spacing w:before="120" w:after="120"/>
              <w:jc w:val="left"/>
              <w:rPr>
                <w:sz w:val="18"/>
                <w:szCs w:val="18"/>
              </w:rPr>
            </w:pPr>
            <w:r w:rsidRPr="009D36FB">
              <w:rPr>
                <w:b/>
                <w:bCs/>
                <w:sz w:val="18"/>
                <w:szCs w:val="18"/>
              </w:rPr>
              <w:t>228.47</w:t>
            </w:r>
          </w:p>
        </w:tc>
        <w:tc>
          <w:tcPr>
            <w:tcW w:w="1134" w:type="dxa"/>
            <w:hideMark/>
          </w:tcPr>
          <w:p w14:paraId="52CF9698" w14:textId="77777777" w:rsidR="005E7F7A" w:rsidRPr="009D36FB" w:rsidRDefault="005E7F7A" w:rsidP="009E62A0">
            <w:pPr>
              <w:snapToGrid w:val="0"/>
              <w:spacing w:before="120" w:after="120"/>
              <w:jc w:val="left"/>
              <w:rPr>
                <w:sz w:val="18"/>
                <w:szCs w:val="18"/>
              </w:rPr>
            </w:pPr>
            <w:r w:rsidRPr="009D36FB">
              <w:rPr>
                <w:b/>
                <w:bCs/>
                <w:sz w:val="18"/>
                <w:szCs w:val="18"/>
              </w:rPr>
              <w:t>228.89</w:t>
            </w:r>
          </w:p>
        </w:tc>
        <w:tc>
          <w:tcPr>
            <w:tcW w:w="1418" w:type="dxa"/>
            <w:hideMark/>
          </w:tcPr>
          <w:p w14:paraId="00D12428" w14:textId="77777777" w:rsidR="005E7F7A" w:rsidRPr="009D36FB" w:rsidRDefault="005E7F7A" w:rsidP="009E62A0">
            <w:pPr>
              <w:snapToGrid w:val="0"/>
              <w:spacing w:before="120" w:after="120"/>
              <w:jc w:val="left"/>
              <w:rPr>
                <w:sz w:val="18"/>
                <w:szCs w:val="18"/>
              </w:rPr>
            </w:pPr>
            <w:r w:rsidRPr="009D36FB">
              <w:rPr>
                <w:b/>
                <w:bCs/>
                <w:sz w:val="18"/>
                <w:szCs w:val="18"/>
              </w:rPr>
              <w:t>229.49</w:t>
            </w:r>
          </w:p>
        </w:tc>
        <w:tc>
          <w:tcPr>
            <w:tcW w:w="1134" w:type="dxa"/>
            <w:hideMark/>
          </w:tcPr>
          <w:p w14:paraId="7264CB53" w14:textId="77777777" w:rsidR="005E7F7A" w:rsidRPr="009D36FB" w:rsidRDefault="005E7F7A" w:rsidP="009E62A0">
            <w:pPr>
              <w:snapToGrid w:val="0"/>
              <w:spacing w:before="120" w:after="120"/>
              <w:jc w:val="left"/>
              <w:rPr>
                <w:sz w:val="18"/>
                <w:szCs w:val="18"/>
              </w:rPr>
            </w:pPr>
            <w:r w:rsidRPr="009D36FB">
              <w:rPr>
                <w:b/>
                <w:bCs/>
                <w:sz w:val="18"/>
                <w:szCs w:val="18"/>
              </w:rPr>
              <w:t>20.00</w:t>
            </w:r>
          </w:p>
        </w:tc>
        <w:tc>
          <w:tcPr>
            <w:tcW w:w="1276" w:type="dxa"/>
            <w:hideMark/>
          </w:tcPr>
          <w:p w14:paraId="1FD92338" w14:textId="77777777" w:rsidR="005E7F7A" w:rsidRPr="009D36FB" w:rsidRDefault="005E7F7A" w:rsidP="009E62A0">
            <w:pPr>
              <w:snapToGrid w:val="0"/>
              <w:spacing w:before="120" w:after="120"/>
              <w:jc w:val="left"/>
              <w:rPr>
                <w:sz w:val="18"/>
                <w:szCs w:val="18"/>
              </w:rPr>
            </w:pPr>
            <w:r w:rsidRPr="009D36FB">
              <w:rPr>
                <w:b/>
                <w:bCs/>
                <w:sz w:val="18"/>
                <w:szCs w:val="18"/>
              </w:rPr>
              <w:t>8.15</w:t>
            </w:r>
          </w:p>
        </w:tc>
        <w:tc>
          <w:tcPr>
            <w:tcW w:w="1417" w:type="dxa"/>
            <w:hideMark/>
          </w:tcPr>
          <w:p w14:paraId="6828E84B" w14:textId="77777777" w:rsidR="005E7F7A" w:rsidRPr="009D36FB" w:rsidRDefault="005E7F7A" w:rsidP="009E62A0">
            <w:pPr>
              <w:snapToGrid w:val="0"/>
              <w:spacing w:before="120" w:after="120"/>
              <w:jc w:val="left"/>
              <w:rPr>
                <w:sz w:val="18"/>
                <w:szCs w:val="18"/>
              </w:rPr>
            </w:pPr>
            <w:r w:rsidRPr="009D36FB">
              <w:rPr>
                <w:b/>
                <w:bCs/>
                <w:sz w:val="18"/>
                <w:szCs w:val="18"/>
              </w:rPr>
              <w:t>14.16</w:t>
            </w:r>
          </w:p>
        </w:tc>
      </w:tr>
      <w:tr w:rsidR="009D36FB" w:rsidRPr="009D36FB" w14:paraId="2DEA6A3A" w14:textId="77777777" w:rsidTr="008A066D">
        <w:trPr>
          <w:trHeight w:val="263"/>
          <w:jc w:val="center"/>
        </w:trPr>
        <w:tc>
          <w:tcPr>
            <w:tcW w:w="1276" w:type="dxa"/>
            <w:hideMark/>
          </w:tcPr>
          <w:p w14:paraId="1CC29C96" w14:textId="77777777" w:rsidR="005E7F7A" w:rsidRPr="009D36FB" w:rsidRDefault="005E7F7A" w:rsidP="009E62A0">
            <w:pPr>
              <w:snapToGrid w:val="0"/>
              <w:spacing w:before="120" w:after="120"/>
              <w:jc w:val="left"/>
              <w:rPr>
                <w:sz w:val="18"/>
                <w:szCs w:val="18"/>
              </w:rPr>
            </w:pPr>
            <w:r w:rsidRPr="009D36FB">
              <w:rPr>
                <w:b/>
                <w:bCs/>
                <w:kern w:val="0"/>
                <w:sz w:val="18"/>
                <w:szCs w:val="18"/>
              </w:rPr>
              <w:t>v</w:t>
            </w:r>
            <w:r w:rsidRPr="009D36FB">
              <w:rPr>
                <w:b/>
                <w:bCs/>
                <w:kern w:val="0"/>
                <w:sz w:val="18"/>
                <w:szCs w:val="18"/>
                <w:vertAlign w:val="subscript"/>
              </w:rPr>
              <w:t>6</w:t>
            </w:r>
            <w:r w:rsidRPr="009D36FB">
              <w:rPr>
                <w:b/>
                <w:bCs/>
                <w:sz w:val="18"/>
                <w:szCs w:val="18"/>
              </w:rPr>
              <w:t>Fe-Mo</w:t>
            </w:r>
            <w:r w:rsidRPr="009D36FB">
              <w:rPr>
                <w:b/>
                <w:bCs/>
                <w:sz w:val="18"/>
                <w:szCs w:val="18"/>
                <w:vertAlign w:val="subscript"/>
              </w:rPr>
              <w:t>2</w:t>
            </w:r>
            <w:r w:rsidRPr="009D36FB">
              <w:rPr>
                <w:b/>
                <w:bCs/>
                <w:sz w:val="18"/>
                <w:szCs w:val="18"/>
              </w:rPr>
              <w:t>C</w:t>
            </w:r>
          </w:p>
        </w:tc>
        <w:tc>
          <w:tcPr>
            <w:tcW w:w="992" w:type="dxa"/>
            <w:hideMark/>
          </w:tcPr>
          <w:p w14:paraId="70FDDAA4" w14:textId="77777777" w:rsidR="005E7F7A" w:rsidRPr="009D36FB" w:rsidRDefault="005E7F7A" w:rsidP="009E62A0">
            <w:pPr>
              <w:snapToGrid w:val="0"/>
              <w:spacing w:before="120" w:after="120"/>
              <w:jc w:val="left"/>
              <w:rPr>
                <w:sz w:val="18"/>
                <w:szCs w:val="18"/>
              </w:rPr>
            </w:pPr>
            <w:r w:rsidRPr="009D36FB">
              <w:rPr>
                <w:b/>
                <w:bCs/>
                <w:sz w:val="18"/>
                <w:szCs w:val="18"/>
              </w:rPr>
              <w:t>228.45</w:t>
            </w:r>
          </w:p>
        </w:tc>
        <w:tc>
          <w:tcPr>
            <w:tcW w:w="1134" w:type="dxa"/>
            <w:hideMark/>
          </w:tcPr>
          <w:p w14:paraId="55B9AF9A" w14:textId="77777777" w:rsidR="005E7F7A" w:rsidRPr="009D36FB" w:rsidRDefault="005E7F7A" w:rsidP="009E62A0">
            <w:pPr>
              <w:snapToGrid w:val="0"/>
              <w:spacing w:before="120" w:after="120"/>
              <w:jc w:val="left"/>
              <w:rPr>
                <w:sz w:val="18"/>
                <w:szCs w:val="18"/>
              </w:rPr>
            </w:pPr>
            <w:r w:rsidRPr="009D36FB">
              <w:rPr>
                <w:b/>
                <w:bCs/>
                <w:sz w:val="18"/>
                <w:szCs w:val="18"/>
              </w:rPr>
              <w:t>228.99</w:t>
            </w:r>
          </w:p>
        </w:tc>
        <w:tc>
          <w:tcPr>
            <w:tcW w:w="1418" w:type="dxa"/>
            <w:hideMark/>
          </w:tcPr>
          <w:p w14:paraId="4F9281AF" w14:textId="77777777" w:rsidR="005E7F7A" w:rsidRPr="009D36FB" w:rsidRDefault="005E7F7A" w:rsidP="009E62A0">
            <w:pPr>
              <w:snapToGrid w:val="0"/>
              <w:spacing w:before="120" w:after="120"/>
              <w:jc w:val="left"/>
              <w:rPr>
                <w:sz w:val="18"/>
                <w:szCs w:val="18"/>
              </w:rPr>
            </w:pPr>
            <w:r w:rsidRPr="009D36FB">
              <w:rPr>
                <w:b/>
                <w:bCs/>
                <w:sz w:val="18"/>
                <w:szCs w:val="18"/>
              </w:rPr>
              <w:t>229.57</w:t>
            </w:r>
          </w:p>
        </w:tc>
        <w:tc>
          <w:tcPr>
            <w:tcW w:w="1134" w:type="dxa"/>
            <w:hideMark/>
          </w:tcPr>
          <w:p w14:paraId="4285EF24" w14:textId="77777777" w:rsidR="005E7F7A" w:rsidRPr="009D36FB" w:rsidRDefault="005E7F7A" w:rsidP="009E62A0">
            <w:pPr>
              <w:snapToGrid w:val="0"/>
              <w:spacing w:before="120" w:after="120"/>
              <w:jc w:val="left"/>
              <w:rPr>
                <w:sz w:val="18"/>
                <w:szCs w:val="18"/>
              </w:rPr>
            </w:pPr>
            <w:r w:rsidRPr="009D36FB">
              <w:rPr>
                <w:b/>
                <w:bCs/>
                <w:sz w:val="18"/>
                <w:szCs w:val="18"/>
              </w:rPr>
              <w:t>21.40</w:t>
            </w:r>
          </w:p>
        </w:tc>
        <w:tc>
          <w:tcPr>
            <w:tcW w:w="1276" w:type="dxa"/>
            <w:hideMark/>
          </w:tcPr>
          <w:p w14:paraId="27340661" w14:textId="77777777" w:rsidR="005E7F7A" w:rsidRPr="009D36FB" w:rsidRDefault="005E7F7A" w:rsidP="009E62A0">
            <w:pPr>
              <w:snapToGrid w:val="0"/>
              <w:spacing w:before="120" w:after="120"/>
              <w:jc w:val="left"/>
              <w:rPr>
                <w:sz w:val="18"/>
                <w:szCs w:val="18"/>
              </w:rPr>
            </w:pPr>
            <w:r w:rsidRPr="009D36FB">
              <w:rPr>
                <w:b/>
                <w:bCs/>
                <w:sz w:val="18"/>
                <w:szCs w:val="18"/>
              </w:rPr>
              <w:t>7.46</w:t>
            </w:r>
          </w:p>
        </w:tc>
        <w:tc>
          <w:tcPr>
            <w:tcW w:w="1417" w:type="dxa"/>
            <w:hideMark/>
          </w:tcPr>
          <w:p w14:paraId="11E589F6" w14:textId="77777777" w:rsidR="005E7F7A" w:rsidRPr="009D36FB" w:rsidRDefault="005E7F7A" w:rsidP="009E62A0">
            <w:pPr>
              <w:snapToGrid w:val="0"/>
              <w:spacing w:before="120" w:after="120"/>
              <w:jc w:val="left"/>
              <w:rPr>
                <w:sz w:val="18"/>
                <w:szCs w:val="18"/>
              </w:rPr>
            </w:pPr>
            <w:r w:rsidRPr="009D36FB">
              <w:rPr>
                <w:b/>
                <w:bCs/>
                <w:sz w:val="18"/>
                <w:szCs w:val="18"/>
              </w:rPr>
              <w:t>16.49</w:t>
            </w:r>
          </w:p>
        </w:tc>
      </w:tr>
      <w:tr w:rsidR="009D36FB" w:rsidRPr="009D36FB" w14:paraId="69A52A46" w14:textId="77777777" w:rsidTr="008A066D">
        <w:trPr>
          <w:cnfStyle w:val="000000100000" w:firstRow="0" w:lastRow="0" w:firstColumn="0" w:lastColumn="0" w:oddVBand="0" w:evenVBand="0" w:oddHBand="1" w:evenHBand="0" w:firstRowFirstColumn="0" w:firstRowLastColumn="0" w:lastRowFirstColumn="0" w:lastRowLastColumn="0"/>
          <w:trHeight w:val="310"/>
          <w:jc w:val="center"/>
        </w:trPr>
        <w:tc>
          <w:tcPr>
            <w:tcW w:w="1276" w:type="dxa"/>
            <w:hideMark/>
          </w:tcPr>
          <w:p w14:paraId="14F9EDF8" w14:textId="77777777" w:rsidR="005E7F7A" w:rsidRPr="009D36FB" w:rsidRDefault="005E7F7A" w:rsidP="009E62A0">
            <w:pPr>
              <w:snapToGrid w:val="0"/>
              <w:spacing w:before="120" w:after="120"/>
              <w:jc w:val="left"/>
              <w:rPr>
                <w:sz w:val="18"/>
                <w:szCs w:val="18"/>
              </w:rPr>
            </w:pPr>
            <w:r w:rsidRPr="009D36FB">
              <w:rPr>
                <w:b/>
                <w:bCs/>
                <w:kern w:val="0"/>
                <w:sz w:val="18"/>
                <w:szCs w:val="18"/>
              </w:rPr>
              <w:lastRenderedPageBreak/>
              <w:t>v</w:t>
            </w:r>
            <w:r w:rsidRPr="009D36FB">
              <w:rPr>
                <w:b/>
                <w:bCs/>
                <w:kern w:val="0"/>
                <w:sz w:val="18"/>
                <w:szCs w:val="18"/>
                <w:vertAlign w:val="subscript"/>
              </w:rPr>
              <w:t>12</w:t>
            </w:r>
            <w:r w:rsidRPr="009D36FB">
              <w:rPr>
                <w:b/>
                <w:bCs/>
                <w:sz w:val="18"/>
                <w:szCs w:val="18"/>
              </w:rPr>
              <w:t>Fe-Mo</w:t>
            </w:r>
            <w:r w:rsidRPr="009D36FB">
              <w:rPr>
                <w:b/>
                <w:bCs/>
                <w:sz w:val="18"/>
                <w:szCs w:val="18"/>
                <w:vertAlign w:val="subscript"/>
              </w:rPr>
              <w:t>2</w:t>
            </w:r>
            <w:r w:rsidRPr="009D36FB">
              <w:rPr>
                <w:b/>
                <w:bCs/>
                <w:sz w:val="18"/>
                <w:szCs w:val="18"/>
              </w:rPr>
              <w:t>C</w:t>
            </w:r>
          </w:p>
        </w:tc>
        <w:tc>
          <w:tcPr>
            <w:tcW w:w="992" w:type="dxa"/>
            <w:hideMark/>
          </w:tcPr>
          <w:p w14:paraId="532AEDBA" w14:textId="77777777" w:rsidR="005E7F7A" w:rsidRPr="009D36FB" w:rsidRDefault="005E7F7A" w:rsidP="009E62A0">
            <w:pPr>
              <w:snapToGrid w:val="0"/>
              <w:spacing w:before="120" w:after="120"/>
              <w:jc w:val="left"/>
              <w:rPr>
                <w:sz w:val="18"/>
                <w:szCs w:val="18"/>
              </w:rPr>
            </w:pPr>
            <w:r w:rsidRPr="009D36FB">
              <w:rPr>
                <w:b/>
                <w:bCs/>
                <w:sz w:val="18"/>
                <w:szCs w:val="18"/>
              </w:rPr>
              <w:t>228.52</w:t>
            </w:r>
          </w:p>
        </w:tc>
        <w:tc>
          <w:tcPr>
            <w:tcW w:w="1134" w:type="dxa"/>
            <w:hideMark/>
          </w:tcPr>
          <w:p w14:paraId="30EEDFF9" w14:textId="77777777" w:rsidR="005E7F7A" w:rsidRPr="009D36FB" w:rsidRDefault="005E7F7A" w:rsidP="009E62A0">
            <w:pPr>
              <w:snapToGrid w:val="0"/>
              <w:spacing w:before="120" w:after="120"/>
              <w:jc w:val="left"/>
              <w:rPr>
                <w:sz w:val="18"/>
                <w:szCs w:val="18"/>
              </w:rPr>
            </w:pPr>
            <w:bookmarkStart w:id="44" w:name="OLE_LINK105"/>
            <w:r w:rsidRPr="009D36FB">
              <w:rPr>
                <w:b/>
                <w:bCs/>
                <w:sz w:val="18"/>
                <w:szCs w:val="18"/>
              </w:rPr>
              <w:t>-</w:t>
            </w:r>
            <w:bookmarkEnd w:id="44"/>
          </w:p>
        </w:tc>
        <w:tc>
          <w:tcPr>
            <w:tcW w:w="1418" w:type="dxa"/>
            <w:hideMark/>
          </w:tcPr>
          <w:p w14:paraId="57132068" w14:textId="77777777" w:rsidR="005E7F7A" w:rsidRPr="009D36FB" w:rsidRDefault="005E7F7A" w:rsidP="009E62A0">
            <w:pPr>
              <w:snapToGrid w:val="0"/>
              <w:spacing w:before="120" w:after="120"/>
              <w:jc w:val="left"/>
              <w:rPr>
                <w:sz w:val="18"/>
                <w:szCs w:val="18"/>
              </w:rPr>
            </w:pPr>
            <w:r w:rsidRPr="009D36FB">
              <w:rPr>
                <w:b/>
                <w:bCs/>
                <w:sz w:val="18"/>
                <w:szCs w:val="18"/>
              </w:rPr>
              <w:t>229.31</w:t>
            </w:r>
          </w:p>
        </w:tc>
        <w:tc>
          <w:tcPr>
            <w:tcW w:w="1134" w:type="dxa"/>
            <w:hideMark/>
          </w:tcPr>
          <w:p w14:paraId="13CF2487" w14:textId="77777777" w:rsidR="005E7F7A" w:rsidRPr="009D36FB" w:rsidRDefault="005E7F7A" w:rsidP="009E62A0">
            <w:pPr>
              <w:snapToGrid w:val="0"/>
              <w:spacing w:before="120" w:after="120"/>
              <w:jc w:val="left"/>
              <w:rPr>
                <w:sz w:val="18"/>
                <w:szCs w:val="18"/>
              </w:rPr>
            </w:pPr>
            <w:r w:rsidRPr="009D36FB">
              <w:rPr>
                <w:b/>
                <w:bCs/>
                <w:sz w:val="18"/>
                <w:szCs w:val="18"/>
              </w:rPr>
              <w:t>21.21</w:t>
            </w:r>
          </w:p>
        </w:tc>
        <w:tc>
          <w:tcPr>
            <w:tcW w:w="1276" w:type="dxa"/>
            <w:hideMark/>
          </w:tcPr>
          <w:p w14:paraId="0CB9145B"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417" w:type="dxa"/>
            <w:hideMark/>
          </w:tcPr>
          <w:p w14:paraId="334E9B36" w14:textId="77777777" w:rsidR="005E7F7A" w:rsidRPr="009D36FB" w:rsidRDefault="005E7F7A" w:rsidP="009E62A0">
            <w:pPr>
              <w:snapToGrid w:val="0"/>
              <w:spacing w:before="120" w:after="120"/>
              <w:jc w:val="left"/>
              <w:rPr>
                <w:sz w:val="18"/>
                <w:szCs w:val="18"/>
              </w:rPr>
            </w:pPr>
            <w:r w:rsidRPr="009D36FB">
              <w:rPr>
                <w:b/>
                <w:bCs/>
                <w:sz w:val="18"/>
                <w:szCs w:val="18"/>
              </w:rPr>
              <w:t>21.10</w:t>
            </w:r>
          </w:p>
        </w:tc>
      </w:tr>
    </w:tbl>
    <w:p w14:paraId="0053C076" w14:textId="77777777" w:rsidR="005E7F7A" w:rsidRPr="009D36FB" w:rsidRDefault="005E7F7A" w:rsidP="009E62A0">
      <w:pPr>
        <w:snapToGrid w:val="0"/>
        <w:spacing w:before="120" w:after="120"/>
        <w:jc w:val="left"/>
      </w:pPr>
    </w:p>
    <w:p w14:paraId="280B1A1A" w14:textId="77777777" w:rsidR="005E7F7A" w:rsidRPr="009D36FB" w:rsidRDefault="005E7F7A" w:rsidP="009E62A0">
      <w:pPr>
        <w:snapToGrid w:val="0"/>
        <w:spacing w:before="120" w:after="120"/>
        <w:jc w:val="left"/>
      </w:pPr>
    </w:p>
    <w:p w14:paraId="1FD6B467" w14:textId="7F2E8C44" w:rsidR="005E7F7A" w:rsidRPr="009D36FB" w:rsidRDefault="004B281C" w:rsidP="009E62A0">
      <w:pPr>
        <w:snapToGrid w:val="0"/>
        <w:spacing w:before="120" w:afterLines="50" w:after="156"/>
        <w:jc w:val="left"/>
      </w:pPr>
      <w:r>
        <w:rPr>
          <w:b/>
          <w:bCs/>
        </w:rPr>
        <w:t>Table S3</w:t>
      </w:r>
      <w:r w:rsidR="005E7F7A" w:rsidRPr="009D36FB">
        <w:rPr>
          <w:b/>
          <w:bCs/>
        </w:rPr>
        <w:t xml:space="preserve"> </w:t>
      </w:r>
      <w:r w:rsidR="005E7F7A" w:rsidRPr="009D36FB">
        <w:t>Fe 2p</w:t>
      </w:r>
      <w:r w:rsidR="005E7F7A" w:rsidRPr="009D36FB">
        <w:rPr>
          <w:vertAlign w:val="subscript"/>
        </w:rPr>
        <w:t>3/2</w:t>
      </w:r>
      <w:r w:rsidR="005E7F7A" w:rsidRPr="009D36FB">
        <w:t xml:space="preserve"> binding energies of Mo</w:t>
      </w:r>
      <w:r w:rsidR="005E7F7A" w:rsidRPr="009D36FB">
        <w:rPr>
          <w:vertAlign w:val="subscript"/>
        </w:rPr>
        <w:t>2</w:t>
      </w:r>
      <w:r w:rsidR="005E7F7A" w:rsidRPr="009D36FB">
        <w:t>C/C and v</w:t>
      </w:r>
      <w:r w:rsidR="005E7F7A" w:rsidRPr="009D36FB">
        <w:rPr>
          <w:vertAlign w:val="subscript"/>
        </w:rPr>
        <w:t>t</w:t>
      </w:r>
      <w:r w:rsidR="005E7F7A" w:rsidRPr="009D36FB">
        <w:t>Fe-Mo</w:t>
      </w:r>
      <w:r w:rsidR="005E7F7A" w:rsidRPr="009D36FB">
        <w:rPr>
          <w:vertAlign w:val="subscript"/>
        </w:rPr>
        <w:t>2</w:t>
      </w:r>
      <w:r w:rsidR="005E7F7A" w:rsidRPr="009D36FB">
        <w:t>C/C (t=0, 2, 4, 6, 12) host materials and the corresponding percentages of Fe metal, Fe</w:t>
      </w:r>
      <w:r w:rsidR="005E7F7A" w:rsidRPr="009D36FB">
        <w:rPr>
          <w:vertAlign w:val="subscript"/>
        </w:rPr>
        <w:t>3</w:t>
      </w:r>
      <w:r w:rsidR="005E7F7A" w:rsidRPr="009D36FB">
        <w:t>Mo</w:t>
      </w:r>
      <w:r w:rsidR="005E7F7A" w:rsidRPr="009D36FB">
        <w:rPr>
          <w:vertAlign w:val="subscript"/>
        </w:rPr>
        <w:t>3</w:t>
      </w:r>
      <w:r w:rsidR="005E7F7A" w:rsidRPr="009D36FB">
        <w:t>C, and Fe oxides</w:t>
      </w:r>
    </w:p>
    <w:tbl>
      <w:tblPr>
        <w:tblStyle w:val="PlainTable2"/>
        <w:tblW w:w="9289" w:type="dxa"/>
        <w:jc w:val="center"/>
        <w:tblBorders>
          <w:top w:val="single" w:sz="8" w:space="0" w:color="000000" w:themeColor="text1"/>
          <w:bottom w:val="single" w:sz="8" w:space="0" w:color="000000" w:themeColor="text1"/>
          <w:insideH w:val="single" w:sz="4" w:space="0" w:color="7F7F7F" w:themeColor="text1" w:themeTint="80"/>
        </w:tblBorders>
        <w:tblLook w:val="0420" w:firstRow="1" w:lastRow="0" w:firstColumn="0" w:lastColumn="0" w:noHBand="0" w:noVBand="1"/>
      </w:tblPr>
      <w:tblGrid>
        <w:gridCol w:w="1276"/>
        <w:gridCol w:w="1418"/>
        <w:gridCol w:w="1275"/>
        <w:gridCol w:w="1349"/>
        <w:gridCol w:w="1345"/>
        <w:gridCol w:w="1275"/>
        <w:gridCol w:w="1351"/>
      </w:tblGrid>
      <w:tr w:rsidR="009D36FB" w:rsidRPr="009D36FB" w14:paraId="504CCBC4" w14:textId="77777777" w:rsidTr="008A066D">
        <w:trPr>
          <w:cnfStyle w:val="100000000000" w:firstRow="1" w:lastRow="0" w:firstColumn="0" w:lastColumn="0" w:oddVBand="0" w:evenVBand="0" w:oddHBand="0" w:evenHBand="0" w:firstRowFirstColumn="0" w:firstRowLastColumn="0" w:lastRowFirstColumn="0" w:lastRowLastColumn="0"/>
          <w:trHeight w:val="308"/>
          <w:jc w:val="center"/>
        </w:trPr>
        <w:tc>
          <w:tcPr>
            <w:tcW w:w="1276" w:type="dxa"/>
            <w:vMerge w:val="restart"/>
            <w:hideMark/>
          </w:tcPr>
          <w:p w14:paraId="0AD383E6" w14:textId="77777777" w:rsidR="005E7F7A" w:rsidRPr="009D36FB" w:rsidRDefault="005E7F7A" w:rsidP="009E62A0">
            <w:pPr>
              <w:snapToGrid w:val="0"/>
              <w:spacing w:before="120" w:after="120"/>
              <w:jc w:val="left"/>
              <w:rPr>
                <w:sz w:val="18"/>
                <w:szCs w:val="18"/>
              </w:rPr>
            </w:pPr>
            <w:r w:rsidRPr="009D36FB">
              <w:rPr>
                <w:sz w:val="18"/>
                <w:szCs w:val="18"/>
              </w:rPr>
              <w:t xml:space="preserve">Host </w:t>
            </w:r>
          </w:p>
          <w:p w14:paraId="6F77D609" w14:textId="77777777" w:rsidR="005E7F7A" w:rsidRPr="009D36FB" w:rsidRDefault="005E7F7A" w:rsidP="009E62A0">
            <w:pPr>
              <w:snapToGrid w:val="0"/>
              <w:spacing w:before="120" w:after="120"/>
              <w:jc w:val="left"/>
              <w:rPr>
                <w:sz w:val="18"/>
                <w:szCs w:val="18"/>
              </w:rPr>
            </w:pPr>
            <w:r w:rsidRPr="009D36FB">
              <w:rPr>
                <w:sz w:val="18"/>
                <w:szCs w:val="18"/>
              </w:rPr>
              <w:t>materials</w:t>
            </w:r>
          </w:p>
        </w:tc>
        <w:tc>
          <w:tcPr>
            <w:tcW w:w="4042" w:type="dxa"/>
            <w:gridSpan w:val="3"/>
            <w:hideMark/>
          </w:tcPr>
          <w:p w14:paraId="635AFC0C" w14:textId="77777777" w:rsidR="005E7F7A" w:rsidRPr="009D36FB" w:rsidRDefault="005E7F7A" w:rsidP="009E62A0">
            <w:pPr>
              <w:snapToGrid w:val="0"/>
              <w:spacing w:before="120" w:after="120"/>
              <w:jc w:val="left"/>
              <w:rPr>
                <w:sz w:val="18"/>
                <w:szCs w:val="18"/>
              </w:rPr>
            </w:pPr>
            <w:r w:rsidRPr="009D36FB">
              <w:rPr>
                <w:sz w:val="18"/>
                <w:szCs w:val="18"/>
              </w:rPr>
              <w:t>Fe 2p</w:t>
            </w:r>
            <w:r w:rsidRPr="009D36FB">
              <w:rPr>
                <w:sz w:val="18"/>
                <w:szCs w:val="18"/>
                <w:vertAlign w:val="subscript"/>
              </w:rPr>
              <w:t xml:space="preserve">3/2 </w:t>
            </w:r>
            <w:r w:rsidRPr="009D36FB">
              <w:rPr>
                <w:sz w:val="18"/>
                <w:szCs w:val="18"/>
              </w:rPr>
              <w:t>[eV]</w:t>
            </w:r>
          </w:p>
        </w:tc>
        <w:tc>
          <w:tcPr>
            <w:tcW w:w="3971" w:type="dxa"/>
            <w:gridSpan w:val="3"/>
            <w:hideMark/>
          </w:tcPr>
          <w:p w14:paraId="34843E0A" w14:textId="77777777" w:rsidR="005E7F7A" w:rsidRPr="009D36FB" w:rsidRDefault="005E7F7A" w:rsidP="009E62A0">
            <w:pPr>
              <w:snapToGrid w:val="0"/>
              <w:spacing w:before="120" w:after="120"/>
              <w:jc w:val="left"/>
              <w:rPr>
                <w:sz w:val="18"/>
                <w:szCs w:val="18"/>
              </w:rPr>
            </w:pPr>
            <w:r w:rsidRPr="009D36FB">
              <w:rPr>
                <w:sz w:val="18"/>
                <w:szCs w:val="18"/>
              </w:rPr>
              <w:t>Surface Fe species percentage [%]</w:t>
            </w:r>
          </w:p>
        </w:tc>
      </w:tr>
      <w:tr w:rsidR="009D36FB" w:rsidRPr="009D36FB" w14:paraId="2F098A61" w14:textId="77777777" w:rsidTr="008A066D">
        <w:trPr>
          <w:cnfStyle w:val="000000100000" w:firstRow="0" w:lastRow="0" w:firstColumn="0" w:lastColumn="0" w:oddVBand="0" w:evenVBand="0" w:oddHBand="1" w:evenHBand="0" w:firstRowFirstColumn="0" w:firstRowLastColumn="0" w:lastRowFirstColumn="0" w:lastRowLastColumn="0"/>
          <w:trHeight w:val="65"/>
          <w:jc w:val="center"/>
        </w:trPr>
        <w:tc>
          <w:tcPr>
            <w:tcW w:w="1276" w:type="dxa"/>
            <w:vMerge/>
            <w:hideMark/>
          </w:tcPr>
          <w:p w14:paraId="2D31F8A5" w14:textId="77777777" w:rsidR="005E7F7A" w:rsidRPr="009D36FB" w:rsidRDefault="005E7F7A" w:rsidP="009E62A0">
            <w:pPr>
              <w:snapToGrid w:val="0"/>
              <w:spacing w:before="120" w:after="120"/>
              <w:jc w:val="left"/>
              <w:rPr>
                <w:sz w:val="18"/>
                <w:szCs w:val="18"/>
              </w:rPr>
            </w:pPr>
          </w:p>
        </w:tc>
        <w:tc>
          <w:tcPr>
            <w:tcW w:w="1418" w:type="dxa"/>
            <w:tcBorders>
              <w:top w:val="single" w:sz="8" w:space="0" w:color="000000" w:themeColor="text1"/>
            </w:tcBorders>
            <w:hideMark/>
          </w:tcPr>
          <w:p w14:paraId="711C8EA1" w14:textId="77777777" w:rsidR="005E7F7A" w:rsidRPr="009D36FB" w:rsidRDefault="005E7F7A" w:rsidP="009E62A0">
            <w:pPr>
              <w:snapToGrid w:val="0"/>
              <w:spacing w:before="120" w:after="120"/>
              <w:jc w:val="left"/>
              <w:rPr>
                <w:sz w:val="18"/>
                <w:szCs w:val="18"/>
              </w:rPr>
            </w:pPr>
            <w:r w:rsidRPr="009D36FB">
              <w:rPr>
                <w:b/>
                <w:bCs/>
                <w:sz w:val="18"/>
                <w:szCs w:val="18"/>
              </w:rPr>
              <w:t xml:space="preserve">Fe(0) </w:t>
            </w:r>
          </w:p>
          <w:p w14:paraId="6F98BBA2"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Fe metal</w:t>
            </w:r>
            <w:r w:rsidRPr="009D36FB">
              <w:rPr>
                <w:b/>
                <w:bCs/>
                <w:sz w:val="18"/>
                <w:szCs w:val="18"/>
              </w:rPr>
              <w:t>）</w:t>
            </w:r>
          </w:p>
        </w:tc>
        <w:tc>
          <w:tcPr>
            <w:tcW w:w="1275" w:type="dxa"/>
            <w:tcBorders>
              <w:top w:val="single" w:sz="8" w:space="0" w:color="000000" w:themeColor="text1"/>
            </w:tcBorders>
            <w:hideMark/>
          </w:tcPr>
          <w:p w14:paraId="51632D83" w14:textId="77777777" w:rsidR="005E7F7A" w:rsidRPr="009D36FB" w:rsidRDefault="005E7F7A" w:rsidP="009E62A0">
            <w:pPr>
              <w:snapToGrid w:val="0"/>
              <w:spacing w:before="120" w:after="120"/>
              <w:jc w:val="left"/>
              <w:rPr>
                <w:sz w:val="18"/>
                <w:szCs w:val="18"/>
              </w:rPr>
            </w:pPr>
            <w:r w:rsidRPr="009D36FB">
              <w:rPr>
                <w:b/>
                <w:bCs/>
                <w:sz w:val="18"/>
                <w:szCs w:val="18"/>
              </w:rPr>
              <w:t>Fe(+2)</w:t>
            </w:r>
          </w:p>
          <w:p w14:paraId="64D5D793"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 xml:space="preserve">Fe oxide) </w:t>
            </w:r>
          </w:p>
        </w:tc>
        <w:tc>
          <w:tcPr>
            <w:tcW w:w="1349" w:type="dxa"/>
            <w:tcBorders>
              <w:top w:val="single" w:sz="8" w:space="0" w:color="000000" w:themeColor="text1"/>
            </w:tcBorders>
            <w:hideMark/>
          </w:tcPr>
          <w:p w14:paraId="7ABC0C33" w14:textId="77777777" w:rsidR="005E7F7A" w:rsidRPr="009D36FB" w:rsidRDefault="005E7F7A" w:rsidP="009E62A0">
            <w:pPr>
              <w:snapToGrid w:val="0"/>
              <w:spacing w:before="120" w:after="120"/>
              <w:jc w:val="left"/>
              <w:rPr>
                <w:sz w:val="18"/>
                <w:szCs w:val="18"/>
              </w:rPr>
            </w:pPr>
            <w:r w:rsidRPr="009D36FB">
              <w:rPr>
                <w:b/>
                <w:bCs/>
                <w:sz w:val="18"/>
                <w:szCs w:val="18"/>
              </w:rPr>
              <w:t xml:space="preserve">Fe(+3) </w:t>
            </w:r>
          </w:p>
          <w:p w14:paraId="1B2CECA7"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Fe</w:t>
            </w:r>
            <w:r w:rsidRPr="009D36FB">
              <w:rPr>
                <w:b/>
                <w:bCs/>
                <w:sz w:val="18"/>
                <w:szCs w:val="18"/>
                <w:vertAlign w:val="subscript"/>
              </w:rPr>
              <w:t>3</w:t>
            </w:r>
            <w:r w:rsidRPr="009D36FB">
              <w:rPr>
                <w:b/>
                <w:bCs/>
                <w:sz w:val="18"/>
                <w:szCs w:val="18"/>
              </w:rPr>
              <w:t>Mo</w:t>
            </w:r>
            <w:r w:rsidRPr="009D36FB">
              <w:rPr>
                <w:b/>
                <w:bCs/>
                <w:sz w:val="18"/>
                <w:szCs w:val="18"/>
                <w:vertAlign w:val="subscript"/>
              </w:rPr>
              <w:t>3</w:t>
            </w:r>
            <w:r w:rsidRPr="009D36FB">
              <w:rPr>
                <w:b/>
                <w:bCs/>
                <w:sz w:val="18"/>
                <w:szCs w:val="18"/>
              </w:rPr>
              <w:t>C</w:t>
            </w:r>
            <w:r w:rsidRPr="009D36FB">
              <w:rPr>
                <w:b/>
                <w:bCs/>
                <w:sz w:val="18"/>
                <w:szCs w:val="18"/>
              </w:rPr>
              <w:t>）</w:t>
            </w:r>
          </w:p>
        </w:tc>
        <w:tc>
          <w:tcPr>
            <w:tcW w:w="1345" w:type="dxa"/>
            <w:tcBorders>
              <w:top w:val="single" w:sz="8" w:space="0" w:color="000000" w:themeColor="text1"/>
            </w:tcBorders>
            <w:hideMark/>
          </w:tcPr>
          <w:p w14:paraId="257F7A57" w14:textId="77777777" w:rsidR="005E7F7A" w:rsidRPr="009D36FB" w:rsidRDefault="005E7F7A" w:rsidP="009E62A0">
            <w:pPr>
              <w:snapToGrid w:val="0"/>
              <w:spacing w:before="120" w:after="120"/>
              <w:jc w:val="left"/>
              <w:rPr>
                <w:sz w:val="18"/>
                <w:szCs w:val="18"/>
              </w:rPr>
            </w:pPr>
            <w:r w:rsidRPr="009D36FB">
              <w:rPr>
                <w:b/>
                <w:bCs/>
                <w:sz w:val="18"/>
                <w:szCs w:val="18"/>
              </w:rPr>
              <w:t xml:space="preserve">Fe(0) </w:t>
            </w:r>
          </w:p>
          <w:p w14:paraId="268533DF"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Fe metal</w:t>
            </w:r>
            <w:r w:rsidRPr="009D36FB">
              <w:rPr>
                <w:b/>
                <w:bCs/>
                <w:sz w:val="18"/>
                <w:szCs w:val="18"/>
              </w:rPr>
              <w:t>）</w:t>
            </w:r>
          </w:p>
        </w:tc>
        <w:tc>
          <w:tcPr>
            <w:tcW w:w="1275" w:type="dxa"/>
            <w:tcBorders>
              <w:top w:val="single" w:sz="8" w:space="0" w:color="000000" w:themeColor="text1"/>
            </w:tcBorders>
            <w:hideMark/>
          </w:tcPr>
          <w:p w14:paraId="5F23CACD" w14:textId="77777777" w:rsidR="005E7F7A" w:rsidRPr="009D36FB" w:rsidRDefault="005E7F7A" w:rsidP="009E62A0">
            <w:pPr>
              <w:snapToGrid w:val="0"/>
              <w:spacing w:before="120" w:after="120"/>
              <w:jc w:val="left"/>
              <w:rPr>
                <w:sz w:val="18"/>
                <w:szCs w:val="18"/>
              </w:rPr>
            </w:pPr>
            <w:r w:rsidRPr="009D36FB">
              <w:rPr>
                <w:b/>
                <w:bCs/>
                <w:sz w:val="18"/>
                <w:szCs w:val="18"/>
              </w:rPr>
              <w:t xml:space="preserve">Fe(+2) </w:t>
            </w:r>
          </w:p>
          <w:p w14:paraId="7B27FDAD"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 xml:space="preserve">Fe oxide) </w:t>
            </w:r>
          </w:p>
        </w:tc>
        <w:tc>
          <w:tcPr>
            <w:tcW w:w="1351" w:type="dxa"/>
            <w:tcBorders>
              <w:top w:val="single" w:sz="8" w:space="0" w:color="000000" w:themeColor="text1"/>
            </w:tcBorders>
            <w:hideMark/>
          </w:tcPr>
          <w:p w14:paraId="483BC292" w14:textId="77777777" w:rsidR="005E7F7A" w:rsidRPr="009D36FB" w:rsidRDefault="005E7F7A" w:rsidP="009E62A0">
            <w:pPr>
              <w:snapToGrid w:val="0"/>
              <w:spacing w:before="120" w:after="120"/>
              <w:jc w:val="left"/>
              <w:rPr>
                <w:sz w:val="18"/>
                <w:szCs w:val="18"/>
              </w:rPr>
            </w:pPr>
            <w:r w:rsidRPr="009D36FB">
              <w:rPr>
                <w:b/>
                <w:bCs/>
                <w:sz w:val="18"/>
                <w:szCs w:val="18"/>
              </w:rPr>
              <w:t xml:space="preserve">Fe(+3) </w:t>
            </w:r>
          </w:p>
          <w:p w14:paraId="37A42418" w14:textId="77777777" w:rsidR="005E7F7A" w:rsidRPr="009D36FB" w:rsidRDefault="005E7F7A" w:rsidP="009E62A0">
            <w:pPr>
              <w:snapToGrid w:val="0"/>
              <w:spacing w:before="120" w:after="120"/>
              <w:jc w:val="left"/>
              <w:rPr>
                <w:sz w:val="18"/>
                <w:szCs w:val="18"/>
              </w:rPr>
            </w:pPr>
            <w:r w:rsidRPr="009D36FB">
              <w:rPr>
                <w:b/>
                <w:bCs/>
                <w:sz w:val="18"/>
                <w:szCs w:val="18"/>
              </w:rPr>
              <w:t>（</w:t>
            </w:r>
            <w:r w:rsidRPr="009D36FB">
              <w:rPr>
                <w:b/>
                <w:bCs/>
                <w:sz w:val="18"/>
                <w:szCs w:val="18"/>
              </w:rPr>
              <w:t>Fe</w:t>
            </w:r>
            <w:r w:rsidRPr="009D36FB">
              <w:rPr>
                <w:b/>
                <w:bCs/>
                <w:sz w:val="18"/>
                <w:szCs w:val="18"/>
                <w:vertAlign w:val="subscript"/>
              </w:rPr>
              <w:t>3</w:t>
            </w:r>
            <w:r w:rsidRPr="009D36FB">
              <w:rPr>
                <w:b/>
                <w:bCs/>
                <w:sz w:val="18"/>
                <w:szCs w:val="18"/>
              </w:rPr>
              <w:t>Mo</w:t>
            </w:r>
            <w:r w:rsidRPr="009D36FB">
              <w:rPr>
                <w:b/>
                <w:bCs/>
                <w:sz w:val="18"/>
                <w:szCs w:val="18"/>
                <w:vertAlign w:val="subscript"/>
              </w:rPr>
              <w:t>3</w:t>
            </w:r>
            <w:r w:rsidRPr="009D36FB">
              <w:rPr>
                <w:b/>
                <w:bCs/>
                <w:sz w:val="18"/>
                <w:szCs w:val="18"/>
              </w:rPr>
              <w:t>C</w:t>
            </w:r>
            <w:r w:rsidRPr="009D36FB">
              <w:rPr>
                <w:b/>
                <w:bCs/>
                <w:sz w:val="18"/>
                <w:szCs w:val="18"/>
              </w:rPr>
              <w:t>）</w:t>
            </w:r>
          </w:p>
        </w:tc>
      </w:tr>
      <w:tr w:rsidR="009D36FB" w:rsidRPr="009D36FB" w14:paraId="09B6FB9F" w14:textId="77777777" w:rsidTr="008A066D">
        <w:trPr>
          <w:trHeight w:val="399"/>
          <w:jc w:val="center"/>
        </w:trPr>
        <w:tc>
          <w:tcPr>
            <w:tcW w:w="1276" w:type="dxa"/>
            <w:hideMark/>
          </w:tcPr>
          <w:p w14:paraId="1C0E8707"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0</w:t>
            </w:r>
            <w:r w:rsidRPr="009D36FB">
              <w:rPr>
                <w:b/>
                <w:bCs/>
                <w:sz w:val="18"/>
                <w:szCs w:val="18"/>
              </w:rPr>
              <w:t>Fe-Mo</w:t>
            </w:r>
            <w:r w:rsidRPr="009D36FB">
              <w:rPr>
                <w:b/>
                <w:bCs/>
                <w:sz w:val="18"/>
                <w:szCs w:val="18"/>
                <w:vertAlign w:val="subscript"/>
              </w:rPr>
              <w:t>2</w:t>
            </w:r>
            <w:r w:rsidRPr="009D36FB">
              <w:rPr>
                <w:b/>
                <w:bCs/>
                <w:sz w:val="18"/>
                <w:szCs w:val="18"/>
              </w:rPr>
              <w:t>C</w:t>
            </w:r>
          </w:p>
        </w:tc>
        <w:tc>
          <w:tcPr>
            <w:tcW w:w="1418" w:type="dxa"/>
            <w:hideMark/>
          </w:tcPr>
          <w:p w14:paraId="745EDE92" w14:textId="77777777" w:rsidR="005E7F7A" w:rsidRPr="009D36FB" w:rsidRDefault="005E7F7A" w:rsidP="009E62A0">
            <w:pPr>
              <w:snapToGrid w:val="0"/>
              <w:spacing w:before="120" w:after="120"/>
              <w:jc w:val="left"/>
              <w:rPr>
                <w:sz w:val="18"/>
                <w:szCs w:val="18"/>
              </w:rPr>
            </w:pPr>
            <w:r w:rsidRPr="009D36FB">
              <w:rPr>
                <w:b/>
                <w:bCs/>
                <w:sz w:val="18"/>
                <w:szCs w:val="18"/>
              </w:rPr>
              <w:t>707.87</w:t>
            </w:r>
          </w:p>
        </w:tc>
        <w:tc>
          <w:tcPr>
            <w:tcW w:w="1275" w:type="dxa"/>
            <w:hideMark/>
          </w:tcPr>
          <w:p w14:paraId="768D8EBB" w14:textId="77777777" w:rsidR="005E7F7A" w:rsidRPr="009D36FB" w:rsidRDefault="005E7F7A" w:rsidP="009E62A0">
            <w:pPr>
              <w:snapToGrid w:val="0"/>
              <w:spacing w:before="120" w:after="120"/>
              <w:jc w:val="left"/>
              <w:rPr>
                <w:sz w:val="18"/>
                <w:szCs w:val="18"/>
              </w:rPr>
            </w:pPr>
            <w:r w:rsidRPr="009D36FB">
              <w:rPr>
                <w:b/>
                <w:bCs/>
                <w:sz w:val="18"/>
                <w:szCs w:val="18"/>
              </w:rPr>
              <w:t>711.67</w:t>
            </w:r>
          </w:p>
        </w:tc>
        <w:tc>
          <w:tcPr>
            <w:tcW w:w="1349" w:type="dxa"/>
            <w:hideMark/>
          </w:tcPr>
          <w:p w14:paraId="2FA99A57" w14:textId="77777777" w:rsidR="005E7F7A" w:rsidRPr="009D36FB" w:rsidRDefault="005E7F7A" w:rsidP="009E62A0">
            <w:pPr>
              <w:snapToGrid w:val="0"/>
              <w:spacing w:before="120" w:after="120"/>
              <w:jc w:val="left"/>
              <w:rPr>
                <w:sz w:val="18"/>
                <w:szCs w:val="18"/>
              </w:rPr>
            </w:pPr>
            <w:r w:rsidRPr="009D36FB">
              <w:rPr>
                <w:b/>
                <w:bCs/>
                <w:sz w:val="18"/>
                <w:szCs w:val="18"/>
              </w:rPr>
              <w:t>713.58</w:t>
            </w:r>
          </w:p>
        </w:tc>
        <w:tc>
          <w:tcPr>
            <w:tcW w:w="1345" w:type="dxa"/>
            <w:hideMark/>
          </w:tcPr>
          <w:p w14:paraId="1892BF91" w14:textId="77777777" w:rsidR="005E7F7A" w:rsidRPr="009D36FB" w:rsidRDefault="005E7F7A" w:rsidP="009E62A0">
            <w:pPr>
              <w:snapToGrid w:val="0"/>
              <w:spacing w:before="120" w:after="120"/>
              <w:jc w:val="left"/>
              <w:rPr>
                <w:sz w:val="18"/>
                <w:szCs w:val="18"/>
              </w:rPr>
            </w:pPr>
            <w:r w:rsidRPr="009D36FB">
              <w:rPr>
                <w:b/>
                <w:bCs/>
                <w:sz w:val="18"/>
                <w:szCs w:val="18"/>
              </w:rPr>
              <w:t>15.26</w:t>
            </w:r>
          </w:p>
        </w:tc>
        <w:tc>
          <w:tcPr>
            <w:tcW w:w="1275" w:type="dxa"/>
            <w:hideMark/>
          </w:tcPr>
          <w:p w14:paraId="50CBEDD9" w14:textId="77777777" w:rsidR="005E7F7A" w:rsidRPr="009D36FB" w:rsidRDefault="005E7F7A" w:rsidP="009E62A0">
            <w:pPr>
              <w:snapToGrid w:val="0"/>
              <w:spacing w:before="120" w:after="120"/>
              <w:jc w:val="left"/>
              <w:rPr>
                <w:sz w:val="18"/>
                <w:szCs w:val="18"/>
              </w:rPr>
            </w:pPr>
            <w:r w:rsidRPr="009D36FB">
              <w:rPr>
                <w:b/>
                <w:bCs/>
                <w:sz w:val="18"/>
                <w:szCs w:val="18"/>
              </w:rPr>
              <w:t>40.38</w:t>
            </w:r>
          </w:p>
        </w:tc>
        <w:tc>
          <w:tcPr>
            <w:tcW w:w="1351" w:type="dxa"/>
            <w:hideMark/>
          </w:tcPr>
          <w:p w14:paraId="3A70854F" w14:textId="77777777" w:rsidR="005E7F7A" w:rsidRPr="009D36FB" w:rsidRDefault="005E7F7A" w:rsidP="009E62A0">
            <w:pPr>
              <w:snapToGrid w:val="0"/>
              <w:spacing w:before="120" w:after="120"/>
              <w:jc w:val="left"/>
              <w:rPr>
                <w:sz w:val="18"/>
                <w:szCs w:val="18"/>
              </w:rPr>
            </w:pPr>
            <w:r w:rsidRPr="009D36FB">
              <w:rPr>
                <w:b/>
                <w:bCs/>
                <w:sz w:val="18"/>
                <w:szCs w:val="18"/>
              </w:rPr>
              <w:t>44.37</w:t>
            </w:r>
          </w:p>
        </w:tc>
      </w:tr>
      <w:tr w:rsidR="009D36FB" w:rsidRPr="009D36FB" w14:paraId="2DC401ED" w14:textId="77777777" w:rsidTr="008A066D">
        <w:trPr>
          <w:cnfStyle w:val="000000100000" w:firstRow="0" w:lastRow="0" w:firstColumn="0" w:lastColumn="0" w:oddVBand="0" w:evenVBand="0" w:oddHBand="1" w:evenHBand="0" w:firstRowFirstColumn="0" w:firstRowLastColumn="0" w:lastRowFirstColumn="0" w:lastRowLastColumn="0"/>
          <w:trHeight w:val="427"/>
          <w:jc w:val="center"/>
        </w:trPr>
        <w:tc>
          <w:tcPr>
            <w:tcW w:w="1276" w:type="dxa"/>
            <w:hideMark/>
          </w:tcPr>
          <w:p w14:paraId="4BDFC705"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2</w:t>
            </w:r>
            <w:r w:rsidRPr="009D36FB">
              <w:rPr>
                <w:b/>
                <w:bCs/>
                <w:sz w:val="18"/>
                <w:szCs w:val="18"/>
              </w:rPr>
              <w:t>Fe-Mo</w:t>
            </w:r>
            <w:r w:rsidRPr="009D36FB">
              <w:rPr>
                <w:b/>
                <w:bCs/>
                <w:sz w:val="18"/>
                <w:szCs w:val="18"/>
                <w:vertAlign w:val="subscript"/>
              </w:rPr>
              <w:t>2</w:t>
            </w:r>
            <w:r w:rsidRPr="009D36FB">
              <w:rPr>
                <w:b/>
                <w:bCs/>
                <w:sz w:val="18"/>
                <w:szCs w:val="18"/>
              </w:rPr>
              <w:t>C</w:t>
            </w:r>
          </w:p>
        </w:tc>
        <w:tc>
          <w:tcPr>
            <w:tcW w:w="1418" w:type="dxa"/>
            <w:hideMark/>
          </w:tcPr>
          <w:p w14:paraId="62E2F6DC" w14:textId="77777777" w:rsidR="005E7F7A" w:rsidRPr="009D36FB" w:rsidRDefault="005E7F7A" w:rsidP="009E62A0">
            <w:pPr>
              <w:snapToGrid w:val="0"/>
              <w:spacing w:before="120" w:after="120"/>
              <w:jc w:val="left"/>
              <w:rPr>
                <w:sz w:val="18"/>
                <w:szCs w:val="18"/>
              </w:rPr>
            </w:pPr>
            <w:r w:rsidRPr="009D36FB">
              <w:rPr>
                <w:b/>
                <w:bCs/>
                <w:sz w:val="18"/>
                <w:szCs w:val="18"/>
              </w:rPr>
              <w:t>707.3</w:t>
            </w:r>
          </w:p>
        </w:tc>
        <w:tc>
          <w:tcPr>
            <w:tcW w:w="1275" w:type="dxa"/>
            <w:hideMark/>
          </w:tcPr>
          <w:p w14:paraId="38255347" w14:textId="77777777" w:rsidR="005E7F7A" w:rsidRPr="009D36FB" w:rsidRDefault="005E7F7A" w:rsidP="009E62A0">
            <w:pPr>
              <w:snapToGrid w:val="0"/>
              <w:spacing w:before="120" w:after="120"/>
              <w:jc w:val="left"/>
              <w:rPr>
                <w:sz w:val="18"/>
                <w:szCs w:val="18"/>
              </w:rPr>
            </w:pPr>
            <w:r w:rsidRPr="009D36FB">
              <w:rPr>
                <w:b/>
                <w:bCs/>
                <w:sz w:val="18"/>
                <w:szCs w:val="18"/>
              </w:rPr>
              <w:t>711.92</w:t>
            </w:r>
          </w:p>
        </w:tc>
        <w:tc>
          <w:tcPr>
            <w:tcW w:w="1349" w:type="dxa"/>
            <w:hideMark/>
          </w:tcPr>
          <w:p w14:paraId="0AF8A037" w14:textId="77777777" w:rsidR="005E7F7A" w:rsidRPr="009D36FB" w:rsidRDefault="005E7F7A" w:rsidP="009E62A0">
            <w:pPr>
              <w:snapToGrid w:val="0"/>
              <w:spacing w:before="120" w:after="120"/>
              <w:jc w:val="left"/>
              <w:rPr>
                <w:sz w:val="18"/>
                <w:szCs w:val="18"/>
              </w:rPr>
            </w:pPr>
            <w:r w:rsidRPr="009D36FB">
              <w:rPr>
                <w:b/>
                <w:bCs/>
                <w:sz w:val="18"/>
                <w:szCs w:val="18"/>
              </w:rPr>
              <w:t>713.94</w:t>
            </w:r>
          </w:p>
        </w:tc>
        <w:tc>
          <w:tcPr>
            <w:tcW w:w="1345" w:type="dxa"/>
            <w:hideMark/>
          </w:tcPr>
          <w:p w14:paraId="7F271426" w14:textId="77777777" w:rsidR="005E7F7A" w:rsidRPr="009D36FB" w:rsidRDefault="005E7F7A" w:rsidP="009E62A0">
            <w:pPr>
              <w:snapToGrid w:val="0"/>
              <w:spacing w:before="120" w:after="120"/>
              <w:jc w:val="left"/>
              <w:rPr>
                <w:sz w:val="18"/>
                <w:szCs w:val="18"/>
              </w:rPr>
            </w:pPr>
            <w:r w:rsidRPr="009D36FB">
              <w:rPr>
                <w:b/>
                <w:bCs/>
                <w:sz w:val="18"/>
                <w:szCs w:val="18"/>
              </w:rPr>
              <w:t>3.88</w:t>
            </w:r>
          </w:p>
        </w:tc>
        <w:tc>
          <w:tcPr>
            <w:tcW w:w="1275" w:type="dxa"/>
            <w:hideMark/>
          </w:tcPr>
          <w:p w14:paraId="193D0286" w14:textId="77777777" w:rsidR="005E7F7A" w:rsidRPr="009D36FB" w:rsidRDefault="005E7F7A" w:rsidP="009E62A0">
            <w:pPr>
              <w:snapToGrid w:val="0"/>
              <w:spacing w:before="120" w:after="120"/>
              <w:jc w:val="left"/>
              <w:rPr>
                <w:sz w:val="18"/>
                <w:szCs w:val="18"/>
              </w:rPr>
            </w:pPr>
            <w:r w:rsidRPr="009D36FB">
              <w:rPr>
                <w:b/>
                <w:bCs/>
                <w:sz w:val="18"/>
                <w:szCs w:val="18"/>
              </w:rPr>
              <w:t>43.04</w:t>
            </w:r>
          </w:p>
        </w:tc>
        <w:tc>
          <w:tcPr>
            <w:tcW w:w="1351" w:type="dxa"/>
            <w:hideMark/>
          </w:tcPr>
          <w:p w14:paraId="549686F3" w14:textId="77777777" w:rsidR="005E7F7A" w:rsidRPr="009D36FB" w:rsidRDefault="005E7F7A" w:rsidP="009E62A0">
            <w:pPr>
              <w:snapToGrid w:val="0"/>
              <w:spacing w:before="120" w:after="120"/>
              <w:jc w:val="left"/>
              <w:rPr>
                <w:sz w:val="18"/>
                <w:szCs w:val="18"/>
              </w:rPr>
            </w:pPr>
            <w:r w:rsidRPr="009D36FB">
              <w:rPr>
                <w:b/>
                <w:bCs/>
                <w:sz w:val="18"/>
                <w:szCs w:val="18"/>
              </w:rPr>
              <w:t>53.08</w:t>
            </w:r>
          </w:p>
        </w:tc>
      </w:tr>
      <w:tr w:rsidR="009D36FB" w:rsidRPr="009D36FB" w14:paraId="6270AAE0" w14:textId="77777777" w:rsidTr="008A066D">
        <w:trPr>
          <w:trHeight w:val="421"/>
          <w:jc w:val="center"/>
        </w:trPr>
        <w:tc>
          <w:tcPr>
            <w:tcW w:w="1276" w:type="dxa"/>
            <w:hideMark/>
          </w:tcPr>
          <w:p w14:paraId="538ABF48"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4</w:t>
            </w:r>
            <w:r w:rsidRPr="009D36FB">
              <w:rPr>
                <w:b/>
                <w:bCs/>
                <w:sz w:val="18"/>
                <w:szCs w:val="18"/>
              </w:rPr>
              <w:t>Fe-Mo</w:t>
            </w:r>
            <w:r w:rsidRPr="009D36FB">
              <w:rPr>
                <w:b/>
                <w:bCs/>
                <w:sz w:val="18"/>
                <w:szCs w:val="18"/>
                <w:vertAlign w:val="subscript"/>
              </w:rPr>
              <w:t>2</w:t>
            </w:r>
            <w:r w:rsidRPr="009D36FB">
              <w:rPr>
                <w:b/>
                <w:bCs/>
                <w:sz w:val="18"/>
                <w:szCs w:val="18"/>
              </w:rPr>
              <w:t>C</w:t>
            </w:r>
          </w:p>
        </w:tc>
        <w:tc>
          <w:tcPr>
            <w:tcW w:w="1418" w:type="dxa"/>
            <w:hideMark/>
          </w:tcPr>
          <w:p w14:paraId="0CD9135D" w14:textId="77777777" w:rsidR="005E7F7A" w:rsidRPr="009D36FB" w:rsidRDefault="005E7F7A" w:rsidP="009E62A0">
            <w:pPr>
              <w:snapToGrid w:val="0"/>
              <w:spacing w:before="120" w:after="120"/>
              <w:jc w:val="left"/>
              <w:rPr>
                <w:sz w:val="18"/>
                <w:szCs w:val="18"/>
              </w:rPr>
            </w:pPr>
            <w:r w:rsidRPr="009D36FB">
              <w:rPr>
                <w:b/>
                <w:bCs/>
                <w:sz w:val="18"/>
                <w:szCs w:val="18"/>
              </w:rPr>
              <w:t>707.48</w:t>
            </w:r>
          </w:p>
        </w:tc>
        <w:tc>
          <w:tcPr>
            <w:tcW w:w="1275" w:type="dxa"/>
            <w:hideMark/>
          </w:tcPr>
          <w:p w14:paraId="7EC880F7" w14:textId="77777777" w:rsidR="005E7F7A" w:rsidRPr="009D36FB" w:rsidRDefault="005E7F7A" w:rsidP="009E62A0">
            <w:pPr>
              <w:snapToGrid w:val="0"/>
              <w:spacing w:before="120" w:after="120"/>
              <w:jc w:val="left"/>
              <w:rPr>
                <w:sz w:val="18"/>
                <w:szCs w:val="18"/>
              </w:rPr>
            </w:pPr>
            <w:r w:rsidRPr="009D36FB">
              <w:rPr>
                <w:b/>
                <w:bCs/>
                <w:sz w:val="18"/>
                <w:szCs w:val="18"/>
              </w:rPr>
              <w:t>710.92</w:t>
            </w:r>
          </w:p>
        </w:tc>
        <w:tc>
          <w:tcPr>
            <w:tcW w:w="1349" w:type="dxa"/>
            <w:hideMark/>
          </w:tcPr>
          <w:p w14:paraId="6D088E0C" w14:textId="77777777" w:rsidR="005E7F7A" w:rsidRPr="009D36FB" w:rsidRDefault="005E7F7A" w:rsidP="009E62A0">
            <w:pPr>
              <w:snapToGrid w:val="0"/>
              <w:spacing w:before="120" w:after="120"/>
              <w:jc w:val="left"/>
              <w:rPr>
                <w:sz w:val="18"/>
                <w:szCs w:val="18"/>
              </w:rPr>
            </w:pPr>
            <w:r w:rsidRPr="009D36FB">
              <w:rPr>
                <w:b/>
                <w:bCs/>
                <w:sz w:val="18"/>
                <w:szCs w:val="18"/>
              </w:rPr>
              <w:t>713.84</w:t>
            </w:r>
          </w:p>
        </w:tc>
        <w:tc>
          <w:tcPr>
            <w:tcW w:w="1345" w:type="dxa"/>
            <w:hideMark/>
          </w:tcPr>
          <w:p w14:paraId="7C3E482F" w14:textId="77777777" w:rsidR="005E7F7A" w:rsidRPr="009D36FB" w:rsidRDefault="005E7F7A" w:rsidP="009E62A0">
            <w:pPr>
              <w:snapToGrid w:val="0"/>
              <w:spacing w:before="120" w:after="120"/>
              <w:jc w:val="left"/>
              <w:rPr>
                <w:sz w:val="18"/>
                <w:szCs w:val="18"/>
              </w:rPr>
            </w:pPr>
            <w:r w:rsidRPr="009D36FB">
              <w:rPr>
                <w:b/>
                <w:bCs/>
                <w:sz w:val="18"/>
                <w:szCs w:val="18"/>
              </w:rPr>
              <w:t>1.98</w:t>
            </w:r>
          </w:p>
        </w:tc>
        <w:tc>
          <w:tcPr>
            <w:tcW w:w="1275" w:type="dxa"/>
            <w:hideMark/>
          </w:tcPr>
          <w:p w14:paraId="7C642D94" w14:textId="77777777" w:rsidR="005E7F7A" w:rsidRPr="009D36FB" w:rsidRDefault="005E7F7A" w:rsidP="009E62A0">
            <w:pPr>
              <w:snapToGrid w:val="0"/>
              <w:spacing w:before="120" w:after="120"/>
              <w:jc w:val="left"/>
              <w:rPr>
                <w:sz w:val="18"/>
                <w:szCs w:val="18"/>
              </w:rPr>
            </w:pPr>
            <w:r w:rsidRPr="009D36FB">
              <w:rPr>
                <w:b/>
                <w:bCs/>
                <w:sz w:val="18"/>
                <w:szCs w:val="18"/>
              </w:rPr>
              <w:t>38.89</w:t>
            </w:r>
          </w:p>
        </w:tc>
        <w:tc>
          <w:tcPr>
            <w:tcW w:w="1351" w:type="dxa"/>
            <w:hideMark/>
          </w:tcPr>
          <w:p w14:paraId="2A35865F" w14:textId="77777777" w:rsidR="005E7F7A" w:rsidRPr="009D36FB" w:rsidRDefault="005E7F7A" w:rsidP="009E62A0">
            <w:pPr>
              <w:snapToGrid w:val="0"/>
              <w:spacing w:before="120" w:after="120"/>
              <w:jc w:val="left"/>
              <w:rPr>
                <w:sz w:val="18"/>
                <w:szCs w:val="18"/>
              </w:rPr>
            </w:pPr>
            <w:r w:rsidRPr="009D36FB">
              <w:rPr>
                <w:b/>
                <w:bCs/>
                <w:sz w:val="18"/>
                <w:szCs w:val="18"/>
              </w:rPr>
              <w:t>59.13</w:t>
            </w:r>
          </w:p>
        </w:tc>
      </w:tr>
      <w:tr w:rsidR="009D36FB" w:rsidRPr="009D36FB" w14:paraId="4A8DDDA2" w14:textId="77777777" w:rsidTr="008A066D">
        <w:trPr>
          <w:cnfStyle w:val="000000100000" w:firstRow="0" w:lastRow="0" w:firstColumn="0" w:lastColumn="0" w:oddVBand="0" w:evenVBand="0" w:oddHBand="1" w:evenHBand="0" w:firstRowFirstColumn="0" w:firstRowLastColumn="0" w:lastRowFirstColumn="0" w:lastRowLastColumn="0"/>
          <w:trHeight w:val="429"/>
          <w:jc w:val="center"/>
        </w:trPr>
        <w:tc>
          <w:tcPr>
            <w:tcW w:w="1276" w:type="dxa"/>
            <w:hideMark/>
          </w:tcPr>
          <w:p w14:paraId="17582E57"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6</w:t>
            </w:r>
            <w:r w:rsidRPr="009D36FB">
              <w:rPr>
                <w:b/>
                <w:bCs/>
                <w:sz w:val="18"/>
                <w:szCs w:val="18"/>
              </w:rPr>
              <w:t>Fe-Mo</w:t>
            </w:r>
            <w:r w:rsidRPr="009D36FB">
              <w:rPr>
                <w:b/>
                <w:bCs/>
                <w:sz w:val="18"/>
                <w:szCs w:val="18"/>
                <w:vertAlign w:val="subscript"/>
              </w:rPr>
              <w:t>2</w:t>
            </w:r>
            <w:r w:rsidRPr="009D36FB">
              <w:rPr>
                <w:b/>
                <w:bCs/>
                <w:sz w:val="18"/>
                <w:szCs w:val="18"/>
              </w:rPr>
              <w:t>C</w:t>
            </w:r>
          </w:p>
        </w:tc>
        <w:tc>
          <w:tcPr>
            <w:tcW w:w="1418" w:type="dxa"/>
            <w:hideMark/>
          </w:tcPr>
          <w:p w14:paraId="2CF686B7" w14:textId="77777777" w:rsidR="005E7F7A" w:rsidRPr="009D36FB" w:rsidRDefault="005E7F7A" w:rsidP="009E62A0">
            <w:pPr>
              <w:snapToGrid w:val="0"/>
              <w:spacing w:before="120" w:after="120"/>
              <w:jc w:val="left"/>
              <w:rPr>
                <w:sz w:val="18"/>
                <w:szCs w:val="18"/>
              </w:rPr>
            </w:pPr>
            <w:r w:rsidRPr="009D36FB">
              <w:rPr>
                <w:b/>
                <w:bCs/>
                <w:sz w:val="18"/>
                <w:szCs w:val="18"/>
              </w:rPr>
              <w:t>-</w:t>
            </w:r>
          </w:p>
        </w:tc>
        <w:tc>
          <w:tcPr>
            <w:tcW w:w="1275" w:type="dxa"/>
            <w:hideMark/>
          </w:tcPr>
          <w:p w14:paraId="089ADC6C" w14:textId="77777777" w:rsidR="005E7F7A" w:rsidRPr="009D36FB" w:rsidRDefault="005E7F7A" w:rsidP="009E62A0">
            <w:pPr>
              <w:snapToGrid w:val="0"/>
              <w:spacing w:before="120" w:after="120"/>
              <w:jc w:val="left"/>
              <w:rPr>
                <w:sz w:val="18"/>
                <w:szCs w:val="18"/>
              </w:rPr>
            </w:pPr>
            <w:r w:rsidRPr="009D36FB">
              <w:rPr>
                <w:b/>
                <w:bCs/>
                <w:kern w:val="0"/>
                <w:sz w:val="18"/>
                <w:szCs w:val="18"/>
              </w:rPr>
              <w:t>-</w:t>
            </w:r>
          </w:p>
        </w:tc>
        <w:tc>
          <w:tcPr>
            <w:tcW w:w="1349" w:type="dxa"/>
            <w:hideMark/>
          </w:tcPr>
          <w:p w14:paraId="3806C8B7" w14:textId="77777777" w:rsidR="005E7F7A" w:rsidRPr="009D36FB" w:rsidRDefault="005E7F7A" w:rsidP="009E62A0">
            <w:pPr>
              <w:snapToGrid w:val="0"/>
              <w:spacing w:before="120" w:after="120"/>
              <w:jc w:val="left"/>
              <w:rPr>
                <w:sz w:val="18"/>
                <w:szCs w:val="18"/>
              </w:rPr>
            </w:pPr>
            <w:r w:rsidRPr="009D36FB">
              <w:rPr>
                <w:b/>
                <w:bCs/>
                <w:sz w:val="18"/>
                <w:szCs w:val="18"/>
              </w:rPr>
              <w:t>713.61</w:t>
            </w:r>
          </w:p>
        </w:tc>
        <w:tc>
          <w:tcPr>
            <w:tcW w:w="1345" w:type="dxa"/>
            <w:hideMark/>
          </w:tcPr>
          <w:p w14:paraId="774EF822"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275" w:type="dxa"/>
            <w:hideMark/>
          </w:tcPr>
          <w:p w14:paraId="2B922085"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351" w:type="dxa"/>
            <w:hideMark/>
          </w:tcPr>
          <w:p w14:paraId="1FF66503" w14:textId="77777777" w:rsidR="005E7F7A" w:rsidRPr="009D36FB" w:rsidRDefault="005E7F7A" w:rsidP="009E62A0">
            <w:pPr>
              <w:snapToGrid w:val="0"/>
              <w:spacing w:before="120" w:after="120"/>
              <w:jc w:val="left"/>
              <w:rPr>
                <w:sz w:val="18"/>
                <w:szCs w:val="18"/>
              </w:rPr>
            </w:pPr>
            <w:r w:rsidRPr="009D36FB">
              <w:rPr>
                <w:b/>
                <w:bCs/>
                <w:sz w:val="18"/>
                <w:szCs w:val="18"/>
              </w:rPr>
              <w:t>100</w:t>
            </w:r>
          </w:p>
        </w:tc>
      </w:tr>
      <w:tr w:rsidR="009D36FB" w:rsidRPr="009D36FB" w14:paraId="2335CE22" w14:textId="77777777" w:rsidTr="008A066D">
        <w:trPr>
          <w:trHeight w:val="415"/>
          <w:jc w:val="center"/>
        </w:trPr>
        <w:tc>
          <w:tcPr>
            <w:tcW w:w="1276" w:type="dxa"/>
            <w:hideMark/>
          </w:tcPr>
          <w:p w14:paraId="3F7C7CDF" w14:textId="77777777" w:rsidR="005E7F7A" w:rsidRPr="009D36FB" w:rsidRDefault="005E7F7A" w:rsidP="009E62A0">
            <w:pPr>
              <w:snapToGrid w:val="0"/>
              <w:spacing w:before="120" w:after="120"/>
              <w:jc w:val="left"/>
              <w:rPr>
                <w:sz w:val="18"/>
                <w:szCs w:val="18"/>
              </w:rPr>
            </w:pPr>
            <w:r w:rsidRPr="009D36FB">
              <w:rPr>
                <w:b/>
                <w:bCs/>
                <w:sz w:val="18"/>
                <w:szCs w:val="18"/>
              </w:rPr>
              <w:t>v</w:t>
            </w:r>
            <w:r w:rsidRPr="009D36FB">
              <w:rPr>
                <w:b/>
                <w:bCs/>
                <w:sz w:val="18"/>
                <w:szCs w:val="18"/>
                <w:vertAlign w:val="subscript"/>
              </w:rPr>
              <w:t>12</w:t>
            </w:r>
            <w:r w:rsidRPr="009D36FB">
              <w:rPr>
                <w:b/>
                <w:bCs/>
                <w:sz w:val="18"/>
                <w:szCs w:val="18"/>
              </w:rPr>
              <w:t>Fe-Mo</w:t>
            </w:r>
            <w:r w:rsidRPr="009D36FB">
              <w:rPr>
                <w:b/>
                <w:bCs/>
                <w:sz w:val="18"/>
                <w:szCs w:val="18"/>
                <w:vertAlign w:val="subscript"/>
              </w:rPr>
              <w:t>2</w:t>
            </w:r>
            <w:r w:rsidRPr="009D36FB">
              <w:rPr>
                <w:b/>
                <w:bCs/>
                <w:sz w:val="18"/>
                <w:szCs w:val="18"/>
              </w:rPr>
              <w:t>C</w:t>
            </w:r>
          </w:p>
        </w:tc>
        <w:tc>
          <w:tcPr>
            <w:tcW w:w="1418" w:type="dxa"/>
            <w:hideMark/>
          </w:tcPr>
          <w:p w14:paraId="25CF5BDE" w14:textId="77777777" w:rsidR="005E7F7A" w:rsidRPr="009D36FB" w:rsidRDefault="005E7F7A" w:rsidP="009E62A0">
            <w:pPr>
              <w:snapToGrid w:val="0"/>
              <w:spacing w:before="120" w:after="120"/>
              <w:jc w:val="left"/>
              <w:rPr>
                <w:sz w:val="18"/>
                <w:szCs w:val="18"/>
              </w:rPr>
            </w:pPr>
            <w:r w:rsidRPr="009D36FB">
              <w:rPr>
                <w:b/>
                <w:bCs/>
                <w:kern w:val="0"/>
                <w:sz w:val="18"/>
                <w:szCs w:val="18"/>
              </w:rPr>
              <w:t>-</w:t>
            </w:r>
          </w:p>
        </w:tc>
        <w:tc>
          <w:tcPr>
            <w:tcW w:w="1275" w:type="dxa"/>
            <w:hideMark/>
          </w:tcPr>
          <w:p w14:paraId="1F0419DC" w14:textId="77777777" w:rsidR="005E7F7A" w:rsidRPr="009D36FB" w:rsidRDefault="005E7F7A" w:rsidP="009E62A0">
            <w:pPr>
              <w:snapToGrid w:val="0"/>
              <w:spacing w:before="120" w:after="120"/>
              <w:jc w:val="left"/>
              <w:rPr>
                <w:sz w:val="18"/>
                <w:szCs w:val="18"/>
              </w:rPr>
            </w:pPr>
            <w:r w:rsidRPr="009D36FB">
              <w:rPr>
                <w:b/>
                <w:bCs/>
                <w:kern w:val="0"/>
                <w:sz w:val="18"/>
                <w:szCs w:val="18"/>
              </w:rPr>
              <w:t>-</w:t>
            </w:r>
          </w:p>
        </w:tc>
        <w:tc>
          <w:tcPr>
            <w:tcW w:w="1349" w:type="dxa"/>
            <w:hideMark/>
          </w:tcPr>
          <w:p w14:paraId="7B60C7F6" w14:textId="77777777" w:rsidR="005E7F7A" w:rsidRPr="009D36FB" w:rsidRDefault="005E7F7A" w:rsidP="009E62A0">
            <w:pPr>
              <w:snapToGrid w:val="0"/>
              <w:spacing w:before="120" w:after="120"/>
              <w:jc w:val="left"/>
              <w:rPr>
                <w:sz w:val="18"/>
                <w:szCs w:val="18"/>
              </w:rPr>
            </w:pPr>
            <w:r w:rsidRPr="009D36FB">
              <w:rPr>
                <w:b/>
                <w:bCs/>
                <w:kern w:val="0"/>
                <w:sz w:val="18"/>
                <w:szCs w:val="18"/>
              </w:rPr>
              <w:t>-</w:t>
            </w:r>
          </w:p>
        </w:tc>
        <w:tc>
          <w:tcPr>
            <w:tcW w:w="1345" w:type="dxa"/>
            <w:hideMark/>
          </w:tcPr>
          <w:p w14:paraId="4AE42DAA"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275" w:type="dxa"/>
            <w:hideMark/>
          </w:tcPr>
          <w:p w14:paraId="2EB8B1FE" w14:textId="77777777" w:rsidR="005E7F7A" w:rsidRPr="009D36FB" w:rsidRDefault="005E7F7A" w:rsidP="009E62A0">
            <w:pPr>
              <w:snapToGrid w:val="0"/>
              <w:spacing w:before="120" w:after="120"/>
              <w:jc w:val="left"/>
              <w:rPr>
                <w:sz w:val="18"/>
                <w:szCs w:val="18"/>
              </w:rPr>
            </w:pPr>
            <w:r w:rsidRPr="009D36FB">
              <w:rPr>
                <w:b/>
                <w:bCs/>
                <w:sz w:val="18"/>
                <w:szCs w:val="18"/>
              </w:rPr>
              <w:t>0</w:t>
            </w:r>
          </w:p>
        </w:tc>
        <w:tc>
          <w:tcPr>
            <w:tcW w:w="1351" w:type="dxa"/>
            <w:hideMark/>
          </w:tcPr>
          <w:p w14:paraId="7E9131F0" w14:textId="77777777" w:rsidR="005E7F7A" w:rsidRPr="009D36FB" w:rsidRDefault="005E7F7A" w:rsidP="009E62A0">
            <w:pPr>
              <w:snapToGrid w:val="0"/>
              <w:spacing w:before="120" w:after="120"/>
              <w:jc w:val="left"/>
              <w:rPr>
                <w:sz w:val="18"/>
                <w:szCs w:val="18"/>
              </w:rPr>
            </w:pPr>
            <w:r w:rsidRPr="009D36FB">
              <w:rPr>
                <w:b/>
                <w:bCs/>
                <w:sz w:val="18"/>
                <w:szCs w:val="18"/>
              </w:rPr>
              <w:t>0</w:t>
            </w:r>
          </w:p>
        </w:tc>
      </w:tr>
    </w:tbl>
    <w:p w14:paraId="23FEC145" w14:textId="77777777" w:rsidR="005E7F7A" w:rsidRPr="009D36FB" w:rsidRDefault="005E7F7A" w:rsidP="009E62A0">
      <w:pPr>
        <w:snapToGrid w:val="0"/>
        <w:spacing w:before="120" w:after="120"/>
        <w:jc w:val="left"/>
      </w:pPr>
    </w:p>
    <w:p w14:paraId="7F494223" w14:textId="7C144288" w:rsidR="005E7F7A" w:rsidRPr="009D36FB" w:rsidRDefault="004B281C" w:rsidP="009E62A0">
      <w:pPr>
        <w:snapToGrid w:val="0"/>
        <w:spacing w:before="120" w:afterLines="50" w:after="156"/>
        <w:jc w:val="left"/>
      </w:pPr>
      <w:r>
        <w:rPr>
          <w:b/>
          <w:bCs/>
        </w:rPr>
        <w:t>Table S4</w:t>
      </w:r>
      <w:r w:rsidR="005E7F7A" w:rsidRPr="009D36FB">
        <w:rPr>
          <w:b/>
          <w:bCs/>
        </w:rPr>
        <w:t xml:space="preserve"> </w:t>
      </w:r>
      <w:r w:rsidR="005E7F7A" w:rsidRPr="009D36FB">
        <w:t>Fe</w:t>
      </w:r>
      <w:r w:rsidR="005E7F7A" w:rsidRPr="009D36FB">
        <w:rPr>
          <w:vertAlign w:val="subscript"/>
        </w:rPr>
        <w:t>surface</w:t>
      </w:r>
      <w:r w:rsidR="005E7F7A" w:rsidRPr="009D36FB">
        <w:t>, Mo</w:t>
      </w:r>
      <w:r w:rsidR="005E7F7A" w:rsidRPr="009D36FB">
        <w:rPr>
          <w:vertAlign w:val="subscript"/>
        </w:rPr>
        <w:t>surface</w:t>
      </w:r>
      <w:r w:rsidR="005E7F7A" w:rsidRPr="009D36FB">
        <w:t>, Mo</w:t>
      </w:r>
      <w:r w:rsidR="005E7F7A" w:rsidRPr="009D36FB">
        <w:rPr>
          <w:vertAlign w:val="subscript"/>
        </w:rPr>
        <w:t xml:space="preserve">vacancies </w:t>
      </w:r>
      <w:r w:rsidR="005E7F7A" w:rsidRPr="009D36FB">
        <w:t>and Mo(v)</w:t>
      </w:r>
      <w:r w:rsidR="005E7F7A" w:rsidRPr="009D36FB">
        <w:rPr>
          <w:vertAlign w:val="subscript"/>
        </w:rPr>
        <w:t>surface</w:t>
      </w:r>
      <w:r>
        <w:t xml:space="preserve"> percentages and R values</w:t>
      </w:r>
    </w:p>
    <w:tbl>
      <w:tblPr>
        <w:tblStyle w:val="PlainTable2"/>
        <w:tblW w:w="8296" w:type="dxa"/>
        <w:jc w:val="center"/>
        <w:tblBorders>
          <w:top w:val="single" w:sz="8" w:space="0" w:color="000000" w:themeColor="text1"/>
          <w:bottom w:val="single" w:sz="8" w:space="0" w:color="000000" w:themeColor="text1"/>
          <w:insideH w:val="single" w:sz="4" w:space="0" w:color="7F7F7F" w:themeColor="text1" w:themeTint="80"/>
        </w:tblBorders>
        <w:tblLook w:val="0420" w:firstRow="1" w:lastRow="0" w:firstColumn="0" w:lastColumn="0" w:noHBand="0" w:noVBand="1"/>
      </w:tblPr>
      <w:tblGrid>
        <w:gridCol w:w="1555"/>
        <w:gridCol w:w="1417"/>
        <w:gridCol w:w="1418"/>
        <w:gridCol w:w="1417"/>
        <w:gridCol w:w="1418"/>
        <w:gridCol w:w="1071"/>
      </w:tblGrid>
      <w:tr w:rsidR="009D36FB" w:rsidRPr="009D36FB" w14:paraId="01B4BCAE" w14:textId="77777777" w:rsidTr="00E7717F">
        <w:trPr>
          <w:cnfStyle w:val="100000000000" w:firstRow="1" w:lastRow="0" w:firstColumn="0" w:lastColumn="0" w:oddVBand="0" w:evenVBand="0" w:oddHBand="0" w:evenHBand="0" w:firstRowFirstColumn="0" w:firstRowLastColumn="0" w:lastRowFirstColumn="0" w:lastRowLastColumn="0"/>
          <w:trHeight w:val="57"/>
          <w:jc w:val="center"/>
        </w:trPr>
        <w:tc>
          <w:tcPr>
            <w:tcW w:w="1555" w:type="dxa"/>
            <w:vMerge w:val="restart"/>
            <w:hideMark/>
          </w:tcPr>
          <w:p w14:paraId="387B4342" w14:textId="77777777" w:rsidR="005E7F7A" w:rsidRPr="009D36FB" w:rsidRDefault="005E7F7A" w:rsidP="009E62A0">
            <w:pPr>
              <w:snapToGrid w:val="0"/>
              <w:spacing w:before="120"/>
              <w:jc w:val="left"/>
              <w:rPr>
                <w:sz w:val="18"/>
                <w:szCs w:val="18"/>
              </w:rPr>
            </w:pPr>
            <w:r w:rsidRPr="009D36FB">
              <w:rPr>
                <w:sz w:val="18"/>
                <w:szCs w:val="18"/>
              </w:rPr>
              <w:t>Host</w:t>
            </w:r>
          </w:p>
          <w:p w14:paraId="6BD00F45" w14:textId="77777777" w:rsidR="005E7F7A" w:rsidRPr="009D36FB" w:rsidRDefault="005E7F7A" w:rsidP="009E62A0">
            <w:pPr>
              <w:snapToGrid w:val="0"/>
              <w:spacing w:before="120"/>
              <w:jc w:val="left"/>
              <w:rPr>
                <w:sz w:val="18"/>
                <w:szCs w:val="18"/>
              </w:rPr>
            </w:pPr>
            <w:r w:rsidRPr="009D36FB">
              <w:rPr>
                <w:sz w:val="18"/>
                <w:szCs w:val="18"/>
              </w:rPr>
              <w:t>materials</w:t>
            </w:r>
          </w:p>
        </w:tc>
        <w:tc>
          <w:tcPr>
            <w:tcW w:w="5670" w:type="dxa"/>
            <w:gridSpan w:val="4"/>
            <w:hideMark/>
          </w:tcPr>
          <w:p w14:paraId="27E6B12B" w14:textId="77777777" w:rsidR="005E7F7A" w:rsidRPr="009D36FB" w:rsidRDefault="005E7F7A" w:rsidP="009E62A0">
            <w:pPr>
              <w:snapToGrid w:val="0"/>
              <w:spacing w:before="120"/>
              <w:jc w:val="left"/>
              <w:rPr>
                <w:sz w:val="18"/>
                <w:szCs w:val="18"/>
              </w:rPr>
            </w:pPr>
            <w:r w:rsidRPr="009D36FB">
              <w:rPr>
                <w:sz w:val="18"/>
                <w:szCs w:val="18"/>
              </w:rPr>
              <w:t>Surface species percentage [%]</w:t>
            </w:r>
          </w:p>
        </w:tc>
        <w:tc>
          <w:tcPr>
            <w:tcW w:w="1071" w:type="dxa"/>
            <w:vMerge w:val="restart"/>
          </w:tcPr>
          <w:p w14:paraId="58279610" w14:textId="77777777" w:rsidR="005E7F7A" w:rsidRPr="009D36FB" w:rsidRDefault="005E7F7A" w:rsidP="009E62A0">
            <w:pPr>
              <w:snapToGrid w:val="0"/>
              <w:spacing w:beforeLines="50" w:before="156"/>
              <w:jc w:val="left"/>
              <w:rPr>
                <w:sz w:val="18"/>
                <w:szCs w:val="18"/>
              </w:rPr>
            </w:pPr>
            <w:r w:rsidRPr="009D36FB">
              <w:rPr>
                <w:sz w:val="18"/>
                <w:szCs w:val="18"/>
              </w:rPr>
              <w:t>R</w:t>
            </w:r>
            <w:r w:rsidRPr="009D36FB">
              <w:rPr>
                <w:b w:val="0"/>
                <w:bCs w:val="0"/>
                <w:kern w:val="24"/>
                <w:sz w:val="18"/>
                <w:szCs w:val="18"/>
                <w:vertAlign w:val="superscript"/>
              </w:rPr>
              <w:t>e)</w:t>
            </w:r>
          </w:p>
        </w:tc>
      </w:tr>
      <w:tr w:rsidR="009D36FB" w:rsidRPr="009D36FB" w14:paraId="79E0C362" w14:textId="77777777" w:rsidTr="00E7717F">
        <w:trPr>
          <w:cnfStyle w:val="000000100000" w:firstRow="0" w:lastRow="0" w:firstColumn="0" w:lastColumn="0" w:oddVBand="0" w:evenVBand="0" w:oddHBand="1" w:evenHBand="0" w:firstRowFirstColumn="0" w:firstRowLastColumn="0" w:lastRowFirstColumn="0" w:lastRowLastColumn="0"/>
          <w:trHeight w:val="57"/>
          <w:jc w:val="center"/>
        </w:trPr>
        <w:tc>
          <w:tcPr>
            <w:tcW w:w="1555" w:type="dxa"/>
            <w:vMerge/>
            <w:hideMark/>
          </w:tcPr>
          <w:p w14:paraId="0DB72306" w14:textId="77777777" w:rsidR="005E7F7A" w:rsidRPr="009D36FB" w:rsidRDefault="005E7F7A" w:rsidP="009E62A0">
            <w:pPr>
              <w:snapToGrid w:val="0"/>
              <w:spacing w:before="120"/>
              <w:jc w:val="left"/>
              <w:rPr>
                <w:b/>
                <w:bCs/>
                <w:sz w:val="18"/>
                <w:szCs w:val="18"/>
              </w:rPr>
            </w:pPr>
          </w:p>
        </w:tc>
        <w:tc>
          <w:tcPr>
            <w:tcW w:w="1417" w:type="dxa"/>
            <w:tcBorders>
              <w:top w:val="single" w:sz="8" w:space="0" w:color="000000" w:themeColor="text1"/>
            </w:tcBorders>
            <w:hideMark/>
          </w:tcPr>
          <w:p w14:paraId="45C75F6B" w14:textId="77777777" w:rsidR="005E7F7A" w:rsidRPr="009D36FB" w:rsidRDefault="005E7F7A" w:rsidP="009E62A0">
            <w:pPr>
              <w:snapToGrid w:val="0"/>
              <w:spacing w:before="120"/>
              <w:jc w:val="left"/>
              <w:rPr>
                <w:b/>
                <w:bCs/>
                <w:sz w:val="18"/>
                <w:szCs w:val="18"/>
              </w:rPr>
            </w:pPr>
            <w:r w:rsidRPr="009D36FB">
              <w:rPr>
                <w:b/>
                <w:bCs/>
                <w:kern w:val="24"/>
                <w:sz w:val="18"/>
                <w:szCs w:val="18"/>
              </w:rPr>
              <w:t>Fe</w:t>
            </w:r>
            <w:r w:rsidRPr="009D36FB">
              <w:rPr>
                <w:b/>
                <w:bCs/>
                <w:kern w:val="24"/>
                <w:sz w:val="18"/>
                <w:szCs w:val="18"/>
                <w:vertAlign w:val="subscript"/>
              </w:rPr>
              <w:t>surface</w:t>
            </w:r>
            <w:r w:rsidRPr="009D36FB">
              <w:rPr>
                <w:b/>
                <w:bCs/>
                <w:kern w:val="24"/>
                <w:sz w:val="18"/>
                <w:szCs w:val="18"/>
                <w:vertAlign w:val="superscript"/>
              </w:rPr>
              <w:t>a)</w:t>
            </w:r>
          </w:p>
        </w:tc>
        <w:tc>
          <w:tcPr>
            <w:tcW w:w="1418" w:type="dxa"/>
            <w:tcBorders>
              <w:top w:val="single" w:sz="8" w:space="0" w:color="000000" w:themeColor="text1"/>
            </w:tcBorders>
            <w:hideMark/>
          </w:tcPr>
          <w:p w14:paraId="0CA46C3B" w14:textId="77777777" w:rsidR="005E7F7A" w:rsidRPr="009D36FB" w:rsidRDefault="005E7F7A" w:rsidP="009E62A0">
            <w:pPr>
              <w:snapToGrid w:val="0"/>
              <w:spacing w:before="120"/>
              <w:jc w:val="left"/>
              <w:rPr>
                <w:b/>
                <w:bCs/>
                <w:sz w:val="18"/>
                <w:szCs w:val="18"/>
              </w:rPr>
            </w:pPr>
            <w:r w:rsidRPr="009D36FB">
              <w:rPr>
                <w:b/>
                <w:bCs/>
                <w:kern w:val="24"/>
                <w:sz w:val="18"/>
                <w:szCs w:val="18"/>
              </w:rPr>
              <w:t>Mo</w:t>
            </w:r>
            <w:r w:rsidRPr="009D36FB">
              <w:rPr>
                <w:b/>
                <w:bCs/>
                <w:kern w:val="24"/>
                <w:sz w:val="18"/>
                <w:szCs w:val="18"/>
                <w:vertAlign w:val="subscript"/>
              </w:rPr>
              <w:t>surface</w:t>
            </w:r>
            <w:r w:rsidRPr="009D36FB">
              <w:rPr>
                <w:b/>
                <w:bCs/>
                <w:kern w:val="24"/>
                <w:sz w:val="18"/>
                <w:szCs w:val="18"/>
                <w:vertAlign w:val="superscript"/>
              </w:rPr>
              <w:t>b)</w:t>
            </w:r>
          </w:p>
        </w:tc>
        <w:tc>
          <w:tcPr>
            <w:tcW w:w="1417" w:type="dxa"/>
            <w:tcBorders>
              <w:top w:val="single" w:sz="8" w:space="0" w:color="000000" w:themeColor="text1"/>
            </w:tcBorders>
            <w:hideMark/>
          </w:tcPr>
          <w:p w14:paraId="1AD8DD8A" w14:textId="77777777" w:rsidR="005E7F7A" w:rsidRPr="009D36FB" w:rsidRDefault="005E7F7A" w:rsidP="009E62A0">
            <w:pPr>
              <w:snapToGrid w:val="0"/>
              <w:spacing w:before="120"/>
              <w:jc w:val="left"/>
              <w:rPr>
                <w:b/>
                <w:bCs/>
                <w:sz w:val="18"/>
                <w:szCs w:val="18"/>
              </w:rPr>
            </w:pPr>
            <w:r w:rsidRPr="009D36FB">
              <w:rPr>
                <w:b/>
                <w:bCs/>
                <w:kern w:val="24"/>
                <w:sz w:val="18"/>
                <w:szCs w:val="18"/>
              </w:rPr>
              <w:t>Mo</w:t>
            </w:r>
            <w:r w:rsidRPr="009D36FB">
              <w:rPr>
                <w:b/>
                <w:bCs/>
                <w:kern w:val="24"/>
                <w:sz w:val="18"/>
                <w:szCs w:val="18"/>
                <w:vertAlign w:val="subscript"/>
              </w:rPr>
              <w:t>vacancies</w:t>
            </w:r>
            <w:r w:rsidRPr="009D36FB">
              <w:rPr>
                <w:b/>
                <w:bCs/>
                <w:kern w:val="24"/>
                <w:sz w:val="18"/>
                <w:szCs w:val="18"/>
                <w:vertAlign w:val="superscript"/>
              </w:rPr>
              <w:t>c)</w:t>
            </w:r>
          </w:p>
        </w:tc>
        <w:tc>
          <w:tcPr>
            <w:tcW w:w="1418" w:type="dxa"/>
            <w:tcBorders>
              <w:top w:val="single" w:sz="8" w:space="0" w:color="000000" w:themeColor="text1"/>
            </w:tcBorders>
          </w:tcPr>
          <w:p w14:paraId="0CB7C343" w14:textId="77777777" w:rsidR="005E7F7A" w:rsidRPr="009D36FB" w:rsidRDefault="005E7F7A" w:rsidP="009E62A0">
            <w:pPr>
              <w:snapToGrid w:val="0"/>
              <w:spacing w:before="120"/>
              <w:jc w:val="left"/>
              <w:rPr>
                <w:b/>
                <w:bCs/>
                <w:sz w:val="18"/>
                <w:szCs w:val="18"/>
              </w:rPr>
            </w:pPr>
            <w:r w:rsidRPr="009D36FB">
              <w:rPr>
                <w:b/>
                <w:bCs/>
                <w:kern w:val="24"/>
                <w:sz w:val="18"/>
                <w:szCs w:val="18"/>
              </w:rPr>
              <w:t>Mo(v)</w:t>
            </w:r>
            <w:r w:rsidRPr="009D36FB">
              <w:rPr>
                <w:b/>
                <w:bCs/>
                <w:kern w:val="24"/>
                <w:sz w:val="18"/>
                <w:szCs w:val="18"/>
                <w:vertAlign w:val="subscript"/>
              </w:rPr>
              <w:t>surface</w:t>
            </w:r>
            <w:r w:rsidRPr="009D36FB">
              <w:rPr>
                <w:b/>
                <w:bCs/>
                <w:kern w:val="24"/>
                <w:sz w:val="18"/>
                <w:szCs w:val="18"/>
                <w:vertAlign w:val="superscript"/>
              </w:rPr>
              <w:t>d)</w:t>
            </w:r>
          </w:p>
        </w:tc>
        <w:tc>
          <w:tcPr>
            <w:tcW w:w="1071" w:type="dxa"/>
            <w:vMerge/>
          </w:tcPr>
          <w:p w14:paraId="00CAA9CD" w14:textId="77777777" w:rsidR="005E7F7A" w:rsidRPr="009D36FB" w:rsidRDefault="005E7F7A" w:rsidP="009E62A0">
            <w:pPr>
              <w:snapToGrid w:val="0"/>
              <w:spacing w:before="120"/>
              <w:jc w:val="left"/>
              <w:rPr>
                <w:b/>
                <w:bCs/>
                <w:sz w:val="18"/>
                <w:szCs w:val="18"/>
              </w:rPr>
            </w:pPr>
          </w:p>
        </w:tc>
      </w:tr>
      <w:tr w:rsidR="009D36FB" w:rsidRPr="009D36FB" w14:paraId="62318DC1" w14:textId="77777777" w:rsidTr="00E7717F">
        <w:trPr>
          <w:trHeight w:val="57"/>
          <w:jc w:val="center"/>
        </w:trPr>
        <w:tc>
          <w:tcPr>
            <w:tcW w:w="1555" w:type="dxa"/>
            <w:hideMark/>
          </w:tcPr>
          <w:p w14:paraId="3EB4835C" w14:textId="77777777" w:rsidR="005E7F7A" w:rsidRPr="009D36FB" w:rsidRDefault="005E7F7A" w:rsidP="009E62A0">
            <w:pPr>
              <w:snapToGrid w:val="0"/>
              <w:spacing w:before="120"/>
              <w:jc w:val="left"/>
              <w:rPr>
                <w:b/>
                <w:bCs/>
                <w:sz w:val="18"/>
                <w:szCs w:val="18"/>
              </w:rPr>
            </w:pPr>
            <w:r w:rsidRPr="009D36FB">
              <w:rPr>
                <w:b/>
                <w:bCs/>
                <w:sz w:val="18"/>
                <w:szCs w:val="18"/>
              </w:rPr>
              <w:t>v</w:t>
            </w:r>
            <w:r w:rsidRPr="009D36FB">
              <w:rPr>
                <w:b/>
                <w:bCs/>
                <w:sz w:val="18"/>
                <w:szCs w:val="18"/>
                <w:vertAlign w:val="subscript"/>
              </w:rPr>
              <w:t>0</w:t>
            </w:r>
            <w:r w:rsidRPr="009D36FB">
              <w:rPr>
                <w:b/>
                <w:bCs/>
                <w:sz w:val="18"/>
                <w:szCs w:val="18"/>
              </w:rPr>
              <w:t>Fe-Mo</w:t>
            </w:r>
            <w:r w:rsidRPr="009D36FB">
              <w:rPr>
                <w:b/>
                <w:bCs/>
                <w:sz w:val="18"/>
                <w:szCs w:val="18"/>
                <w:vertAlign w:val="subscript"/>
              </w:rPr>
              <w:t>2</w:t>
            </w:r>
            <w:r w:rsidRPr="009D36FB">
              <w:rPr>
                <w:b/>
                <w:bCs/>
                <w:sz w:val="18"/>
                <w:szCs w:val="18"/>
              </w:rPr>
              <w:t>C</w:t>
            </w:r>
          </w:p>
        </w:tc>
        <w:tc>
          <w:tcPr>
            <w:tcW w:w="1417" w:type="dxa"/>
          </w:tcPr>
          <w:p w14:paraId="2E203012" w14:textId="77777777" w:rsidR="005E7F7A" w:rsidRPr="009D36FB" w:rsidRDefault="005E7F7A" w:rsidP="009E62A0">
            <w:pPr>
              <w:snapToGrid w:val="0"/>
              <w:spacing w:before="120"/>
              <w:jc w:val="left"/>
              <w:rPr>
                <w:b/>
                <w:bCs/>
                <w:sz w:val="18"/>
                <w:szCs w:val="18"/>
              </w:rPr>
            </w:pPr>
            <w:r w:rsidRPr="009D36FB">
              <w:rPr>
                <w:b/>
                <w:bCs/>
                <w:sz w:val="18"/>
                <w:szCs w:val="18"/>
              </w:rPr>
              <w:t>3.73</w:t>
            </w:r>
          </w:p>
        </w:tc>
        <w:tc>
          <w:tcPr>
            <w:tcW w:w="1418" w:type="dxa"/>
          </w:tcPr>
          <w:p w14:paraId="23E0FF9A" w14:textId="77777777" w:rsidR="005E7F7A" w:rsidRPr="009D36FB" w:rsidRDefault="005E7F7A" w:rsidP="009E62A0">
            <w:pPr>
              <w:snapToGrid w:val="0"/>
              <w:spacing w:before="120"/>
              <w:jc w:val="left"/>
              <w:rPr>
                <w:b/>
                <w:bCs/>
                <w:sz w:val="18"/>
                <w:szCs w:val="18"/>
              </w:rPr>
            </w:pPr>
            <w:r w:rsidRPr="009D36FB">
              <w:rPr>
                <w:b/>
                <w:bCs/>
                <w:sz w:val="18"/>
                <w:szCs w:val="18"/>
              </w:rPr>
              <w:t>6.33</w:t>
            </w:r>
          </w:p>
        </w:tc>
        <w:tc>
          <w:tcPr>
            <w:tcW w:w="1417" w:type="dxa"/>
          </w:tcPr>
          <w:p w14:paraId="09BA815A" w14:textId="77777777" w:rsidR="005E7F7A" w:rsidRPr="009D36FB" w:rsidRDefault="005E7F7A" w:rsidP="009E62A0">
            <w:pPr>
              <w:snapToGrid w:val="0"/>
              <w:spacing w:before="120"/>
              <w:jc w:val="left"/>
              <w:rPr>
                <w:b/>
                <w:bCs/>
                <w:sz w:val="18"/>
                <w:szCs w:val="18"/>
              </w:rPr>
            </w:pPr>
            <w:r w:rsidRPr="009D36FB">
              <w:rPr>
                <w:b/>
                <w:bCs/>
                <w:sz w:val="18"/>
                <w:szCs w:val="18"/>
              </w:rPr>
              <w:t>-</w:t>
            </w:r>
          </w:p>
        </w:tc>
        <w:tc>
          <w:tcPr>
            <w:tcW w:w="1418" w:type="dxa"/>
          </w:tcPr>
          <w:p w14:paraId="53011B55" w14:textId="77777777" w:rsidR="005E7F7A" w:rsidRPr="009D36FB" w:rsidRDefault="005E7F7A" w:rsidP="009E62A0">
            <w:pPr>
              <w:snapToGrid w:val="0"/>
              <w:spacing w:before="120"/>
              <w:jc w:val="left"/>
              <w:rPr>
                <w:b/>
                <w:bCs/>
                <w:sz w:val="18"/>
                <w:szCs w:val="18"/>
              </w:rPr>
            </w:pPr>
            <w:r w:rsidRPr="009D36FB">
              <w:rPr>
                <w:b/>
                <w:bCs/>
                <w:sz w:val="18"/>
                <w:szCs w:val="18"/>
              </w:rPr>
              <w:t>-</w:t>
            </w:r>
          </w:p>
        </w:tc>
        <w:tc>
          <w:tcPr>
            <w:tcW w:w="1071" w:type="dxa"/>
          </w:tcPr>
          <w:p w14:paraId="6C826A36" w14:textId="77777777" w:rsidR="005E7F7A" w:rsidRPr="009D36FB" w:rsidRDefault="005E7F7A" w:rsidP="009E62A0">
            <w:pPr>
              <w:snapToGrid w:val="0"/>
              <w:spacing w:before="120"/>
              <w:jc w:val="left"/>
              <w:rPr>
                <w:b/>
                <w:bCs/>
                <w:sz w:val="18"/>
                <w:szCs w:val="18"/>
              </w:rPr>
            </w:pPr>
            <w:r w:rsidRPr="009D36FB">
              <w:rPr>
                <w:b/>
                <w:bCs/>
                <w:sz w:val="18"/>
                <w:szCs w:val="18"/>
              </w:rPr>
              <w:t>-</w:t>
            </w:r>
          </w:p>
        </w:tc>
      </w:tr>
      <w:tr w:rsidR="009D36FB" w:rsidRPr="009D36FB" w14:paraId="02CA3932" w14:textId="77777777" w:rsidTr="00E7717F">
        <w:trPr>
          <w:cnfStyle w:val="000000100000" w:firstRow="0" w:lastRow="0" w:firstColumn="0" w:lastColumn="0" w:oddVBand="0" w:evenVBand="0" w:oddHBand="1" w:evenHBand="0" w:firstRowFirstColumn="0" w:firstRowLastColumn="0" w:lastRowFirstColumn="0" w:lastRowLastColumn="0"/>
          <w:trHeight w:val="57"/>
          <w:jc w:val="center"/>
        </w:trPr>
        <w:tc>
          <w:tcPr>
            <w:tcW w:w="1555" w:type="dxa"/>
            <w:hideMark/>
          </w:tcPr>
          <w:p w14:paraId="221813EF" w14:textId="77777777" w:rsidR="005E7F7A" w:rsidRPr="009D36FB" w:rsidRDefault="005E7F7A" w:rsidP="009E62A0">
            <w:pPr>
              <w:snapToGrid w:val="0"/>
              <w:spacing w:before="120"/>
              <w:jc w:val="left"/>
              <w:rPr>
                <w:b/>
                <w:bCs/>
                <w:sz w:val="18"/>
                <w:szCs w:val="18"/>
              </w:rPr>
            </w:pPr>
            <w:r w:rsidRPr="009D36FB">
              <w:rPr>
                <w:b/>
                <w:bCs/>
                <w:sz w:val="18"/>
                <w:szCs w:val="18"/>
              </w:rPr>
              <w:t>v</w:t>
            </w:r>
            <w:r w:rsidRPr="009D36FB">
              <w:rPr>
                <w:b/>
                <w:bCs/>
                <w:sz w:val="18"/>
                <w:szCs w:val="18"/>
                <w:vertAlign w:val="subscript"/>
              </w:rPr>
              <w:t>2</w:t>
            </w:r>
            <w:r w:rsidRPr="009D36FB">
              <w:rPr>
                <w:b/>
                <w:bCs/>
                <w:sz w:val="18"/>
                <w:szCs w:val="18"/>
              </w:rPr>
              <w:t>Fe-Mo</w:t>
            </w:r>
            <w:r w:rsidRPr="009D36FB">
              <w:rPr>
                <w:b/>
                <w:bCs/>
                <w:sz w:val="18"/>
                <w:szCs w:val="18"/>
                <w:vertAlign w:val="subscript"/>
              </w:rPr>
              <w:t>2</w:t>
            </w:r>
            <w:r w:rsidRPr="009D36FB">
              <w:rPr>
                <w:b/>
                <w:bCs/>
                <w:sz w:val="18"/>
                <w:szCs w:val="18"/>
              </w:rPr>
              <w:t>C</w:t>
            </w:r>
          </w:p>
        </w:tc>
        <w:tc>
          <w:tcPr>
            <w:tcW w:w="1417" w:type="dxa"/>
          </w:tcPr>
          <w:p w14:paraId="10C1841B" w14:textId="77777777" w:rsidR="005E7F7A" w:rsidRPr="009D36FB" w:rsidRDefault="005E7F7A" w:rsidP="009E62A0">
            <w:pPr>
              <w:snapToGrid w:val="0"/>
              <w:spacing w:before="120"/>
              <w:jc w:val="left"/>
              <w:rPr>
                <w:b/>
                <w:bCs/>
                <w:sz w:val="18"/>
                <w:szCs w:val="18"/>
              </w:rPr>
            </w:pPr>
            <w:r w:rsidRPr="009D36FB">
              <w:rPr>
                <w:b/>
                <w:bCs/>
                <w:sz w:val="18"/>
                <w:szCs w:val="18"/>
              </w:rPr>
              <w:t>2.02</w:t>
            </w:r>
          </w:p>
        </w:tc>
        <w:tc>
          <w:tcPr>
            <w:tcW w:w="1418" w:type="dxa"/>
          </w:tcPr>
          <w:p w14:paraId="6AF5AFD6" w14:textId="77777777" w:rsidR="005E7F7A" w:rsidRPr="009D36FB" w:rsidRDefault="005E7F7A" w:rsidP="009E62A0">
            <w:pPr>
              <w:snapToGrid w:val="0"/>
              <w:spacing w:before="120"/>
              <w:jc w:val="left"/>
              <w:rPr>
                <w:b/>
                <w:bCs/>
                <w:sz w:val="18"/>
                <w:szCs w:val="18"/>
              </w:rPr>
            </w:pPr>
            <w:r w:rsidRPr="009D36FB">
              <w:rPr>
                <w:b/>
                <w:bCs/>
                <w:sz w:val="18"/>
                <w:szCs w:val="18"/>
              </w:rPr>
              <w:t>8.55</w:t>
            </w:r>
          </w:p>
        </w:tc>
        <w:tc>
          <w:tcPr>
            <w:tcW w:w="1417" w:type="dxa"/>
          </w:tcPr>
          <w:p w14:paraId="6E678F23" w14:textId="77777777" w:rsidR="005E7F7A" w:rsidRPr="009D36FB" w:rsidRDefault="005E7F7A" w:rsidP="009E62A0">
            <w:pPr>
              <w:snapToGrid w:val="0"/>
              <w:spacing w:before="120"/>
              <w:jc w:val="left"/>
              <w:rPr>
                <w:b/>
                <w:bCs/>
                <w:sz w:val="18"/>
                <w:szCs w:val="18"/>
              </w:rPr>
            </w:pPr>
            <w:r w:rsidRPr="009D36FB">
              <w:rPr>
                <w:b/>
                <w:bCs/>
                <w:sz w:val="18"/>
                <w:szCs w:val="18"/>
              </w:rPr>
              <w:t>7.18</w:t>
            </w:r>
          </w:p>
        </w:tc>
        <w:tc>
          <w:tcPr>
            <w:tcW w:w="1418" w:type="dxa"/>
          </w:tcPr>
          <w:p w14:paraId="15EB2F39" w14:textId="77777777" w:rsidR="005E7F7A" w:rsidRPr="009D36FB" w:rsidRDefault="005E7F7A" w:rsidP="009E62A0">
            <w:pPr>
              <w:snapToGrid w:val="0"/>
              <w:spacing w:before="120"/>
              <w:jc w:val="left"/>
              <w:rPr>
                <w:b/>
                <w:bCs/>
                <w:sz w:val="18"/>
                <w:szCs w:val="18"/>
              </w:rPr>
            </w:pPr>
            <w:r w:rsidRPr="009D36FB">
              <w:rPr>
                <w:b/>
                <w:bCs/>
                <w:sz w:val="18"/>
                <w:szCs w:val="18"/>
              </w:rPr>
              <w:t>0.61</w:t>
            </w:r>
          </w:p>
        </w:tc>
        <w:tc>
          <w:tcPr>
            <w:tcW w:w="1071" w:type="dxa"/>
          </w:tcPr>
          <w:p w14:paraId="7A7F5AC5" w14:textId="77777777" w:rsidR="005E7F7A" w:rsidRPr="009D36FB" w:rsidRDefault="005E7F7A" w:rsidP="009E62A0">
            <w:pPr>
              <w:snapToGrid w:val="0"/>
              <w:spacing w:before="120"/>
              <w:jc w:val="left"/>
              <w:rPr>
                <w:b/>
                <w:bCs/>
                <w:sz w:val="18"/>
                <w:szCs w:val="18"/>
              </w:rPr>
            </w:pPr>
            <w:r w:rsidRPr="009D36FB">
              <w:rPr>
                <w:b/>
                <w:bCs/>
                <w:sz w:val="18"/>
                <w:szCs w:val="18"/>
              </w:rPr>
              <w:t>3.31</w:t>
            </w:r>
          </w:p>
        </w:tc>
      </w:tr>
      <w:tr w:rsidR="009D36FB" w:rsidRPr="009D36FB" w14:paraId="667227B2" w14:textId="77777777" w:rsidTr="00E7717F">
        <w:trPr>
          <w:trHeight w:val="57"/>
          <w:jc w:val="center"/>
        </w:trPr>
        <w:tc>
          <w:tcPr>
            <w:tcW w:w="1555" w:type="dxa"/>
            <w:hideMark/>
          </w:tcPr>
          <w:p w14:paraId="2300EFEF" w14:textId="77777777" w:rsidR="005E7F7A" w:rsidRPr="009D36FB" w:rsidRDefault="005E7F7A" w:rsidP="009E62A0">
            <w:pPr>
              <w:snapToGrid w:val="0"/>
              <w:spacing w:before="120"/>
              <w:jc w:val="left"/>
              <w:rPr>
                <w:b/>
                <w:bCs/>
                <w:sz w:val="18"/>
                <w:szCs w:val="18"/>
              </w:rPr>
            </w:pPr>
            <w:r w:rsidRPr="009D36FB">
              <w:rPr>
                <w:b/>
                <w:bCs/>
                <w:sz w:val="18"/>
                <w:szCs w:val="18"/>
              </w:rPr>
              <w:t>v</w:t>
            </w:r>
            <w:r w:rsidRPr="009D36FB">
              <w:rPr>
                <w:b/>
                <w:bCs/>
                <w:sz w:val="18"/>
                <w:szCs w:val="18"/>
                <w:vertAlign w:val="subscript"/>
              </w:rPr>
              <w:t>4</w:t>
            </w:r>
            <w:r w:rsidRPr="009D36FB">
              <w:rPr>
                <w:b/>
                <w:bCs/>
                <w:sz w:val="18"/>
                <w:szCs w:val="18"/>
              </w:rPr>
              <w:t>Fe-Mo</w:t>
            </w:r>
            <w:r w:rsidRPr="009D36FB">
              <w:rPr>
                <w:b/>
                <w:bCs/>
                <w:sz w:val="18"/>
                <w:szCs w:val="18"/>
                <w:vertAlign w:val="subscript"/>
              </w:rPr>
              <w:t>2</w:t>
            </w:r>
            <w:r w:rsidRPr="009D36FB">
              <w:rPr>
                <w:b/>
                <w:bCs/>
                <w:sz w:val="18"/>
                <w:szCs w:val="18"/>
              </w:rPr>
              <w:t>C</w:t>
            </w:r>
          </w:p>
        </w:tc>
        <w:tc>
          <w:tcPr>
            <w:tcW w:w="1417" w:type="dxa"/>
          </w:tcPr>
          <w:p w14:paraId="76016337" w14:textId="77777777" w:rsidR="005E7F7A" w:rsidRPr="009D36FB" w:rsidRDefault="005E7F7A" w:rsidP="009E62A0">
            <w:pPr>
              <w:snapToGrid w:val="0"/>
              <w:spacing w:before="120"/>
              <w:jc w:val="left"/>
              <w:rPr>
                <w:b/>
                <w:bCs/>
                <w:sz w:val="18"/>
                <w:szCs w:val="18"/>
              </w:rPr>
            </w:pPr>
            <w:r w:rsidRPr="009D36FB">
              <w:rPr>
                <w:b/>
                <w:bCs/>
                <w:sz w:val="18"/>
                <w:szCs w:val="18"/>
              </w:rPr>
              <w:t>0.68</w:t>
            </w:r>
          </w:p>
        </w:tc>
        <w:tc>
          <w:tcPr>
            <w:tcW w:w="1418" w:type="dxa"/>
          </w:tcPr>
          <w:p w14:paraId="2E481916" w14:textId="77777777" w:rsidR="005E7F7A" w:rsidRPr="009D36FB" w:rsidRDefault="005E7F7A" w:rsidP="009E62A0">
            <w:pPr>
              <w:snapToGrid w:val="0"/>
              <w:spacing w:before="120"/>
              <w:jc w:val="left"/>
              <w:rPr>
                <w:b/>
                <w:bCs/>
                <w:sz w:val="18"/>
                <w:szCs w:val="18"/>
              </w:rPr>
            </w:pPr>
            <w:r w:rsidRPr="009D36FB">
              <w:rPr>
                <w:b/>
                <w:bCs/>
                <w:sz w:val="18"/>
                <w:szCs w:val="18"/>
              </w:rPr>
              <w:t>9.77</w:t>
            </w:r>
          </w:p>
        </w:tc>
        <w:tc>
          <w:tcPr>
            <w:tcW w:w="1417" w:type="dxa"/>
          </w:tcPr>
          <w:p w14:paraId="1EF72E3F" w14:textId="77777777" w:rsidR="005E7F7A" w:rsidRPr="009D36FB" w:rsidRDefault="005E7F7A" w:rsidP="009E62A0">
            <w:pPr>
              <w:snapToGrid w:val="0"/>
              <w:spacing w:before="120"/>
              <w:jc w:val="left"/>
              <w:rPr>
                <w:b/>
                <w:bCs/>
                <w:sz w:val="18"/>
                <w:szCs w:val="18"/>
              </w:rPr>
            </w:pPr>
            <w:r w:rsidRPr="009D36FB">
              <w:rPr>
                <w:b/>
                <w:bCs/>
                <w:sz w:val="18"/>
                <w:szCs w:val="18"/>
              </w:rPr>
              <w:t>14.16</w:t>
            </w:r>
          </w:p>
        </w:tc>
        <w:tc>
          <w:tcPr>
            <w:tcW w:w="1418" w:type="dxa"/>
          </w:tcPr>
          <w:p w14:paraId="0BB5E4C8" w14:textId="77777777" w:rsidR="005E7F7A" w:rsidRPr="009D36FB" w:rsidRDefault="005E7F7A" w:rsidP="009E62A0">
            <w:pPr>
              <w:snapToGrid w:val="0"/>
              <w:spacing w:before="120"/>
              <w:jc w:val="left"/>
              <w:rPr>
                <w:b/>
                <w:bCs/>
                <w:sz w:val="18"/>
                <w:szCs w:val="18"/>
              </w:rPr>
            </w:pPr>
            <w:r w:rsidRPr="009D36FB">
              <w:rPr>
                <w:b/>
                <w:bCs/>
                <w:sz w:val="18"/>
                <w:szCs w:val="18"/>
              </w:rPr>
              <w:t>1.38</w:t>
            </w:r>
          </w:p>
        </w:tc>
        <w:tc>
          <w:tcPr>
            <w:tcW w:w="1071" w:type="dxa"/>
          </w:tcPr>
          <w:p w14:paraId="5C16817B" w14:textId="77777777" w:rsidR="005E7F7A" w:rsidRPr="009D36FB" w:rsidRDefault="005E7F7A" w:rsidP="009E62A0">
            <w:pPr>
              <w:snapToGrid w:val="0"/>
              <w:spacing w:before="120"/>
              <w:jc w:val="left"/>
              <w:rPr>
                <w:b/>
                <w:bCs/>
                <w:sz w:val="18"/>
                <w:szCs w:val="18"/>
              </w:rPr>
            </w:pPr>
            <w:r w:rsidRPr="009D36FB">
              <w:rPr>
                <w:b/>
                <w:bCs/>
                <w:sz w:val="18"/>
                <w:szCs w:val="18"/>
              </w:rPr>
              <w:t>0.49</w:t>
            </w:r>
          </w:p>
        </w:tc>
      </w:tr>
      <w:tr w:rsidR="009D36FB" w:rsidRPr="009D36FB" w14:paraId="34AB120A" w14:textId="77777777" w:rsidTr="00E7717F">
        <w:trPr>
          <w:cnfStyle w:val="000000100000" w:firstRow="0" w:lastRow="0" w:firstColumn="0" w:lastColumn="0" w:oddVBand="0" w:evenVBand="0" w:oddHBand="1" w:evenHBand="0" w:firstRowFirstColumn="0" w:firstRowLastColumn="0" w:lastRowFirstColumn="0" w:lastRowLastColumn="0"/>
          <w:trHeight w:val="57"/>
          <w:jc w:val="center"/>
        </w:trPr>
        <w:tc>
          <w:tcPr>
            <w:tcW w:w="1555" w:type="dxa"/>
            <w:hideMark/>
          </w:tcPr>
          <w:p w14:paraId="4469B39A" w14:textId="77777777" w:rsidR="005E7F7A" w:rsidRPr="009D36FB" w:rsidRDefault="005E7F7A" w:rsidP="009E62A0">
            <w:pPr>
              <w:snapToGrid w:val="0"/>
              <w:spacing w:before="120"/>
              <w:jc w:val="left"/>
              <w:rPr>
                <w:b/>
                <w:bCs/>
                <w:sz w:val="18"/>
                <w:szCs w:val="18"/>
              </w:rPr>
            </w:pPr>
            <w:r w:rsidRPr="009D36FB">
              <w:rPr>
                <w:b/>
                <w:bCs/>
                <w:kern w:val="0"/>
                <w:sz w:val="18"/>
                <w:szCs w:val="18"/>
              </w:rPr>
              <w:t>v</w:t>
            </w:r>
            <w:r w:rsidRPr="009D36FB">
              <w:rPr>
                <w:b/>
                <w:bCs/>
                <w:kern w:val="0"/>
                <w:sz w:val="18"/>
                <w:szCs w:val="18"/>
                <w:vertAlign w:val="subscript"/>
              </w:rPr>
              <w:t>6</w:t>
            </w:r>
            <w:r w:rsidRPr="009D36FB">
              <w:rPr>
                <w:b/>
                <w:bCs/>
                <w:sz w:val="18"/>
                <w:szCs w:val="18"/>
              </w:rPr>
              <w:t>Fe-Mo</w:t>
            </w:r>
            <w:r w:rsidRPr="009D36FB">
              <w:rPr>
                <w:b/>
                <w:bCs/>
                <w:sz w:val="18"/>
                <w:szCs w:val="18"/>
                <w:vertAlign w:val="subscript"/>
              </w:rPr>
              <w:t>2</w:t>
            </w:r>
            <w:r w:rsidRPr="009D36FB">
              <w:rPr>
                <w:b/>
                <w:bCs/>
                <w:sz w:val="18"/>
                <w:szCs w:val="18"/>
              </w:rPr>
              <w:t>C</w:t>
            </w:r>
          </w:p>
        </w:tc>
        <w:tc>
          <w:tcPr>
            <w:tcW w:w="1417" w:type="dxa"/>
          </w:tcPr>
          <w:p w14:paraId="261BEFEA" w14:textId="77777777" w:rsidR="005E7F7A" w:rsidRPr="009D36FB" w:rsidRDefault="005E7F7A" w:rsidP="009E62A0">
            <w:pPr>
              <w:snapToGrid w:val="0"/>
              <w:spacing w:before="120"/>
              <w:jc w:val="left"/>
              <w:rPr>
                <w:b/>
                <w:bCs/>
                <w:sz w:val="18"/>
                <w:szCs w:val="18"/>
              </w:rPr>
            </w:pPr>
            <w:r w:rsidRPr="009D36FB">
              <w:rPr>
                <w:b/>
                <w:bCs/>
                <w:sz w:val="18"/>
                <w:szCs w:val="18"/>
              </w:rPr>
              <w:t>0.39</w:t>
            </w:r>
          </w:p>
        </w:tc>
        <w:tc>
          <w:tcPr>
            <w:tcW w:w="1418" w:type="dxa"/>
          </w:tcPr>
          <w:p w14:paraId="18CFBD1A" w14:textId="77777777" w:rsidR="005E7F7A" w:rsidRPr="009D36FB" w:rsidRDefault="005E7F7A" w:rsidP="009E62A0">
            <w:pPr>
              <w:snapToGrid w:val="0"/>
              <w:spacing w:before="120"/>
              <w:jc w:val="left"/>
              <w:rPr>
                <w:b/>
                <w:bCs/>
                <w:sz w:val="18"/>
                <w:szCs w:val="18"/>
              </w:rPr>
            </w:pPr>
            <w:r w:rsidRPr="009D36FB">
              <w:rPr>
                <w:b/>
                <w:bCs/>
                <w:sz w:val="18"/>
                <w:szCs w:val="18"/>
              </w:rPr>
              <w:t>11.77</w:t>
            </w:r>
          </w:p>
        </w:tc>
        <w:tc>
          <w:tcPr>
            <w:tcW w:w="1417" w:type="dxa"/>
          </w:tcPr>
          <w:p w14:paraId="749640CB" w14:textId="77777777" w:rsidR="005E7F7A" w:rsidRPr="009D36FB" w:rsidRDefault="005E7F7A" w:rsidP="009E62A0">
            <w:pPr>
              <w:snapToGrid w:val="0"/>
              <w:spacing w:before="120"/>
              <w:jc w:val="left"/>
              <w:rPr>
                <w:b/>
                <w:bCs/>
                <w:sz w:val="18"/>
                <w:szCs w:val="18"/>
              </w:rPr>
            </w:pPr>
            <w:r w:rsidRPr="009D36FB">
              <w:rPr>
                <w:b/>
                <w:bCs/>
                <w:sz w:val="18"/>
                <w:szCs w:val="18"/>
              </w:rPr>
              <w:t>16.49</w:t>
            </w:r>
          </w:p>
        </w:tc>
        <w:tc>
          <w:tcPr>
            <w:tcW w:w="1418" w:type="dxa"/>
          </w:tcPr>
          <w:p w14:paraId="4340AE59" w14:textId="77777777" w:rsidR="005E7F7A" w:rsidRPr="009D36FB" w:rsidRDefault="005E7F7A" w:rsidP="009E62A0">
            <w:pPr>
              <w:snapToGrid w:val="0"/>
              <w:spacing w:before="120"/>
              <w:jc w:val="left"/>
              <w:rPr>
                <w:b/>
                <w:bCs/>
                <w:sz w:val="18"/>
                <w:szCs w:val="18"/>
              </w:rPr>
            </w:pPr>
            <w:r w:rsidRPr="009D36FB">
              <w:rPr>
                <w:b/>
                <w:bCs/>
                <w:sz w:val="18"/>
                <w:szCs w:val="18"/>
              </w:rPr>
              <w:t>1.94</w:t>
            </w:r>
          </w:p>
        </w:tc>
        <w:tc>
          <w:tcPr>
            <w:tcW w:w="1071" w:type="dxa"/>
          </w:tcPr>
          <w:p w14:paraId="236D56E3" w14:textId="77777777" w:rsidR="005E7F7A" w:rsidRPr="009D36FB" w:rsidRDefault="005E7F7A" w:rsidP="009E62A0">
            <w:pPr>
              <w:snapToGrid w:val="0"/>
              <w:spacing w:before="120"/>
              <w:jc w:val="left"/>
              <w:rPr>
                <w:b/>
                <w:bCs/>
                <w:sz w:val="18"/>
                <w:szCs w:val="18"/>
              </w:rPr>
            </w:pPr>
            <w:r w:rsidRPr="009D36FB">
              <w:rPr>
                <w:b/>
                <w:bCs/>
                <w:sz w:val="18"/>
                <w:szCs w:val="18"/>
              </w:rPr>
              <w:t>0.20</w:t>
            </w:r>
          </w:p>
        </w:tc>
      </w:tr>
      <w:tr w:rsidR="009D36FB" w:rsidRPr="009D36FB" w14:paraId="7354E735" w14:textId="77777777" w:rsidTr="00E7717F">
        <w:trPr>
          <w:trHeight w:val="57"/>
          <w:jc w:val="center"/>
        </w:trPr>
        <w:tc>
          <w:tcPr>
            <w:tcW w:w="1555" w:type="dxa"/>
            <w:hideMark/>
          </w:tcPr>
          <w:p w14:paraId="21DFDFBA" w14:textId="77777777" w:rsidR="005E7F7A" w:rsidRPr="009D36FB" w:rsidRDefault="005E7F7A" w:rsidP="009E62A0">
            <w:pPr>
              <w:snapToGrid w:val="0"/>
              <w:spacing w:before="120"/>
              <w:jc w:val="left"/>
              <w:rPr>
                <w:b/>
                <w:bCs/>
                <w:sz w:val="18"/>
                <w:szCs w:val="18"/>
              </w:rPr>
            </w:pPr>
            <w:r w:rsidRPr="009D36FB">
              <w:rPr>
                <w:b/>
                <w:bCs/>
                <w:kern w:val="0"/>
                <w:sz w:val="18"/>
                <w:szCs w:val="18"/>
              </w:rPr>
              <w:t>v</w:t>
            </w:r>
            <w:r w:rsidRPr="009D36FB">
              <w:rPr>
                <w:b/>
                <w:bCs/>
                <w:kern w:val="0"/>
                <w:sz w:val="18"/>
                <w:szCs w:val="18"/>
                <w:vertAlign w:val="subscript"/>
              </w:rPr>
              <w:t>12</w:t>
            </w:r>
            <w:r w:rsidRPr="009D36FB">
              <w:rPr>
                <w:b/>
                <w:bCs/>
                <w:sz w:val="18"/>
                <w:szCs w:val="18"/>
              </w:rPr>
              <w:t>Fe-Mo</w:t>
            </w:r>
            <w:r w:rsidRPr="009D36FB">
              <w:rPr>
                <w:b/>
                <w:bCs/>
                <w:sz w:val="18"/>
                <w:szCs w:val="18"/>
                <w:vertAlign w:val="subscript"/>
              </w:rPr>
              <w:t>2</w:t>
            </w:r>
            <w:r w:rsidRPr="009D36FB">
              <w:rPr>
                <w:b/>
                <w:bCs/>
                <w:sz w:val="18"/>
                <w:szCs w:val="18"/>
              </w:rPr>
              <w:t>C</w:t>
            </w:r>
          </w:p>
        </w:tc>
        <w:tc>
          <w:tcPr>
            <w:tcW w:w="1417" w:type="dxa"/>
          </w:tcPr>
          <w:p w14:paraId="2496B119" w14:textId="77777777" w:rsidR="005E7F7A" w:rsidRPr="009D36FB" w:rsidRDefault="005E7F7A" w:rsidP="009E62A0">
            <w:pPr>
              <w:snapToGrid w:val="0"/>
              <w:spacing w:before="120"/>
              <w:jc w:val="left"/>
              <w:rPr>
                <w:b/>
                <w:bCs/>
                <w:sz w:val="18"/>
                <w:szCs w:val="18"/>
              </w:rPr>
            </w:pPr>
            <w:r w:rsidRPr="009D36FB">
              <w:rPr>
                <w:b/>
                <w:bCs/>
                <w:sz w:val="18"/>
                <w:szCs w:val="18"/>
              </w:rPr>
              <w:t>-</w:t>
            </w:r>
          </w:p>
        </w:tc>
        <w:tc>
          <w:tcPr>
            <w:tcW w:w="1418" w:type="dxa"/>
          </w:tcPr>
          <w:p w14:paraId="4414CD58" w14:textId="77777777" w:rsidR="005E7F7A" w:rsidRPr="009D36FB" w:rsidRDefault="005E7F7A" w:rsidP="009E62A0">
            <w:pPr>
              <w:snapToGrid w:val="0"/>
              <w:spacing w:before="120"/>
              <w:jc w:val="left"/>
              <w:rPr>
                <w:b/>
                <w:bCs/>
                <w:sz w:val="18"/>
                <w:szCs w:val="18"/>
              </w:rPr>
            </w:pPr>
            <w:r w:rsidRPr="009D36FB">
              <w:rPr>
                <w:b/>
                <w:bCs/>
                <w:sz w:val="18"/>
                <w:szCs w:val="18"/>
              </w:rPr>
              <w:t>12.81</w:t>
            </w:r>
          </w:p>
        </w:tc>
        <w:tc>
          <w:tcPr>
            <w:tcW w:w="1417" w:type="dxa"/>
          </w:tcPr>
          <w:p w14:paraId="6D168AD3" w14:textId="77777777" w:rsidR="005E7F7A" w:rsidRPr="009D36FB" w:rsidRDefault="005E7F7A" w:rsidP="009E62A0">
            <w:pPr>
              <w:snapToGrid w:val="0"/>
              <w:spacing w:before="120"/>
              <w:jc w:val="left"/>
              <w:rPr>
                <w:b/>
                <w:bCs/>
                <w:sz w:val="18"/>
                <w:szCs w:val="18"/>
              </w:rPr>
            </w:pPr>
            <w:r w:rsidRPr="009D36FB">
              <w:rPr>
                <w:b/>
                <w:bCs/>
                <w:sz w:val="18"/>
                <w:szCs w:val="18"/>
              </w:rPr>
              <w:t>21.10</w:t>
            </w:r>
          </w:p>
        </w:tc>
        <w:tc>
          <w:tcPr>
            <w:tcW w:w="1418" w:type="dxa"/>
          </w:tcPr>
          <w:p w14:paraId="14D8A309" w14:textId="77777777" w:rsidR="005E7F7A" w:rsidRPr="009D36FB" w:rsidRDefault="005E7F7A" w:rsidP="009E62A0">
            <w:pPr>
              <w:snapToGrid w:val="0"/>
              <w:spacing w:before="120"/>
              <w:jc w:val="left"/>
              <w:rPr>
                <w:b/>
                <w:bCs/>
                <w:sz w:val="18"/>
                <w:szCs w:val="18"/>
              </w:rPr>
            </w:pPr>
            <w:r w:rsidRPr="009D36FB">
              <w:rPr>
                <w:b/>
                <w:bCs/>
                <w:sz w:val="18"/>
                <w:szCs w:val="18"/>
              </w:rPr>
              <w:t>2.70</w:t>
            </w:r>
          </w:p>
        </w:tc>
        <w:tc>
          <w:tcPr>
            <w:tcW w:w="1071" w:type="dxa"/>
          </w:tcPr>
          <w:p w14:paraId="55F356C7" w14:textId="77777777" w:rsidR="005E7F7A" w:rsidRPr="009D36FB" w:rsidRDefault="005E7F7A" w:rsidP="009E62A0">
            <w:pPr>
              <w:snapToGrid w:val="0"/>
              <w:spacing w:before="120"/>
              <w:jc w:val="left"/>
              <w:rPr>
                <w:b/>
                <w:bCs/>
                <w:sz w:val="18"/>
                <w:szCs w:val="18"/>
              </w:rPr>
            </w:pPr>
            <w:r w:rsidRPr="009D36FB">
              <w:rPr>
                <w:b/>
                <w:bCs/>
                <w:sz w:val="18"/>
                <w:szCs w:val="18"/>
              </w:rPr>
              <w:t>-</w:t>
            </w:r>
          </w:p>
        </w:tc>
      </w:tr>
    </w:tbl>
    <w:p w14:paraId="1B36D112" w14:textId="77777777" w:rsidR="005E7F7A" w:rsidRPr="00E7717F" w:rsidRDefault="005E7F7A" w:rsidP="009E62A0">
      <w:pPr>
        <w:snapToGrid w:val="0"/>
        <w:spacing w:before="120" w:after="120"/>
        <w:jc w:val="left"/>
        <w:rPr>
          <w:sz w:val="21"/>
          <w:szCs w:val="21"/>
        </w:rPr>
      </w:pPr>
      <w:r w:rsidRPr="00E7717F">
        <w:rPr>
          <w:sz w:val="21"/>
          <w:szCs w:val="21"/>
        </w:rPr>
        <w:t>a) Fe</w:t>
      </w:r>
      <w:r w:rsidRPr="00E7717F">
        <w:rPr>
          <w:sz w:val="21"/>
          <w:szCs w:val="21"/>
          <w:vertAlign w:val="subscript"/>
        </w:rPr>
        <w:t>surface</w:t>
      </w:r>
      <w:r w:rsidRPr="00E7717F">
        <w:rPr>
          <w:sz w:val="21"/>
          <w:szCs w:val="21"/>
        </w:rPr>
        <w:t>: catalyst surface Fe species percentage, based on XPS full spectrum data.</w:t>
      </w:r>
    </w:p>
    <w:p w14:paraId="20FF59E9" w14:textId="77777777" w:rsidR="005E7F7A" w:rsidRPr="00E7717F" w:rsidRDefault="005E7F7A" w:rsidP="009E62A0">
      <w:pPr>
        <w:snapToGrid w:val="0"/>
        <w:spacing w:before="120" w:after="120"/>
        <w:jc w:val="left"/>
        <w:rPr>
          <w:sz w:val="21"/>
          <w:szCs w:val="21"/>
        </w:rPr>
      </w:pPr>
      <w:r w:rsidRPr="00E7717F">
        <w:rPr>
          <w:sz w:val="21"/>
          <w:szCs w:val="21"/>
        </w:rPr>
        <w:t>b) Mo</w:t>
      </w:r>
      <w:r w:rsidRPr="00E7717F">
        <w:rPr>
          <w:sz w:val="21"/>
          <w:szCs w:val="21"/>
          <w:vertAlign w:val="subscript"/>
        </w:rPr>
        <w:t>surface</w:t>
      </w:r>
      <w:r w:rsidRPr="00E7717F">
        <w:rPr>
          <w:sz w:val="21"/>
          <w:szCs w:val="21"/>
        </w:rPr>
        <w:t>: catalyst surface Mo species percentage, based on XPS full spectrum data. c) Mo</w:t>
      </w:r>
      <w:r w:rsidRPr="00E7717F">
        <w:rPr>
          <w:sz w:val="21"/>
          <w:szCs w:val="21"/>
          <w:vertAlign w:val="subscript"/>
        </w:rPr>
        <w:t>vacancies</w:t>
      </w:r>
      <w:r w:rsidRPr="00E7717F">
        <w:rPr>
          <w:sz w:val="21"/>
          <w:szCs w:val="21"/>
        </w:rPr>
        <w:t>: Mo vacancies percentage in all surface Mo species, based on XPS of Mo 3d.</w:t>
      </w:r>
    </w:p>
    <w:p w14:paraId="7F290639" w14:textId="77777777" w:rsidR="005E7F7A" w:rsidRPr="00E7717F" w:rsidRDefault="005E7F7A" w:rsidP="009E62A0">
      <w:pPr>
        <w:snapToGrid w:val="0"/>
        <w:spacing w:before="120" w:after="120"/>
        <w:jc w:val="left"/>
        <w:rPr>
          <w:sz w:val="21"/>
          <w:szCs w:val="21"/>
        </w:rPr>
      </w:pPr>
      <w:r w:rsidRPr="00E7717F">
        <w:rPr>
          <w:sz w:val="21"/>
          <w:szCs w:val="21"/>
        </w:rPr>
        <w:t>d) Mo(v)</w:t>
      </w:r>
      <w:r w:rsidRPr="00E7717F">
        <w:rPr>
          <w:sz w:val="21"/>
          <w:szCs w:val="21"/>
          <w:vertAlign w:val="subscript"/>
        </w:rPr>
        <w:t>surface</w:t>
      </w:r>
      <w:r w:rsidRPr="00E7717F">
        <w:rPr>
          <w:sz w:val="21"/>
          <w:szCs w:val="21"/>
        </w:rPr>
        <w:t>: catalyst surface Mo vacancies percentage, Mo(v)</w:t>
      </w:r>
      <w:r w:rsidRPr="00E7717F">
        <w:rPr>
          <w:sz w:val="21"/>
          <w:szCs w:val="21"/>
          <w:vertAlign w:val="subscript"/>
        </w:rPr>
        <w:t>surface</w:t>
      </w:r>
      <w:r w:rsidRPr="00E7717F">
        <w:rPr>
          <w:sz w:val="21"/>
          <w:szCs w:val="21"/>
        </w:rPr>
        <w:t xml:space="preserve"> = Mo</w:t>
      </w:r>
      <w:r w:rsidRPr="00E7717F">
        <w:rPr>
          <w:sz w:val="21"/>
          <w:szCs w:val="21"/>
          <w:vertAlign w:val="subscript"/>
        </w:rPr>
        <w:t>surface</w:t>
      </w:r>
      <w:r w:rsidRPr="00E7717F">
        <w:rPr>
          <w:sz w:val="21"/>
          <w:szCs w:val="21"/>
        </w:rPr>
        <w:t xml:space="preserve"> × Mo</w:t>
      </w:r>
      <w:r w:rsidRPr="00E7717F">
        <w:rPr>
          <w:sz w:val="21"/>
          <w:szCs w:val="21"/>
          <w:vertAlign w:val="subscript"/>
        </w:rPr>
        <w:t>vacancies</w:t>
      </w:r>
    </w:p>
    <w:p w14:paraId="63E0BCF4" w14:textId="77777777" w:rsidR="005E7F7A" w:rsidRPr="009D36FB" w:rsidRDefault="005E7F7A" w:rsidP="009E62A0">
      <w:pPr>
        <w:snapToGrid w:val="0"/>
        <w:spacing w:before="120" w:after="120"/>
        <w:jc w:val="left"/>
      </w:pPr>
      <w:r w:rsidRPr="00E7717F">
        <w:rPr>
          <w:sz w:val="21"/>
          <w:szCs w:val="21"/>
        </w:rPr>
        <w:t>e) R = (Fe</w:t>
      </w:r>
      <w:r w:rsidRPr="00E7717F">
        <w:rPr>
          <w:sz w:val="21"/>
          <w:szCs w:val="21"/>
          <w:vertAlign w:val="subscript"/>
        </w:rPr>
        <w:t>surface</w:t>
      </w:r>
      <w:r w:rsidRPr="00E7717F">
        <w:rPr>
          <w:sz w:val="21"/>
          <w:szCs w:val="21"/>
        </w:rPr>
        <w:t>/Mo(v)</w:t>
      </w:r>
      <w:r w:rsidRPr="00E7717F">
        <w:rPr>
          <w:sz w:val="21"/>
          <w:szCs w:val="21"/>
          <w:vertAlign w:val="subscript"/>
        </w:rPr>
        <w:t>surface</w:t>
      </w:r>
      <w:r w:rsidRPr="00E7717F">
        <w:rPr>
          <w:sz w:val="21"/>
          <w:szCs w:val="21"/>
        </w:rPr>
        <w:t>)</w:t>
      </w:r>
    </w:p>
    <w:p w14:paraId="538B6BBD" w14:textId="77777777" w:rsidR="00E7717F" w:rsidRDefault="00E7717F" w:rsidP="009E62A0">
      <w:pPr>
        <w:pStyle w:val="ACS"/>
        <w:snapToGrid w:val="0"/>
        <w:spacing w:before="156" w:after="156"/>
        <w:jc w:val="left"/>
        <w:rPr>
          <w:b/>
          <w:bCs/>
        </w:rPr>
      </w:pPr>
      <w:bookmarkStart w:id="45" w:name="_Hlk35460381"/>
      <w:bookmarkStart w:id="46" w:name="_Hlk221384702"/>
    </w:p>
    <w:p w14:paraId="41CF8AA9" w14:textId="6B165A19" w:rsidR="005E7F7A" w:rsidRPr="009D36FB" w:rsidRDefault="004B281C" w:rsidP="009E62A0">
      <w:pPr>
        <w:pStyle w:val="ACS"/>
        <w:snapToGrid w:val="0"/>
        <w:spacing w:before="156" w:after="156"/>
        <w:jc w:val="left"/>
      </w:pPr>
      <w:r>
        <w:rPr>
          <w:b/>
          <w:bCs/>
        </w:rPr>
        <w:t>Table S5</w:t>
      </w:r>
      <w:r w:rsidR="005E7F7A" w:rsidRPr="009D36FB">
        <w:t xml:space="preserve"> EXAFS data fitting results </w:t>
      </w:r>
      <w:r w:rsidR="005E7F7A" w:rsidRPr="009D36FB">
        <w:rPr>
          <w:kern w:val="0"/>
        </w:rPr>
        <w:t>for various samples at the Fe K-edge</w:t>
      </w:r>
      <w:bookmarkEnd w:id="45"/>
    </w:p>
    <w:tbl>
      <w:tblPr>
        <w:tblStyle w:val="PlainTable2"/>
        <w:tblW w:w="8647" w:type="dxa"/>
        <w:jc w:val="center"/>
        <w:tblBorders>
          <w:top w:val="single" w:sz="8" w:space="0" w:color="000000" w:themeColor="text1"/>
          <w:bottom w:val="single" w:sz="8" w:space="0" w:color="000000" w:themeColor="text1"/>
          <w:insideH w:val="single" w:sz="4" w:space="0" w:color="7F7F7F" w:themeColor="text1" w:themeTint="80"/>
        </w:tblBorders>
        <w:tblLayout w:type="fixed"/>
        <w:tblLook w:val="04A0" w:firstRow="1" w:lastRow="0" w:firstColumn="1" w:lastColumn="0" w:noHBand="0" w:noVBand="1"/>
      </w:tblPr>
      <w:tblGrid>
        <w:gridCol w:w="1560"/>
        <w:gridCol w:w="1275"/>
        <w:gridCol w:w="1134"/>
        <w:gridCol w:w="1560"/>
        <w:gridCol w:w="1134"/>
        <w:gridCol w:w="992"/>
        <w:gridCol w:w="992"/>
      </w:tblGrid>
      <w:tr w:rsidR="009D36FB" w:rsidRPr="009D36FB" w14:paraId="4F2C4A64" w14:textId="77777777" w:rsidTr="00E7717F">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60" w:type="dxa"/>
            <w:hideMark/>
          </w:tcPr>
          <w:p w14:paraId="52073A54" w14:textId="77777777" w:rsidR="005E7F7A" w:rsidRPr="009D36FB" w:rsidRDefault="005E7F7A" w:rsidP="009E62A0">
            <w:pPr>
              <w:adjustRightInd w:val="0"/>
              <w:snapToGrid w:val="0"/>
              <w:jc w:val="left"/>
              <w:rPr>
                <w:kern w:val="0"/>
                <w:sz w:val="18"/>
                <w:szCs w:val="18"/>
              </w:rPr>
            </w:pPr>
            <w:r w:rsidRPr="009D36FB">
              <w:rPr>
                <w:kern w:val="0"/>
                <w:sz w:val="18"/>
                <w:szCs w:val="18"/>
              </w:rPr>
              <w:t>Sample</w:t>
            </w:r>
          </w:p>
        </w:tc>
        <w:tc>
          <w:tcPr>
            <w:tcW w:w="1275" w:type="dxa"/>
            <w:tcBorders>
              <w:bottom w:val="single" w:sz="8" w:space="0" w:color="000000" w:themeColor="text1"/>
            </w:tcBorders>
            <w:hideMark/>
          </w:tcPr>
          <w:p w14:paraId="7A55868C"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Shell</w:t>
            </w:r>
          </w:p>
        </w:tc>
        <w:tc>
          <w:tcPr>
            <w:tcW w:w="1134" w:type="dxa"/>
            <w:tcBorders>
              <w:bottom w:val="single" w:sz="8" w:space="0" w:color="000000" w:themeColor="text1"/>
            </w:tcBorders>
            <w:hideMark/>
          </w:tcPr>
          <w:p w14:paraId="3E17A77D"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CN</w:t>
            </w:r>
            <w:r w:rsidRPr="009D36FB">
              <w:rPr>
                <w:kern w:val="0"/>
                <w:sz w:val="18"/>
                <w:szCs w:val="18"/>
                <w:vertAlign w:val="superscript"/>
              </w:rPr>
              <w:t>a</w:t>
            </w:r>
          </w:p>
        </w:tc>
        <w:tc>
          <w:tcPr>
            <w:tcW w:w="1560" w:type="dxa"/>
            <w:tcBorders>
              <w:bottom w:val="single" w:sz="8" w:space="0" w:color="000000" w:themeColor="text1"/>
            </w:tcBorders>
            <w:hideMark/>
          </w:tcPr>
          <w:p w14:paraId="2C813F5A"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R(Å)</w:t>
            </w:r>
            <w:r w:rsidRPr="009D36FB">
              <w:rPr>
                <w:kern w:val="0"/>
                <w:sz w:val="18"/>
                <w:szCs w:val="18"/>
                <w:vertAlign w:val="superscript"/>
              </w:rPr>
              <w:t>b</w:t>
            </w:r>
          </w:p>
        </w:tc>
        <w:tc>
          <w:tcPr>
            <w:tcW w:w="1134" w:type="dxa"/>
            <w:tcBorders>
              <w:bottom w:val="single" w:sz="8" w:space="0" w:color="000000" w:themeColor="text1"/>
            </w:tcBorders>
            <w:hideMark/>
          </w:tcPr>
          <w:p w14:paraId="75682A79"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σ</w:t>
            </w:r>
            <w:r w:rsidRPr="009D36FB">
              <w:rPr>
                <w:kern w:val="0"/>
                <w:sz w:val="18"/>
                <w:szCs w:val="18"/>
                <w:vertAlign w:val="superscript"/>
              </w:rPr>
              <w:t>2</w:t>
            </w:r>
            <w:r w:rsidRPr="009D36FB">
              <w:rPr>
                <w:kern w:val="0"/>
                <w:sz w:val="18"/>
                <w:szCs w:val="18"/>
              </w:rPr>
              <w:t xml:space="preserve"> (Å</w:t>
            </w:r>
            <w:r w:rsidRPr="009D36FB">
              <w:rPr>
                <w:kern w:val="0"/>
                <w:sz w:val="18"/>
                <w:szCs w:val="18"/>
                <w:vertAlign w:val="superscript"/>
              </w:rPr>
              <w:t>2</w:t>
            </w:r>
            <w:r w:rsidRPr="009D36FB">
              <w:rPr>
                <w:kern w:val="0"/>
                <w:sz w:val="18"/>
                <w:szCs w:val="18"/>
              </w:rPr>
              <w:t>)</w:t>
            </w:r>
            <w:r w:rsidRPr="009D36FB">
              <w:rPr>
                <w:kern w:val="0"/>
                <w:sz w:val="18"/>
                <w:szCs w:val="18"/>
                <w:vertAlign w:val="superscript"/>
              </w:rPr>
              <w:t>c</w:t>
            </w:r>
          </w:p>
        </w:tc>
        <w:tc>
          <w:tcPr>
            <w:tcW w:w="992" w:type="dxa"/>
            <w:tcBorders>
              <w:bottom w:val="single" w:sz="8" w:space="0" w:color="000000" w:themeColor="text1"/>
            </w:tcBorders>
            <w:hideMark/>
          </w:tcPr>
          <w:p w14:paraId="38324870"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ΔE</w:t>
            </w:r>
            <w:r w:rsidRPr="009D36FB">
              <w:rPr>
                <w:kern w:val="0"/>
                <w:sz w:val="18"/>
                <w:szCs w:val="18"/>
                <w:vertAlign w:val="subscript"/>
              </w:rPr>
              <w:t>0</w:t>
            </w:r>
            <w:r w:rsidRPr="009D36FB">
              <w:rPr>
                <w:rFonts w:hint="eastAsia"/>
                <w:kern w:val="0"/>
                <w:sz w:val="18"/>
                <w:szCs w:val="18"/>
                <w:vertAlign w:val="subscript"/>
              </w:rPr>
              <w:t xml:space="preserve"> </w:t>
            </w:r>
            <w:r w:rsidRPr="009D36FB">
              <w:rPr>
                <w:kern w:val="0"/>
                <w:sz w:val="18"/>
                <w:szCs w:val="18"/>
              </w:rPr>
              <w:t>(eV)</w:t>
            </w:r>
            <w:r w:rsidRPr="009D36FB">
              <w:rPr>
                <w:kern w:val="0"/>
                <w:sz w:val="18"/>
                <w:szCs w:val="18"/>
                <w:vertAlign w:val="superscript"/>
              </w:rPr>
              <w:t>d</w:t>
            </w:r>
          </w:p>
        </w:tc>
        <w:tc>
          <w:tcPr>
            <w:tcW w:w="992" w:type="dxa"/>
            <w:tcBorders>
              <w:bottom w:val="single" w:sz="8" w:space="0" w:color="000000" w:themeColor="text1"/>
            </w:tcBorders>
            <w:hideMark/>
          </w:tcPr>
          <w:p w14:paraId="7C11BA7D" w14:textId="77777777" w:rsidR="005E7F7A" w:rsidRPr="009D36FB" w:rsidRDefault="005E7F7A" w:rsidP="009E62A0">
            <w:pPr>
              <w:adjustRightInd w:val="0"/>
              <w:snapToGrid w:val="0"/>
              <w:jc w:val="left"/>
              <w:cnfStyle w:val="100000000000" w:firstRow="1" w:lastRow="0" w:firstColumn="0" w:lastColumn="0" w:oddVBand="0" w:evenVBand="0" w:oddHBand="0" w:evenHBand="0" w:firstRowFirstColumn="0" w:firstRowLastColumn="0" w:lastRowFirstColumn="0" w:lastRowLastColumn="0"/>
              <w:rPr>
                <w:kern w:val="0"/>
                <w:sz w:val="18"/>
                <w:szCs w:val="18"/>
              </w:rPr>
            </w:pPr>
            <w:r w:rsidRPr="009D36FB">
              <w:rPr>
                <w:kern w:val="0"/>
                <w:sz w:val="18"/>
                <w:szCs w:val="18"/>
              </w:rPr>
              <w:t>R factor</w:t>
            </w:r>
            <w:r w:rsidRPr="009D36FB">
              <w:rPr>
                <w:kern w:val="0"/>
                <w:sz w:val="18"/>
                <w:szCs w:val="18"/>
                <w:vertAlign w:val="superscript"/>
              </w:rPr>
              <w:t>e</w:t>
            </w:r>
          </w:p>
        </w:tc>
      </w:tr>
      <w:tr w:rsidR="009D36FB" w:rsidRPr="009D36FB" w14:paraId="122AF8AC" w14:textId="77777777" w:rsidTr="00E7717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val="restart"/>
            <w:hideMark/>
          </w:tcPr>
          <w:p w14:paraId="712EB744" w14:textId="77777777" w:rsidR="005E7F7A" w:rsidRPr="009D36FB" w:rsidRDefault="005E7F7A" w:rsidP="009E62A0">
            <w:pPr>
              <w:adjustRightInd w:val="0"/>
              <w:snapToGrid w:val="0"/>
              <w:jc w:val="left"/>
              <w:rPr>
                <w:kern w:val="0"/>
                <w:sz w:val="18"/>
                <w:szCs w:val="18"/>
              </w:rPr>
            </w:pPr>
            <w:r w:rsidRPr="009D36FB">
              <w:rPr>
                <w:kern w:val="0"/>
                <w:sz w:val="18"/>
                <w:szCs w:val="18"/>
              </w:rPr>
              <w:t>Fe Foil</w:t>
            </w:r>
          </w:p>
        </w:tc>
        <w:tc>
          <w:tcPr>
            <w:tcW w:w="1275" w:type="dxa"/>
            <w:tcBorders>
              <w:top w:val="single" w:sz="8" w:space="0" w:color="000000" w:themeColor="text1"/>
            </w:tcBorders>
            <w:hideMark/>
          </w:tcPr>
          <w:p w14:paraId="28399CD9"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Fe-Fe</w:t>
            </w:r>
            <w:r w:rsidRPr="009D36FB">
              <w:rPr>
                <w:b/>
                <w:bCs/>
                <w:kern w:val="0"/>
                <w:sz w:val="18"/>
                <w:szCs w:val="18"/>
                <w:vertAlign w:val="subscript"/>
              </w:rPr>
              <w:t>1</w:t>
            </w:r>
          </w:p>
        </w:tc>
        <w:tc>
          <w:tcPr>
            <w:tcW w:w="1134" w:type="dxa"/>
            <w:tcBorders>
              <w:top w:val="single" w:sz="8" w:space="0" w:color="000000" w:themeColor="text1"/>
            </w:tcBorders>
            <w:hideMark/>
          </w:tcPr>
          <w:p w14:paraId="4542EF19"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8*</w:t>
            </w:r>
          </w:p>
        </w:tc>
        <w:tc>
          <w:tcPr>
            <w:tcW w:w="1560" w:type="dxa"/>
            <w:tcBorders>
              <w:top w:val="single" w:sz="8" w:space="0" w:color="000000" w:themeColor="text1"/>
            </w:tcBorders>
            <w:hideMark/>
          </w:tcPr>
          <w:p w14:paraId="33DB69C0"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2.47±0.01</w:t>
            </w:r>
          </w:p>
        </w:tc>
        <w:tc>
          <w:tcPr>
            <w:tcW w:w="1134" w:type="dxa"/>
            <w:tcBorders>
              <w:top w:val="single" w:sz="8" w:space="0" w:color="000000" w:themeColor="text1"/>
            </w:tcBorders>
            <w:hideMark/>
          </w:tcPr>
          <w:p w14:paraId="0374B229"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0.0026</w:t>
            </w:r>
          </w:p>
        </w:tc>
        <w:tc>
          <w:tcPr>
            <w:tcW w:w="992" w:type="dxa"/>
            <w:vMerge w:val="restart"/>
            <w:tcBorders>
              <w:top w:val="single" w:sz="8" w:space="0" w:color="000000" w:themeColor="text1"/>
            </w:tcBorders>
            <w:hideMark/>
          </w:tcPr>
          <w:p w14:paraId="2EE38658"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4.67</w:t>
            </w:r>
          </w:p>
        </w:tc>
        <w:tc>
          <w:tcPr>
            <w:tcW w:w="992" w:type="dxa"/>
            <w:vMerge w:val="restart"/>
            <w:tcBorders>
              <w:top w:val="single" w:sz="8" w:space="0" w:color="000000" w:themeColor="text1"/>
            </w:tcBorders>
            <w:hideMark/>
          </w:tcPr>
          <w:p w14:paraId="69A5A154"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0.0068</w:t>
            </w:r>
          </w:p>
        </w:tc>
      </w:tr>
      <w:tr w:rsidR="009D36FB" w:rsidRPr="009D36FB" w14:paraId="7BBD5E20" w14:textId="77777777" w:rsidTr="00E7717F">
        <w:trPr>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15929A35" w14:textId="77777777" w:rsidR="005E7F7A" w:rsidRPr="009D36FB" w:rsidRDefault="005E7F7A" w:rsidP="009E62A0">
            <w:pPr>
              <w:adjustRightInd w:val="0"/>
              <w:snapToGrid w:val="0"/>
              <w:jc w:val="left"/>
              <w:rPr>
                <w:kern w:val="0"/>
                <w:sz w:val="18"/>
                <w:szCs w:val="18"/>
              </w:rPr>
            </w:pPr>
          </w:p>
        </w:tc>
        <w:tc>
          <w:tcPr>
            <w:tcW w:w="1275" w:type="dxa"/>
          </w:tcPr>
          <w:p w14:paraId="34328DD0"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Fe-Fe</w:t>
            </w:r>
            <w:r w:rsidRPr="009D36FB">
              <w:rPr>
                <w:b/>
                <w:bCs/>
                <w:kern w:val="0"/>
                <w:sz w:val="18"/>
                <w:szCs w:val="18"/>
                <w:vertAlign w:val="subscript"/>
              </w:rPr>
              <w:t>2</w:t>
            </w:r>
          </w:p>
        </w:tc>
        <w:tc>
          <w:tcPr>
            <w:tcW w:w="1134" w:type="dxa"/>
          </w:tcPr>
          <w:p w14:paraId="12774500"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6*</w:t>
            </w:r>
          </w:p>
        </w:tc>
        <w:tc>
          <w:tcPr>
            <w:tcW w:w="1560" w:type="dxa"/>
          </w:tcPr>
          <w:p w14:paraId="049EBBB7"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2.84±0.01</w:t>
            </w:r>
          </w:p>
        </w:tc>
        <w:tc>
          <w:tcPr>
            <w:tcW w:w="1134" w:type="dxa"/>
          </w:tcPr>
          <w:p w14:paraId="5893FD1F"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0.0023</w:t>
            </w:r>
          </w:p>
        </w:tc>
        <w:tc>
          <w:tcPr>
            <w:tcW w:w="992" w:type="dxa"/>
            <w:vMerge/>
          </w:tcPr>
          <w:p w14:paraId="40627D75"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c>
          <w:tcPr>
            <w:tcW w:w="992" w:type="dxa"/>
            <w:vMerge/>
          </w:tcPr>
          <w:p w14:paraId="1D73BA43"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r>
      <w:tr w:rsidR="009D36FB" w:rsidRPr="009D36FB" w14:paraId="327F8268" w14:textId="77777777" w:rsidTr="00E7717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2AD0DDE6" w14:textId="77777777" w:rsidR="005E7F7A" w:rsidRPr="009D36FB" w:rsidRDefault="005E7F7A" w:rsidP="009E62A0">
            <w:pPr>
              <w:adjustRightInd w:val="0"/>
              <w:snapToGrid w:val="0"/>
              <w:jc w:val="left"/>
              <w:rPr>
                <w:kern w:val="0"/>
                <w:sz w:val="18"/>
                <w:szCs w:val="18"/>
              </w:rPr>
            </w:pPr>
            <w:r w:rsidRPr="009D36FB">
              <w:rPr>
                <w:kern w:val="0"/>
                <w:sz w:val="18"/>
                <w:szCs w:val="18"/>
              </w:rPr>
              <w:t>Fe</w:t>
            </w:r>
            <w:r w:rsidRPr="009D36FB">
              <w:rPr>
                <w:kern w:val="0"/>
                <w:sz w:val="18"/>
                <w:szCs w:val="18"/>
                <w:vertAlign w:val="subscript"/>
              </w:rPr>
              <w:t>2</w:t>
            </w:r>
            <w:r w:rsidRPr="009D36FB">
              <w:rPr>
                <w:kern w:val="0"/>
                <w:sz w:val="18"/>
                <w:szCs w:val="18"/>
              </w:rPr>
              <w:t>O</w:t>
            </w:r>
            <w:r w:rsidRPr="009D36FB">
              <w:rPr>
                <w:kern w:val="0"/>
                <w:sz w:val="18"/>
                <w:szCs w:val="18"/>
                <w:vertAlign w:val="subscript"/>
              </w:rPr>
              <w:t>3</w:t>
            </w:r>
          </w:p>
        </w:tc>
        <w:tc>
          <w:tcPr>
            <w:tcW w:w="1275" w:type="dxa"/>
          </w:tcPr>
          <w:p w14:paraId="29DD862A"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Fe-O</w:t>
            </w:r>
          </w:p>
        </w:tc>
        <w:tc>
          <w:tcPr>
            <w:tcW w:w="1134" w:type="dxa"/>
          </w:tcPr>
          <w:p w14:paraId="3270C948"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6*</w:t>
            </w:r>
          </w:p>
        </w:tc>
        <w:tc>
          <w:tcPr>
            <w:tcW w:w="1560" w:type="dxa"/>
          </w:tcPr>
          <w:p w14:paraId="2BE6A8B2"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1.97±0.01</w:t>
            </w:r>
          </w:p>
        </w:tc>
        <w:tc>
          <w:tcPr>
            <w:tcW w:w="1134" w:type="dxa"/>
          </w:tcPr>
          <w:p w14:paraId="4AE290D3"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0.0104</w:t>
            </w:r>
          </w:p>
        </w:tc>
        <w:tc>
          <w:tcPr>
            <w:tcW w:w="992" w:type="dxa"/>
            <w:vMerge w:val="restart"/>
          </w:tcPr>
          <w:p w14:paraId="70DAD886"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-0.75</w:t>
            </w:r>
          </w:p>
        </w:tc>
        <w:tc>
          <w:tcPr>
            <w:tcW w:w="992" w:type="dxa"/>
            <w:vMerge w:val="restart"/>
          </w:tcPr>
          <w:p w14:paraId="16B17FC6"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0.0126</w:t>
            </w:r>
          </w:p>
        </w:tc>
      </w:tr>
      <w:tr w:rsidR="009D36FB" w:rsidRPr="009D36FB" w14:paraId="346B87D5" w14:textId="77777777" w:rsidTr="00E7717F">
        <w:trPr>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60BAA174" w14:textId="77777777" w:rsidR="005E7F7A" w:rsidRPr="009D36FB" w:rsidRDefault="005E7F7A" w:rsidP="009E62A0">
            <w:pPr>
              <w:adjustRightInd w:val="0"/>
              <w:snapToGrid w:val="0"/>
              <w:jc w:val="left"/>
              <w:rPr>
                <w:kern w:val="0"/>
                <w:sz w:val="18"/>
                <w:szCs w:val="18"/>
              </w:rPr>
            </w:pPr>
          </w:p>
        </w:tc>
        <w:tc>
          <w:tcPr>
            <w:tcW w:w="1275" w:type="dxa"/>
          </w:tcPr>
          <w:p w14:paraId="72D0B887"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Fe-O-Fe</w:t>
            </w:r>
          </w:p>
        </w:tc>
        <w:tc>
          <w:tcPr>
            <w:tcW w:w="1134" w:type="dxa"/>
          </w:tcPr>
          <w:p w14:paraId="4C4407A2"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6*</w:t>
            </w:r>
          </w:p>
        </w:tc>
        <w:tc>
          <w:tcPr>
            <w:tcW w:w="1560" w:type="dxa"/>
          </w:tcPr>
          <w:p w14:paraId="68E59D9A"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2.97±0.01</w:t>
            </w:r>
          </w:p>
        </w:tc>
        <w:tc>
          <w:tcPr>
            <w:tcW w:w="1134" w:type="dxa"/>
          </w:tcPr>
          <w:p w14:paraId="4BDC0F49"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0.0054</w:t>
            </w:r>
          </w:p>
        </w:tc>
        <w:tc>
          <w:tcPr>
            <w:tcW w:w="992" w:type="dxa"/>
            <w:vMerge/>
          </w:tcPr>
          <w:p w14:paraId="54434467"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c>
          <w:tcPr>
            <w:tcW w:w="992" w:type="dxa"/>
            <w:vMerge/>
          </w:tcPr>
          <w:p w14:paraId="33A3F7F0"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r>
      <w:tr w:rsidR="009D36FB" w:rsidRPr="009D36FB" w14:paraId="56F35805" w14:textId="77777777" w:rsidTr="00E7717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1C46C176" w14:textId="77777777" w:rsidR="005E7F7A" w:rsidRPr="009D36FB" w:rsidRDefault="005E7F7A" w:rsidP="009E62A0">
            <w:pPr>
              <w:adjustRightInd w:val="0"/>
              <w:snapToGrid w:val="0"/>
              <w:jc w:val="left"/>
              <w:rPr>
                <w:kern w:val="0"/>
                <w:sz w:val="18"/>
                <w:szCs w:val="18"/>
              </w:rPr>
            </w:pPr>
            <w:r w:rsidRPr="009D36FB">
              <w:rPr>
                <w:sz w:val="18"/>
                <w:szCs w:val="18"/>
              </w:rPr>
              <w:t>v</w:t>
            </w:r>
            <w:r w:rsidRPr="009D36FB">
              <w:rPr>
                <w:sz w:val="18"/>
                <w:szCs w:val="18"/>
                <w:vertAlign w:val="subscript"/>
              </w:rPr>
              <w:t>6</w:t>
            </w:r>
            <w:r w:rsidRPr="009D36FB">
              <w:rPr>
                <w:sz w:val="18"/>
                <w:szCs w:val="18"/>
              </w:rPr>
              <w:t>Fe-Mo</w:t>
            </w:r>
            <w:r w:rsidRPr="009D36FB">
              <w:rPr>
                <w:sz w:val="18"/>
                <w:szCs w:val="18"/>
                <w:vertAlign w:val="subscript"/>
              </w:rPr>
              <w:t>2</w:t>
            </w:r>
            <w:r w:rsidRPr="009D36FB">
              <w:rPr>
                <w:sz w:val="18"/>
                <w:szCs w:val="18"/>
              </w:rPr>
              <w:t>C/C</w:t>
            </w:r>
          </w:p>
        </w:tc>
        <w:tc>
          <w:tcPr>
            <w:tcW w:w="1275" w:type="dxa"/>
          </w:tcPr>
          <w:p w14:paraId="61787F7E"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Fe-C</w:t>
            </w:r>
          </w:p>
        </w:tc>
        <w:tc>
          <w:tcPr>
            <w:tcW w:w="1134" w:type="dxa"/>
          </w:tcPr>
          <w:p w14:paraId="66BFE461"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2.8±0.2</w:t>
            </w:r>
          </w:p>
        </w:tc>
        <w:tc>
          <w:tcPr>
            <w:tcW w:w="1560" w:type="dxa"/>
          </w:tcPr>
          <w:p w14:paraId="6AA954BF"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1.98±0.01</w:t>
            </w:r>
          </w:p>
        </w:tc>
        <w:tc>
          <w:tcPr>
            <w:tcW w:w="1134" w:type="dxa"/>
          </w:tcPr>
          <w:p w14:paraId="7D2518B9"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0.0078</w:t>
            </w:r>
          </w:p>
        </w:tc>
        <w:tc>
          <w:tcPr>
            <w:tcW w:w="992" w:type="dxa"/>
            <w:vMerge w:val="restart"/>
          </w:tcPr>
          <w:p w14:paraId="13325C48"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-2.25</w:t>
            </w:r>
          </w:p>
        </w:tc>
        <w:tc>
          <w:tcPr>
            <w:tcW w:w="992" w:type="dxa"/>
            <w:vMerge w:val="restart"/>
          </w:tcPr>
          <w:p w14:paraId="0E0AFF5D" w14:textId="77777777" w:rsidR="005E7F7A" w:rsidRPr="009D36FB" w:rsidRDefault="005E7F7A" w:rsidP="009E62A0">
            <w:pPr>
              <w:adjustRightInd w:val="0"/>
              <w:snapToGrid w:val="0"/>
              <w:jc w:val="left"/>
              <w:cnfStyle w:val="000000100000" w:firstRow="0" w:lastRow="0" w:firstColumn="0" w:lastColumn="0" w:oddVBand="0" w:evenVBand="0" w:oddHBand="1" w:evenHBand="0" w:firstRowFirstColumn="0" w:firstRowLastColumn="0" w:lastRowFirstColumn="0" w:lastRowLastColumn="0"/>
              <w:rPr>
                <w:b/>
                <w:bCs/>
                <w:kern w:val="0"/>
                <w:sz w:val="18"/>
                <w:szCs w:val="18"/>
              </w:rPr>
            </w:pPr>
            <w:r w:rsidRPr="009D36FB">
              <w:rPr>
                <w:b/>
                <w:bCs/>
                <w:kern w:val="0"/>
                <w:sz w:val="18"/>
                <w:szCs w:val="18"/>
              </w:rPr>
              <w:t>0.0188</w:t>
            </w:r>
          </w:p>
        </w:tc>
      </w:tr>
      <w:tr w:rsidR="009D36FB" w:rsidRPr="009D36FB" w14:paraId="789E3AA5" w14:textId="77777777" w:rsidTr="00E7717F">
        <w:trPr>
          <w:trHeight w:val="283"/>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50848B5C" w14:textId="77777777" w:rsidR="005E7F7A" w:rsidRPr="009D36FB" w:rsidRDefault="005E7F7A" w:rsidP="009E62A0">
            <w:pPr>
              <w:adjustRightInd w:val="0"/>
              <w:snapToGrid w:val="0"/>
              <w:jc w:val="left"/>
              <w:rPr>
                <w:kern w:val="0"/>
                <w:sz w:val="18"/>
                <w:szCs w:val="18"/>
              </w:rPr>
            </w:pPr>
          </w:p>
        </w:tc>
        <w:tc>
          <w:tcPr>
            <w:tcW w:w="1275" w:type="dxa"/>
          </w:tcPr>
          <w:p w14:paraId="07E33692"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Fe-C-Metal</w:t>
            </w:r>
          </w:p>
        </w:tc>
        <w:tc>
          <w:tcPr>
            <w:tcW w:w="1134" w:type="dxa"/>
          </w:tcPr>
          <w:p w14:paraId="32B132F7"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3.1±0.3</w:t>
            </w:r>
          </w:p>
        </w:tc>
        <w:tc>
          <w:tcPr>
            <w:tcW w:w="1560" w:type="dxa"/>
          </w:tcPr>
          <w:p w14:paraId="52FD02D9"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3.14±0.01</w:t>
            </w:r>
          </w:p>
        </w:tc>
        <w:tc>
          <w:tcPr>
            <w:tcW w:w="1134" w:type="dxa"/>
          </w:tcPr>
          <w:p w14:paraId="4F6325DC"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r w:rsidRPr="009D36FB">
              <w:rPr>
                <w:b/>
                <w:bCs/>
                <w:kern w:val="0"/>
                <w:sz w:val="18"/>
                <w:szCs w:val="18"/>
              </w:rPr>
              <w:t>0.0032</w:t>
            </w:r>
          </w:p>
        </w:tc>
        <w:tc>
          <w:tcPr>
            <w:tcW w:w="992" w:type="dxa"/>
            <w:vMerge/>
          </w:tcPr>
          <w:p w14:paraId="29B03966"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c>
          <w:tcPr>
            <w:tcW w:w="992" w:type="dxa"/>
            <w:vMerge/>
          </w:tcPr>
          <w:p w14:paraId="6896B4AD" w14:textId="77777777" w:rsidR="005E7F7A" w:rsidRPr="009D36FB" w:rsidRDefault="005E7F7A" w:rsidP="009E62A0">
            <w:pPr>
              <w:adjustRightInd w:val="0"/>
              <w:snapToGrid w:val="0"/>
              <w:jc w:val="left"/>
              <w:cnfStyle w:val="000000000000" w:firstRow="0" w:lastRow="0" w:firstColumn="0" w:lastColumn="0" w:oddVBand="0" w:evenVBand="0" w:oddHBand="0" w:evenHBand="0" w:firstRowFirstColumn="0" w:firstRowLastColumn="0" w:lastRowFirstColumn="0" w:lastRowLastColumn="0"/>
              <w:rPr>
                <w:b/>
                <w:bCs/>
                <w:kern w:val="0"/>
                <w:sz w:val="18"/>
                <w:szCs w:val="18"/>
              </w:rPr>
            </w:pPr>
          </w:p>
        </w:tc>
      </w:tr>
    </w:tbl>
    <w:p w14:paraId="693CB810" w14:textId="77777777" w:rsidR="005E7F7A" w:rsidRPr="00E7717F" w:rsidRDefault="005E7F7A" w:rsidP="009E62A0">
      <w:pPr>
        <w:pStyle w:val="ACsbiaogexiayangshi"/>
        <w:snapToGrid w:val="0"/>
        <w:jc w:val="left"/>
        <w:rPr>
          <w:sz w:val="21"/>
          <w:szCs w:val="21"/>
        </w:rPr>
      </w:pPr>
      <w:r w:rsidRPr="00E7717F">
        <w:rPr>
          <w:sz w:val="21"/>
          <w:szCs w:val="21"/>
          <w:vertAlign w:val="superscript"/>
        </w:rPr>
        <w:lastRenderedPageBreak/>
        <w:t>a</w:t>
      </w:r>
      <w:r w:rsidRPr="00E7717F">
        <w:rPr>
          <w:sz w:val="21"/>
          <w:szCs w:val="21"/>
        </w:rPr>
        <w:t xml:space="preserve"> CN, coordination number.</w:t>
      </w:r>
    </w:p>
    <w:p w14:paraId="596E1BD9" w14:textId="77777777" w:rsidR="005E7F7A" w:rsidRPr="00E7717F" w:rsidRDefault="005E7F7A" w:rsidP="009E62A0">
      <w:pPr>
        <w:pStyle w:val="ACsbiaogexiayangshi"/>
        <w:snapToGrid w:val="0"/>
        <w:jc w:val="left"/>
        <w:rPr>
          <w:kern w:val="0"/>
          <w:sz w:val="21"/>
          <w:szCs w:val="21"/>
        </w:rPr>
      </w:pPr>
      <w:r w:rsidRPr="00E7717F">
        <w:rPr>
          <w:kern w:val="0"/>
          <w:sz w:val="21"/>
          <w:szCs w:val="21"/>
          <w:vertAlign w:val="superscript"/>
        </w:rPr>
        <w:t>b</w:t>
      </w:r>
      <w:r w:rsidRPr="00E7717F">
        <w:rPr>
          <w:kern w:val="0"/>
          <w:sz w:val="21"/>
          <w:szCs w:val="21"/>
        </w:rPr>
        <w:t xml:space="preserve"> R, bonding distance.</w:t>
      </w:r>
    </w:p>
    <w:p w14:paraId="702F2C18" w14:textId="77777777" w:rsidR="005E7F7A" w:rsidRPr="00E7717F" w:rsidRDefault="005E7F7A" w:rsidP="009E62A0">
      <w:pPr>
        <w:pStyle w:val="ACsbiaogexiayangshi"/>
        <w:snapToGrid w:val="0"/>
        <w:jc w:val="left"/>
        <w:rPr>
          <w:kern w:val="0"/>
          <w:sz w:val="21"/>
          <w:szCs w:val="21"/>
        </w:rPr>
      </w:pPr>
      <w:r w:rsidRPr="00E7717F">
        <w:rPr>
          <w:kern w:val="0"/>
          <w:sz w:val="21"/>
          <w:szCs w:val="21"/>
          <w:vertAlign w:val="superscript"/>
        </w:rPr>
        <w:t>c</w:t>
      </w:r>
      <w:r w:rsidRPr="00E7717F">
        <w:rPr>
          <w:kern w:val="0"/>
          <w:sz w:val="21"/>
          <w:szCs w:val="21"/>
        </w:rPr>
        <w:t xml:space="preserve"> σ</w:t>
      </w:r>
      <w:r w:rsidRPr="00E7717F">
        <w:rPr>
          <w:kern w:val="0"/>
          <w:sz w:val="21"/>
          <w:szCs w:val="21"/>
          <w:vertAlign w:val="superscript"/>
        </w:rPr>
        <w:t>2</w:t>
      </w:r>
      <w:r w:rsidRPr="00E7717F">
        <w:rPr>
          <w:kern w:val="0"/>
          <w:sz w:val="21"/>
          <w:szCs w:val="21"/>
        </w:rPr>
        <w:t>, Debye-Waller factor.</w:t>
      </w:r>
    </w:p>
    <w:p w14:paraId="5CBB93DF" w14:textId="77777777" w:rsidR="005E7F7A" w:rsidRPr="00E7717F" w:rsidRDefault="005E7F7A" w:rsidP="009E62A0">
      <w:pPr>
        <w:pStyle w:val="ACsbiaogexiayangshi"/>
        <w:snapToGrid w:val="0"/>
        <w:jc w:val="left"/>
        <w:rPr>
          <w:kern w:val="0"/>
          <w:sz w:val="21"/>
          <w:szCs w:val="21"/>
        </w:rPr>
      </w:pPr>
      <w:r w:rsidRPr="00E7717F">
        <w:rPr>
          <w:kern w:val="0"/>
          <w:sz w:val="21"/>
          <w:szCs w:val="21"/>
          <w:vertAlign w:val="superscript"/>
        </w:rPr>
        <w:t>d</w:t>
      </w:r>
      <w:r w:rsidRPr="00E7717F">
        <w:rPr>
          <w:kern w:val="0"/>
          <w:sz w:val="21"/>
          <w:szCs w:val="21"/>
        </w:rPr>
        <w:t xml:space="preserve"> Δ</w:t>
      </w:r>
      <w:r w:rsidRPr="00E7717F">
        <w:rPr>
          <w:i/>
          <w:kern w:val="0"/>
          <w:sz w:val="21"/>
          <w:szCs w:val="21"/>
        </w:rPr>
        <w:t>E</w:t>
      </w:r>
      <w:r w:rsidRPr="00E7717F">
        <w:rPr>
          <w:kern w:val="0"/>
          <w:sz w:val="21"/>
          <w:szCs w:val="21"/>
          <w:vertAlign w:val="subscript"/>
        </w:rPr>
        <w:t>0</w:t>
      </w:r>
      <w:r w:rsidRPr="00E7717F">
        <w:rPr>
          <w:kern w:val="0"/>
          <w:sz w:val="21"/>
          <w:szCs w:val="21"/>
        </w:rPr>
        <w:t>, inner potential correction</w:t>
      </w:r>
      <w:r w:rsidRPr="00E7717F">
        <w:rPr>
          <w:rFonts w:hint="eastAsia"/>
          <w:kern w:val="0"/>
          <w:sz w:val="21"/>
          <w:szCs w:val="21"/>
        </w:rPr>
        <w:t>.</w:t>
      </w:r>
    </w:p>
    <w:p w14:paraId="2324B54B" w14:textId="77777777" w:rsidR="005E7F7A" w:rsidRPr="009D36FB" w:rsidRDefault="005E7F7A" w:rsidP="009E62A0">
      <w:pPr>
        <w:pStyle w:val="ACsbiaogexiayangshi"/>
        <w:snapToGrid w:val="0"/>
        <w:jc w:val="left"/>
      </w:pPr>
      <w:r w:rsidRPr="00E7717F">
        <w:rPr>
          <w:kern w:val="0"/>
          <w:sz w:val="21"/>
          <w:szCs w:val="21"/>
          <w:vertAlign w:val="superscript"/>
        </w:rPr>
        <w:t>e</w:t>
      </w:r>
      <w:r w:rsidRPr="00E7717F">
        <w:rPr>
          <w:kern w:val="0"/>
          <w:sz w:val="21"/>
          <w:szCs w:val="21"/>
        </w:rPr>
        <w:t xml:space="preserve"> R factor indicates the goodness of the fit.</w:t>
      </w:r>
      <w:r w:rsidRPr="009D36FB">
        <w:rPr>
          <w:kern w:val="0"/>
        </w:rPr>
        <w:t xml:space="preserve"> </w:t>
      </w:r>
    </w:p>
    <w:bookmarkEnd w:id="46"/>
    <w:p w14:paraId="524BCB92" w14:textId="77777777" w:rsidR="005E7F7A" w:rsidRPr="009D36FB" w:rsidRDefault="005E7F7A" w:rsidP="009E62A0">
      <w:pPr>
        <w:snapToGrid w:val="0"/>
        <w:spacing w:before="120" w:after="120"/>
        <w:jc w:val="left"/>
      </w:pPr>
    </w:p>
    <w:p w14:paraId="17055E3E" w14:textId="44CD5ACE" w:rsidR="005E7F7A" w:rsidRPr="009D36FB" w:rsidRDefault="004B281C" w:rsidP="009E62A0">
      <w:pPr>
        <w:snapToGrid w:val="0"/>
        <w:spacing w:before="120" w:afterLines="50" w:after="156"/>
        <w:jc w:val="left"/>
      </w:pPr>
      <w:r>
        <w:rPr>
          <w:b/>
          <w:bCs/>
        </w:rPr>
        <w:t>Table S6</w:t>
      </w:r>
      <w:r w:rsidR="005E7F7A" w:rsidRPr="009D36FB">
        <w:t xml:space="preserve"> Bandgap and band positions of n-Mo</w:t>
      </w:r>
      <w:r w:rsidR="005E7F7A" w:rsidRPr="009D36FB">
        <w:rPr>
          <w:vertAlign w:val="subscript"/>
        </w:rPr>
        <w:t>2</w:t>
      </w:r>
      <w:r w:rsidR="005E7F7A" w:rsidRPr="009D36FB">
        <w:t>C and pnp-Mo</w:t>
      </w:r>
      <w:r w:rsidR="005E7F7A" w:rsidRPr="009D36FB">
        <w:rPr>
          <w:vertAlign w:val="subscript"/>
        </w:rPr>
        <w:t>2</w:t>
      </w:r>
      <w:r w:rsidR="005E7F7A" w:rsidRPr="009D36FB">
        <w:t>C materials investigated by UV-vis abs</w:t>
      </w:r>
      <w:r>
        <w:t>orption spectra and UPS spectra</w:t>
      </w:r>
    </w:p>
    <w:tbl>
      <w:tblPr>
        <w:tblStyle w:val="PlainTable2"/>
        <w:tblW w:w="7088" w:type="dxa"/>
        <w:jc w:val="center"/>
        <w:tblBorders>
          <w:top w:val="single" w:sz="8" w:space="0" w:color="000000" w:themeColor="text1"/>
          <w:bottom w:val="single" w:sz="8" w:space="0" w:color="000000" w:themeColor="text1"/>
          <w:insideH w:val="single" w:sz="4" w:space="0" w:color="7F7F7F" w:themeColor="text1" w:themeTint="80"/>
        </w:tblBorders>
        <w:tblLook w:val="0420" w:firstRow="1" w:lastRow="0" w:firstColumn="0" w:lastColumn="0" w:noHBand="0" w:noVBand="1"/>
      </w:tblPr>
      <w:tblGrid>
        <w:gridCol w:w="1419"/>
        <w:gridCol w:w="1558"/>
        <w:gridCol w:w="1276"/>
        <w:gridCol w:w="1559"/>
        <w:gridCol w:w="1276"/>
      </w:tblGrid>
      <w:tr w:rsidR="009D36FB" w:rsidRPr="009D36FB" w14:paraId="5EA399EB" w14:textId="77777777" w:rsidTr="008A066D">
        <w:trPr>
          <w:cnfStyle w:val="100000000000" w:firstRow="1" w:lastRow="0" w:firstColumn="0" w:lastColumn="0" w:oddVBand="0" w:evenVBand="0" w:oddHBand="0" w:evenHBand="0" w:firstRowFirstColumn="0" w:firstRowLastColumn="0" w:lastRowFirstColumn="0" w:lastRowLastColumn="0"/>
          <w:trHeight w:val="191"/>
          <w:jc w:val="center"/>
        </w:trPr>
        <w:tc>
          <w:tcPr>
            <w:tcW w:w="1419" w:type="dxa"/>
            <w:hideMark/>
          </w:tcPr>
          <w:p w14:paraId="43FD3349" w14:textId="77777777" w:rsidR="005E7F7A" w:rsidRPr="009D36FB" w:rsidRDefault="005E7F7A" w:rsidP="009E62A0">
            <w:pPr>
              <w:snapToGrid w:val="0"/>
              <w:spacing w:before="120" w:after="120"/>
              <w:jc w:val="left"/>
              <w:rPr>
                <w:sz w:val="18"/>
                <w:szCs w:val="18"/>
              </w:rPr>
            </w:pPr>
            <w:r w:rsidRPr="009D36FB">
              <w:rPr>
                <w:sz w:val="18"/>
                <w:szCs w:val="18"/>
              </w:rPr>
              <w:t>Sample</w:t>
            </w:r>
          </w:p>
        </w:tc>
        <w:tc>
          <w:tcPr>
            <w:tcW w:w="1558" w:type="dxa"/>
            <w:tcBorders>
              <w:bottom w:val="single" w:sz="8" w:space="0" w:color="000000" w:themeColor="text1"/>
            </w:tcBorders>
            <w:hideMark/>
          </w:tcPr>
          <w:p w14:paraId="63A54B4A" w14:textId="77777777" w:rsidR="005E7F7A" w:rsidRPr="009D36FB" w:rsidRDefault="005E7F7A" w:rsidP="009E62A0">
            <w:pPr>
              <w:snapToGrid w:val="0"/>
              <w:spacing w:before="120" w:after="120"/>
              <w:jc w:val="left"/>
              <w:rPr>
                <w:sz w:val="18"/>
                <w:szCs w:val="18"/>
              </w:rPr>
            </w:pPr>
            <w:r w:rsidRPr="009D36FB">
              <w:rPr>
                <w:sz w:val="18"/>
                <w:szCs w:val="18"/>
              </w:rPr>
              <w:t>E</w:t>
            </w:r>
            <w:r w:rsidRPr="009D36FB">
              <w:rPr>
                <w:sz w:val="18"/>
                <w:szCs w:val="18"/>
                <w:vertAlign w:val="subscript"/>
              </w:rPr>
              <w:t>g</w:t>
            </w:r>
            <w:r w:rsidRPr="009D36FB">
              <w:rPr>
                <w:sz w:val="18"/>
                <w:szCs w:val="18"/>
              </w:rPr>
              <w:t xml:space="preserve"> (eV)</w:t>
            </w:r>
          </w:p>
        </w:tc>
        <w:tc>
          <w:tcPr>
            <w:tcW w:w="1276" w:type="dxa"/>
            <w:tcBorders>
              <w:bottom w:val="single" w:sz="8" w:space="0" w:color="000000" w:themeColor="text1"/>
            </w:tcBorders>
            <w:hideMark/>
          </w:tcPr>
          <w:p w14:paraId="57463291" w14:textId="77777777" w:rsidR="005E7F7A" w:rsidRPr="009D36FB" w:rsidRDefault="005E7F7A" w:rsidP="009E62A0">
            <w:pPr>
              <w:snapToGrid w:val="0"/>
              <w:spacing w:before="120" w:after="120"/>
              <w:jc w:val="left"/>
              <w:rPr>
                <w:sz w:val="18"/>
                <w:szCs w:val="18"/>
              </w:rPr>
            </w:pPr>
            <w:r w:rsidRPr="009D36FB">
              <w:rPr>
                <w:sz w:val="18"/>
                <w:szCs w:val="18"/>
              </w:rPr>
              <w:t>E</w:t>
            </w:r>
            <w:r w:rsidRPr="009D36FB">
              <w:rPr>
                <w:sz w:val="18"/>
                <w:szCs w:val="18"/>
                <w:vertAlign w:val="subscript"/>
              </w:rPr>
              <w:t>F</w:t>
            </w:r>
            <w:r w:rsidRPr="009D36FB">
              <w:rPr>
                <w:sz w:val="18"/>
                <w:szCs w:val="18"/>
              </w:rPr>
              <w:t xml:space="preserve"> (eV)</w:t>
            </w:r>
          </w:p>
        </w:tc>
        <w:tc>
          <w:tcPr>
            <w:tcW w:w="1559" w:type="dxa"/>
            <w:tcBorders>
              <w:bottom w:val="single" w:sz="8" w:space="0" w:color="000000" w:themeColor="text1"/>
            </w:tcBorders>
            <w:hideMark/>
          </w:tcPr>
          <w:p w14:paraId="3B0ED8F7" w14:textId="77777777" w:rsidR="005E7F7A" w:rsidRPr="009D36FB" w:rsidRDefault="005E7F7A" w:rsidP="009E62A0">
            <w:pPr>
              <w:snapToGrid w:val="0"/>
              <w:spacing w:before="120" w:after="120"/>
              <w:jc w:val="left"/>
              <w:rPr>
                <w:sz w:val="18"/>
                <w:szCs w:val="18"/>
              </w:rPr>
            </w:pPr>
            <w:r w:rsidRPr="009D36FB">
              <w:rPr>
                <w:sz w:val="18"/>
                <w:szCs w:val="18"/>
              </w:rPr>
              <w:t>E</w:t>
            </w:r>
            <w:r w:rsidRPr="009D36FB">
              <w:rPr>
                <w:sz w:val="18"/>
                <w:szCs w:val="18"/>
                <w:vertAlign w:val="subscript"/>
              </w:rPr>
              <w:t>VB</w:t>
            </w:r>
            <w:r w:rsidRPr="009D36FB">
              <w:rPr>
                <w:sz w:val="18"/>
                <w:szCs w:val="18"/>
              </w:rPr>
              <w:t xml:space="preserve"> (eV)</w:t>
            </w:r>
          </w:p>
        </w:tc>
        <w:tc>
          <w:tcPr>
            <w:tcW w:w="1276" w:type="dxa"/>
            <w:tcBorders>
              <w:bottom w:val="single" w:sz="8" w:space="0" w:color="000000" w:themeColor="text1"/>
            </w:tcBorders>
            <w:hideMark/>
          </w:tcPr>
          <w:p w14:paraId="43A651F9" w14:textId="77777777" w:rsidR="005E7F7A" w:rsidRPr="009D36FB" w:rsidRDefault="005E7F7A" w:rsidP="009E62A0">
            <w:pPr>
              <w:snapToGrid w:val="0"/>
              <w:spacing w:before="120" w:after="120"/>
              <w:jc w:val="left"/>
              <w:rPr>
                <w:sz w:val="18"/>
                <w:szCs w:val="18"/>
              </w:rPr>
            </w:pPr>
            <w:r w:rsidRPr="009D36FB">
              <w:rPr>
                <w:sz w:val="18"/>
                <w:szCs w:val="18"/>
              </w:rPr>
              <w:t>E</w:t>
            </w:r>
            <w:r w:rsidRPr="009D36FB">
              <w:rPr>
                <w:sz w:val="18"/>
                <w:szCs w:val="18"/>
                <w:vertAlign w:val="subscript"/>
              </w:rPr>
              <w:t>CB</w:t>
            </w:r>
            <w:r w:rsidRPr="009D36FB">
              <w:rPr>
                <w:sz w:val="18"/>
                <w:szCs w:val="18"/>
              </w:rPr>
              <w:t xml:space="preserve"> (eV)</w:t>
            </w:r>
          </w:p>
        </w:tc>
      </w:tr>
      <w:tr w:rsidR="009D36FB" w:rsidRPr="009D36FB" w14:paraId="530CD413" w14:textId="77777777" w:rsidTr="008A066D">
        <w:trPr>
          <w:cnfStyle w:val="000000100000" w:firstRow="0" w:lastRow="0" w:firstColumn="0" w:lastColumn="0" w:oddVBand="0" w:evenVBand="0" w:oddHBand="1" w:evenHBand="0" w:firstRowFirstColumn="0" w:firstRowLastColumn="0" w:lastRowFirstColumn="0" w:lastRowLastColumn="0"/>
          <w:trHeight w:val="207"/>
          <w:jc w:val="center"/>
        </w:trPr>
        <w:tc>
          <w:tcPr>
            <w:tcW w:w="1419" w:type="dxa"/>
            <w:hideMark/>
          </w:tcPr>
          <w:p w14:paraId="4554ABC1" w14:textId="77777777" w:rsidR="005E7F7A" w:rsidRPr="009D36FB" w:rsidRDefault="005E7F7A" w:rsidP="009E62A0">
            <w:pPr>
              <w:snapToGrid w:val="0"/>
              <w:spacing w:before="120" w:after="120"/>
              <w:jc w:val="left"/>
              <w:rPr>
                <w:sz w:val="18"/>
                <w:szCs w:val="18"/>
              </w:rPr>
            </w:pPr>
            <w:r w:rsidRPr="009D36FB">
              <w:rPr>
                <w:b/>
                <w:bCs/>
                <w:sz w:val="18"/>
                <w:szCs w:val="18"/>
              </w:rPr>
              <w:t>n-Mo</w:t>
            </w:r>
            <w:r w:rsidRPr="009D36FB">
              <w:rPr>
                <w:b/>
                <w:bCs/>
                <w:sz w:val="18"/>
                <w:szCs w:val="18"/>
                <w:vertAlign w:val="subscript"/>
              </w:rPr>
              <w:t>2</w:t>
            </w:r>
            <w:r w:rsidRPr="009D36FB">
              <w:rPr>
                <w:b/>
                <w:bCs/>
                <w:sz w:val="18"/>
                <w:szCs w:val="18"/>
              </w:rPr>
              <w:t>C</w:t>
            </w:r>
          </w:p>
        </w:tc>
        <w:tc>
          <w:tcPr>
            <w:tcW w:w="1558" w:type="dxa"/>
            <w:tcBorders>
              <w:top w:val="single" w:sz="8" w:space="0" w:color="000000" w:themeColor="text1"/>
            </w:tcBorders>
            <w:hideMark/>
          </w:tcPr>
          <w:p w14:paraId="5C4DEDB8" w14:textId="77777777" w:rsidR="005E7F7A" w:rsidRPr="009D36FB" w:rsidRDefault="005E7F7A" w:rsidP="009E62A0">
            <w:pPr>
              <w:snapToGrid w:val="0"/>
              <w:spacing w:before="120" w:after="120"/>
              <w:jc w:val="left"/>
              <w:rPr>
                <w:sz w:val="18"/>
                <w:szCs w:val="18"/>
              </w:rPr>
            </w:pPr>
            <w:r w:rsidRPr="009D36FB">
              <w:rPr>
                <w:b/>
                <w:bCs/>
                <w:sz w:val="18"/>
                <w:szCs w:val="18"/>
              </w:rPr>
              <w:t>1.183</w:t>
            </w:r>
          </w:p>
        </w:tc>
        <w:tc>
          <w:tcPr>
            <w:tcW w:w="1276" w:type="dxa"/>
            <w:tcBorders>
              <w:top w:val="single" w:sz="8" w:space="0" w:color="000000" w:themeColor="text1"/>
            </w:tcBorders>
            <w:hideMark/>
          </w:tcPr>
          <w:p w14:paraId="34A5872F" w14:textId="77777777" w:rsidR="005E7F7A" w:rsidRPr="009D36FB" w:rsidRDefault="005E7F7A" w:rsidP="009E62A0">
            <w:pPr>
              <w:snapToGrid w:val="0"/>
              <w:spacing w:before="120" w:after="120"/>
              <w:jc w:val="left"/>
              <w:rPr>
                <w:sz w:val="18"/>
                <w:szCs w:val="18"/>
              </w:rPr>
            </w:pPr>
            <w:r w:rsidRPr="009D36FB">
              <w:rPr>
                <w:b/>
                <w:bCs/>
                <w:sz w:val="18"/>
                <w:szCs w:val="18"/>
              </w:rPr>
              <w:t>-0.521</w:t>
            </w:r>
          </w:p>
        </w:tc>
        <w:tc>
          <w:tcPr>
            <w:tcW w:w="1559" w:type="dxa"/>
            <w:tcBorders>
              <w:top w:val="single" w:sz="8" w:space="0" w:color="000000" w:themeColor="text1"/>
            </w:tcBorders>
            <w:hideMark/>
          </w:tcPr>
          <w:p w14:paraId="4D3FD9A9" w14:textId="77777777" w:rsidR="005E7F7A" w:rsidRPr="009D36FB" w:rsidRDefault="005E7F7A" w:rsidP="009E62A0">
            <w:pPr>
              <w:snapToGrid w:val="0"/>
              <w:spacing w:before="120" w:after="120"/>
              <w:jc w:val="left"/>
              <w:rPr>
                <w:sz w:val="18"/>
                <w:szCs w:val="18"/>
              </w:rPr>
            </w:pPr>
            <w:r w:rsidRPr="009D36FB">
              <w:rPr>
                <w:b/>
                <w:bCs/>
                <w:sz w:val="18"/>
                <w:szCs w:val="18"/>
              </w:rPr>
              <w:t>0.499</w:t>
            </w:r>
          </w:p>
        </w:tc>
        <w:tc>
          <w:tcPr>
            <w:tcW w:w="1276" w:type="dxa"/>
            <w:tcBorders>
              <w:top w:val="single" w:sz="8" w:space="0" w:color="000000" w:themeColor="text1"/>
            </w:tcBorders>
            <w:hideMark/>
          </w:tcPr>
          <w:p w14:paraId="258DFC17" w14:textId="77777777" w:rsidR="005E7F7A" w:rsidRPr="009D36FB" w:rsidRDefault="005E7F7A" w:rsidP="009E62A0">
            <w:pPr>
              <w:snapToGrid w:val="0"/>
              <w:spacing w:before="120" w:after="120"/>
              <w:jc w:val="left"/>
              <w:rPr>
                <w:sz w:val="18"/>
                <w:szCs w:val="18"/>
              </w:rPr>
            </w:pPr>
            <w:r w:rsidRPr="009D36FB">
              <w:rPr>
                <w:b/>
                <w:bCs/>
                <w:sz w:val="18"/>
                <w:szCs w:val="18"/>
              </w:rPr>
              <w:t>-0.684</w:t>
            </w:r>
          </w:p>
        </w:tc>
      </w:tr>
      <w:tr w:rsidR="009D36FB" w:rsidRPr="009D36FB" w14:paraId="70417CB5" w14:textId="77777777" w:rsidTr="008A066D">
        <w:trPr>
          <w:trHeight w:val="191"/>
          <w:jc w:val="center"/>
        </w:trPr>
        <w:tc>
          <w:tcPr>
            <w:tcW w:w="1419" w:type="dxa"/>
            <w:hideMark/>
          </w:tcPr>
          <w:p w14:paraId="2E30AEF3" w14:textId="77777777" w:rsidR="005E7F7A" w:rsidRPr="009D36FB" w:rsidRDefault="005E7F7A" w:rsidP="009E62A0">
            <w:pPr>
              <w:snapToGrid w:val="0"/>
              <w:spacing w:before="120" w:after="120"/>
              <w:jc w:val="left"/>
              <w:rPr>
                <w:sz w:val="18"/>
                <w:szCs w:val="18"/>
              </w:rPr>
            </w:pPr>
            <w:r w:rsidRPr="009D36FB">
              <w:rPr>
                <w:b/>
                <w:bCs/>
                <w:sz w:val="18"/>
                <w:szCs w:val="18"/>
              </w:rPr>
              <w:t>pnp-Mo</w:t>
            </w:r>
            <w:r w:rsidRPr="009D36FB">
              <w:rPr>
                <w:b/>
                <w:bCs/>
                <w:sz w:val="18"/>
                <w:szCs w:val="18"/>
                <w:vertAlign w:val="subscript"/>
              </w:rPr>
              <w:t>2</w:t>
            </w:r>
            <w:r w:rsidRPr="009D36FB">
              <w:rPr>
                <w:b/>
                <w:bCs/>
                <w:sz w:val="18"/>
                <w:szCs w:val="18"/>
              </w:rPr>
              <w:t>C</w:t>
            </w:r>
          </w:p>
        </w:tc>
        <w:tc>
          <w:tcPr>
            <w:tcW w:w="1558" w:type="dxa"/>
            <w:hideMark/>
          </w:tcPr>
          <w:p w14:paraId="1CB47626" w14:textId="77777777" w:rsidR="005E7F7A" w:rsidRPr="009D36FB" w:rsidRDefault="005E7F7A" w:rsidP="009E62A0">
            <w:pPr>
              <w:snapToGrid w:val="0"/>
              <w:spacing w:before="120" w:after="120"/>
              <w:jc w:val="left"/>
              <w:rPr>
                <w:sz w:val="18"/>
                <w:szCs w:val="18"/>
              </w:rPr>
            </w:pPr>
            <w:r w:rsidRPr="009D36FB">
              <w:rPr>
                <w:b/>
                <w:bCs/>
                <w:sz w:val="18"/>
                <w:szCs w:val="18"/>
              </w:rPr>
              <w:t>1.118</w:t>
            </w:r>
          </w:p>
        </w:tc>
        <w:tc>
          <w:tcPr>
            <w:tcW w:w="1276" w:type="dxa"/>
            <w:hideMark/>
          </w:tcPr>
          <w:p w14:paraId="5225496C" w14:textId="77777777" w:rsidR="005E7F7A" w:rsidRPr="009D36FB" w:rsidRDefault="005E7F7A" w:rsidP="009E62A0">
            <w:pPr>
              <w:snapToGrid w:val="0"/>
              <w:spacing w:before="120" w:after="120"/>
              <w:jc w:val="left"/>
              <w:rPr>
                <w:sz w:val="18"/>
                <w:szCs w:val="18"/>
              </w:rPr>
            </w:pPr>
            <w:r w:rsidRPr="009D36FB">
              <w:rPr>
                <w:b/>
                <w:bCs/>
                <w:sz w:val="18"/>
                <w:szCs w:val="18"/>
              </w:rPr>
              <w:t>-0.230</w:t>
            </w:r>
          </w:p>
        </w:tc>
        <w:tc>
          <w:tcPr>
            <w:tcW w:w="1559" w:type="dxa"/>
            <w:hideMark/>
          </w:tcPr>
          <w:p w14:paraId="7B7EA838" w14:textId="77777777" w:rsidR="005E7F7A" w:rsidRPr="009D36FB" w:rsidRDefault="005E7F7A" w:rsidP="009E62A0">
            <w:pPr>
              <w:snapToGrid w:val="0"/>
              <w:spacing w:before="120" w:after="120"/>
              <w:jc w:val="left"/>
              <w:rPr>
                <w:sz w:val="18"/>
                <w:szCs w:val="18"/>
              </w:rPr>
            </w:pPr>
            <w:r w:rsidRPr="009D36FB">
              <w:rPr>
                <w:b/>
                <w:bCs/>
                <w:sz w:val="18"/>
                <w:szCs w:val="18"/>
              </w:rPr>
              <w:t>0.409</w:t>
            </w:r>
          </w:p>
        </w:tc>
        <w:tc>
          <w:tcPr>
            <w:tcW w:w="1276" w:type="dxa"/>
            <w:hideMark/>
          </w:tcPr>
          <w:p w14:paraId="45087371" w14:textId="77777777" w:rsidR="005E7F7A" w:rsidRPr="009D36FB" w:rsidRDefault="005E7F7A" w:rsidP="009E62A0">
            <w:pPr>
              <w:snapToGrid w:val="0"/>
              <w:spacing w:before="120" w:after="120"/>
              <w:jc w:val="left"/>
              <w:rPr>
                <w:sz w:val="18"/>
                <w:szCs w:val="18"/>
              </w:rPr>
            </w:pPr>
            <w:r w:rsidRPr="009D36FB">
              <w:rPr>
                <w:b/>
                <w:bCs/>
                <w:sz w:val="18"/>
                <w:szCs w:val="18"/>
              </w:rPr>
              <w:t>-0.709</w:t>
            </w:r>
          </w:p>
        </w:tc>
      </w:tr>
    </w:tbl>
    <w:p w14:paraId="314A5371" w14:textId="77777777" w:rsidR="00905B39" w:rsidRPr="009D36FB" w:rsidRDefault="00905B39" w:rsidP="009E62A0">
      <w:pPr>
        <w:snapToGrid w:val="0"/>
        <w:spacing w:before="120" w:after="120"/>
        <w:jc w:val="left"/>
      </w:pPr>
    </w:p>
    <w:p w14:paraId="4C529309" w14:textId="72BB5954" w:rsidR="005E7F7A" w:rsidRPr="009D36FB" w:rsidRDefault="004B281C" w:rsidP="009E62A0">
      <w:pPr>
        <w:snapToGrid w:val="0"/>
        <w:spacing w:before="120" w:afterLines="50" w:after="156"/>
        <w:jc w:val="left"/>
      </w:pPr>
      <w:r>
        <w:rPr>
          <w:b/>
          <w:bCs/>
        </w:rPr>
        <w:t>Table S7</w:t>
      </w:r>
      <w:r w:rsidR="005E7F7A" w:rsidRPr="009D36FB">
        <w:rPr>
          <w:b/>
          <w:bCs/>
        </w:rPr>
        <w:t xml:space="preserve"> </w:t>
      </w:r>
      <w:r w:rsidR="005E7F7A" w:rsidRPr="009D36FB">
        <w:t xml:space="preserve">A comprehensive comparison of the electrochemical performance </w:t>
      </w:r>
      <w:r w:rsidR="005E7F7A" w:rsidRPr="009D36FB">
        <w:rPr>
          <w:rFonts w:hint="eastAsia"/>
        </w:rPr>
        <w:t>among</w:t>
      </w:r>
      <w:r w:rsidR="005E7F7A" w:rsidRPr="009D36FB">
        <w:t xml:space="preserve"> the v</w:t>
      </w:r>
      <w:r w:rsidR="005E7F7A" w:rsidRPr="009D36FB">
        <w:rPr>
          <w:vertAlign w:val="subscript"/>
        </w:rPr>
        <w:t>6</w:t>
      </w:r>
      <w:r w:rsidR="005E7F7A" w:rsidRPr="009D36FB">
        <w:t>Fe-Mo</w:t>
      </w:r>
      <w:r w:rsidR="005E7F7A" w:rsidRPr="009D36FB">
        <w:rPr>
          <w:vertAlign w:val="subscript"/>
        </w:rPr>
        <w:t>2</w:t>
      </w:r>
      <w:r w:rsidR="005E7F7A" w:rsidRPr="009D36FB">
        <w:t>C/C@S cathode and the state-of-the-art c</w:t>
      </w:r>
      <w:r>
        <w:t>athodes of Na-S battery systems</w:t>
      </w:r>
    </w:p>
    <w:tbl>
      <w:tblPr>
        <w:tblStyle w:val="PlainTable2"/>
        <w:tblW w:w="10627" w:type="dxa"/>
        <w:jc w:val="center"/>
        <w:tblBorders>
          <w:top w:val="single" w:sz="12" w:space="0" w:color="auto"/>
          <w:bottom w:val="single" w:sz="12" w:space="0" w:color="auto"/>
          <w:insideH w:val="single" w:sz="12" w:space="0" w:color="auto"/>
        </w:tblBorders>
        <w:tblLayout w:type="fixed"/>
        <w:tblLook w:val="04A0" w:firstRow="1" w:lastRow="0" w:firstColumn="1" w:lastColumn="0" w:noHBand="0" w:noVBand="1"/>
      </w:tblPr>
      <w:tblGrid>
        <w:gridCol w:w="1560"/>
        <w:gridCol w:w="708"/>
        <w:gridCol w:w="998"/>
        <w:gridCol w:w="567"/>
        <w:gridCol w:w="1554"/>
        <w:gridCol w:w="1129"/>
        <w:gridCol w:w="1701"/>
        <w:gridCol w:w="1701"/>
        <w:gridCol w:w="709"/>
      </w:tblGrid>
      <w:tr w:rsidR="009D36FB" w:rsidRPr="009D36FB" w14:paraId="77DC77FF" w14:textId="77777777" w:rsidTr="008A066D">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16DF8DF9" w14:textId="77777777" w:rsidR="005E7F7A" w:rsidRPr="009D36FB" w:rsidRDefault="005E7F7A" w:rsidP="009E62A0">
            <w:pPr>
              <w:snapToGrid w:val="0"/>
              <w:spacing w:beforeLines="200" w:before="624" w:afterLines="200" w:after="624"/>
              <w:jc w:val="left"/>
              <w:rPr>
                <w:sz w:val="18"/>
                <w:szCs w:val="18"/>
              </w:rPr>
            </w:pPr>
            <w:bookmarkStart w:id="47" w:name="_Hlk220008181"/>
            <w:r w:rsidRPr="009D36FB">
              <w:rPr>
                <w:sz w:val="18"/>
                <w:szCs w:val="18"/>
              </w:rPr>
              <w:t>Cathode materials</w:t>
            </w:r>
          </w:p>
        </w:tc>
        <w:tc>
          <w:tcPr>
            <w:tcW w:w="708" w:type="dxa"/>
            <w:vMerge w:val="restart"/>
          </w:tcPr>
          <w:p w14:paraId="19564ACC"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Ratio of sulfur (wt%)</w:t>
            </w:r>
          </w:p>
        </w:tc>
        <w:tc>
          <w:tcPr>
            <w:tcW w:w="1565" w:type="dxa"/>
            <w:gridSpan w:val="2"/>
            <w:tcBorders>
              <w:bottom w:val="single" w:sz="12" w:space="0" w:color="auto"/>
            </w:tcBorders>
          </w:tcPr>
          <w:p w14:paraId="1E803693"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Sulfur loading</w:t>
            </w:r>
          </w:p>
          <w:p w14:paraId="37BA5D4D"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(mg cm</w:t>
            </w:r>
            <w:r w:rsidRPr="009D36FB">
              <w:rPr>
                <w:sz w:val="18"/>
                <w:szCs w:val="18"/>
                <w:vertAlign w:val="superscript"/>
              </w:rPr>
              <w:t>-2</w:t>
            </w:r>
            <w:r w:rsidRPr="009D36FB">
              <w:rPr>
                <w:sz w:val="18"/>
                <w:szCs w:val="18"/>
              </w:rPr>
              <w:t>)</w:t>
            </w:r>
          </w:p>
        </w:tc>
        <w:tc>
          <w:tcPr>
            <w:tcW w:w="2683" w:type="dxa"/>
            <w:gridSpan w:val="2"/>
          </w:tcPr>
          <w:p w14:paraId="039A19C9"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Rate capability</w:t>
            </w:r>
          </w:p>
        </w:tc>
        <w:tc>
          <w:tcPr>
            <w:tcW w:w="1701" w:type="dxa"/>
            <w:vMerge w:val="restart"/>
          </w:tcPr>
          <w:p w14:paraId="49DBDA15"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Cycle life under high sulfur loading</w:t>
            </w:r>
          </w:p>
          <w:p w14:paraId="124A3BF6"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vertAlign w:val="superscript"/>
              </w:rPr>
            </w:pPr>
            <w:r w:rsidRPr="009D36FB">
              <w:rPr>
                <w:sz w:val="18"/>
                <w:szCs w:val="18"/>
              </w:rPr>
              <w:t>(mAh g</w:t>
            </w:r>
            <w:r w:rsidRPr="009D36FB">
              <w:rPr>
                <w:sz w:val="18"/>
                <w:szCs w:val="18"/>
                <w:vertAlign w:val="superscript"/>
              </w:rPr>
              <w:t>-1</w:t>
            </w:r>
            <w:r w:rsidRPr="009D36FB">
              <w:rPr>
                <w:sz w:val="18"/>
                <w:szCs w:val="18"/>
              </w:rPr>
              <w:t>@A g</w:t>
            </w:r>
            <w:r w:rsidRPr="009D36FB">
              <w:rPr>
                <w:sz w:val="18"/>
                <w:szCs w:val="18"/>
                <w:vertAlign w:val="superscript"/>
              </w:rPr>
              <w:t>-1</w:t>
            </w:r>
          </w:p>
          <w:p w14:paraId="44EB0829"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/cycle NO.)</w:t>
            </w:r>
          </w:p>
        </w:tc>
        <w:tc>
          <w:tcPr>
            <w:tcW w:w="1701" w:type="dxa"/>
            <w:vMerge w:val="restart"/>
          </w:tcPr>
          <w:p w14:paraId="07A4E4CA"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Energy density</w:t>
            </w:r>
          </w:p>
          <w:p w14:paraId="5BE9CF54" w14:textId="77777777"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(Wh kg</w:t>
            </w:r>
            <w:r w:rsidRPr="009D36FB">
              <w:rPr>
                <w:sz w:val="18"/>
                <w:szCs w:val="18"/>
                <w:vertAlign w:val="superscript"/>
              </w:rPr>
              <w:t>-1</w:t>
            </w:r>
            <w:r w:rsidRPr="009D36FB">
              <w:rPr>
                <w:sz w:val="18"/>
                <w:szCs w:val="18"/>
              </w:rPr>
              <w:t>@A g</w:t>
            </w:r>
            <w:r w:rsidRPr="009D36FB">
              <w:rPr>
                <w:sz w:val="18"/>
                <w:szCs w:val="18"/>
                <w:vertAlign w:val="superscript"/>
              </w:rPr>
              <w:t>-1</w:t>
            </w:r>
            <w:r w:rsidRPr="009D36FB">
              <w:rPr>
                <w:sz w:val="18"/>
                <w:szCs w:val="18"/>
              </w:rPr>
              <w:t>)</w:t>
            </w:r>
          </w:p>
        </w:tc>
        <w:tc>
          <w:tcPr>
            <w:tcW w:w="709" w:type="dxa"/>
            <w:vMerge w:val="restart"/>
          </w:tcPr>
          <w:p w14:paraId="33C3C154" w14:textId="51AED2E3" w:rsidR="005E7F7A" w:rsidRPr="009D36FB" w:rsidRDefault="005E7F7A" w:rsidP="009E62A0">
            <w:pPr>
              <w:snapToGrid w:val="0"/>
              <w:spacing w:before="120" w:after="120"/>
              <w:jc w:val="left"/>
              <w:cnfStyle w:val="100000000000" w:firstRow="1" w:lastRow="0" w:firstColumn="0" w:lastColumn="0" w:oddVBand="0" w:evenVBand="0" w:oddHBand="0" w:evenHBand="0" w:firstRowFirstColumn="0" w:firstRowLastColumn="0" w:lastRowFirstColumn="0" w:lastRowLastColumn="0"/>
              <w:rPr>
                <w:sz w:val="18"/>
                <w:szCs w:val="18"/>
              </w:rPr>
            </w:pPr>
            <w:r w:rsidRPr="009D36FB">
              <w:rPr>
                <w:sz w:val="18"/>
                <w:szCs w:val="18"/>
              </w:rPr>
              <w:t>Ref</w:t>
            </w:r>
            <w:r w:rsidR="00E7717F">
              <w:rPr>
                <w:sz w:val="18"/>
                <w:szCs w:val="18"/>
              </w:rPr>
              <w:t>s.</w:t>
            </w:r>
          </w:p>
        </w:tc>
      </w:tr>
      <w:tr w:rsidR="009D36FB" w:rsidRPr="009D36FB" w14:paraId="3480174D" w14:textId="77777777" w:rsidTr="008A066D">
        <w:trPr>
          <w:cnfStyle w:val="000000100000" w:firstRow="0" w:lastRow="0" w:firstColumn="0" w:lastColumn="0" w:oddVBand="0" w:evenVBand="0" w:oddHBand="1"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5FF47296" w14:textId="77777777" w:rsidR="005E7F7A" w:rsidRPr="009D36FB" w:rsidRDefault="005E7F7A" w:rsidP="009E62A0">
            <w:pPr>
              <w:snapToGrid w:val="0"/>
              <w:spacing w:before="120" w:after="120"/>
              <w:jc w:val="left"/>
              <w:rPr>
                <w:sz w:val="18"/>
                <w:szCs w:val="18"/>
              </w:rPr>
            </w:pPr>
          </w:p>
        </w:tc>
        <w:tc>
          <w:tcPr>
            <w:tcW w:w="708" w:type="dxa"/>
            <w:vMerge/>
          </w:tcPr>
          <w:p w14:paraId="3FDCD58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998" w:type="dxa"/>
            <w:tcBorders>
              <w:top w:val="single" w:sz="12" w:space="0" w:color="auto"/>
            </w:tcBorders>
          </w:tcPr>
          <w:p w14:paraId="15F9AC76"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ordinary</w:t>
            </w:r>
          </w:p>
        </w:tc>
        <w:tc>
          <w:tcPr>
            <w:tcW w:w="567" w:type="dxa"/>
            <w:tcBorders>
              <w:top w:val="single" w:sz="12" w:space="0" w:color="auto"/>
            </w:tcBorders>
          </w:tcPr>
          <w:p w14:paraId="2659F8B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high</w:t>
            </w:r>
          </w:p>
        </w:tc>
        <w:tc>
          <w:tcPr>
            <w:tcW w:w="1554" w:type="dxa"/>
            <w:tcBorders>
              <w:top w:val="single" w:sz="12" w:space="0" w:color="auto"/>
            </w:tcBorders>
          </w:tcPr>
          <w:p w14:paraId="64A77A1E"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Specific capacity</w:t>
            </w:r>
          </w:p>
          <w:p w14:paraId="0804B17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(mAh g</w:t>
            </w:r>
            <w:r w:rsidRPr="009D36FB">
              <w:rPr>
                <w:b/>
                <w:bCs/>
                <w:sz w:val="18"/>
                <w:szCs w:val="18"/>
                <w:vertAlign w:val="superscript"/>
              </w:rPr>
              <w:t>-1</w:t>
            </w:r>
            <w:r w:rsidRPr="009D36FB">
              <w:rPr>
                <w:b/>
                <w:bCs/>
                <w:sz w:val="18"/>
                <w:szCs w:val="18"/>
              </w:rPr>
              <w:t>@A g</w:t>
            </w:r>
            <w:r w:rsidRPr="009D36FB">
              <w:rPr>
                <w:b/>
                <w:bCs/>
                <w:sz w:val="18"/>
                <w:szCs w:val="18"/>
                <w:vertAlign w:val="superscript"/>
              </w:rPr>
              <w:t>-1</w:t>
            </w:r>
            <w:r w:rsidRPr="009D36FB">
              <w:rPr>
                <w:b/>
                <w:bCs/>
                <w:sz w:val="18"/>
                <w:szCs w:val="18"/>
              </w:rPr>
              <w:t>)</w:t>
            </w:r>
          </w:p>
        </w:tc>
        <w:tc>
          <w:tcPr>
            <w:tcW w:w="1129" w:type="dxa"/>
            <w:tcBorders>
              <w:top w:val="single" w:sz="12" w:space="0" w:color="auto"/>
            </w:tcBorders>
          </w:tcPr>
          <w:p w14:paraId="37199AB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Capacity retention</w:t>
            </w:r>
          </w:p>
        </w:tc>
        <w:tc>
          <w:tcPr>
            <w:tcW w:w="1701" w:type="dxa"/>
            <w:vMerge/>
          </w:tcPr>
          <w:p w14:paraId="6C505E6D"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1701" w:type="dxa"/>
            <w:vMerge/>
          </w:tcPr>
          <w:p w14:paraId="62436B8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709" w:type="dxa"/>
            <w:vMerge/>
          </w:tcPr>
          <w:p w14:paraId="4F81755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r>
      <w:tr w:rsidR="009D36FB" w:rsidRPr="009D36FB" w14:paraId="7DC8A508"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310AA663" w14:textId="77777777" w:rsidR="005E7F7A" w:rsidRPr="009D36FB" w:rsidRDefault="005E7F7A" w:rsidP="009E62A0">
            <w:pPr>
              <w:snapToGrid w:val="0"/>
              <w:spacing w:before="120" w:after="120"/>
              <w:jc w:val="left"/>
              <w:rPr>
                <w:sz w:val="18"/>
                <w:szCs w:val="18"/>
              </w:rPr>
            </w:pPr>
            <w:r w:rsidRPr="009D36FB">
              <w:rPr>
                <w:sz w:val="18"/>
                <w:szCs w:val="18"/>
              </w:rPr>
              <w:t>v</w:t>
            </w:r>
            <w:r w:rsidRPr="009D36FB">
              <w:rPr>
                <w:sz w:val="18"/>
                <w:szCs w:val="18"/>
                <w:vertAlign w:val="subscript"/>
              </w:rPr>
              <w:t>6</w:t>
            </w:r>
            <w:r w:rsidRPr="009D36FB">
              <w:rPr>
                <w:sz w:val="18"/>
                <w:szCs w:val="18"/>
              </w:rPr>
              <w:t>Fe-Mo</w:t>
            </w:r>
            <w:r w:rsidRPr="009D36FB">
              <w:rPr>
                <w:sz w:val="18"/>
                <w:szCs w:val="18"/>
                <w:vertAlign w:val="subscript"/>
              </w:rPr>
              <w:t>2</w:t>
            </w:r>
            <w:r w:rsidRPr="009D36FB">
              <w:rPr>
                <w:sz w:val="18"/>
                <w:szCs w:val="18"/>
              </w:rPr>
              <w:t>C/C@S</w:t>
            </w:r>
          </w:p>
        </w:tc>
        <w:tc>
          <w:tcPr>
            <w:tcW w:w="708" w:type="dxa"/>
          </w:tcPr>
          <w:p w14:paraId="009DED6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48.8%</w:t>
            </w:r>
          </w:p>
        </w:tc>
        <w:tc>
          <w:tcPr>
            <w:tcW w:w="998" w:type="dxa"/>
          </w:tcPr>
          <w:p w14:paraId="45A915D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1.0</w:t>
            </w:r>
          </w:p>
        </w:tc>
        <w:tc>
          <w:tcPr>
            <w:tcW w:w="567" w:type="dxa"/>
          </w:tcPr>
          <w:p w14:paraId="02B75391"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4.1</w:t>
            </w:r>
          </w:p>
        </w:tc>
        <w:tc>
          <w:tcPr>
            <w:tcW w:w="1554" w:type="dxa"/>
          </w:tcPr>
          <w:p w14:paraId="4E0D8FAE"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1334.2@1.0</w:t>
            </w:r>
          </w:p>
          <w:p w14:paraId="794DF44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1130.5@5.0</w:t>
            </w:r>
          </w:p>
        </w:tc>
        <w:tc>
          <w:tcPr>
            <w:tcW w:w="1129" w:type="dxa"/>
          </w:tcPr>
          <w:p w14:paraId="3EA1587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88.8@1</w:t>
            </w:r>
            <w:r w:rsidRPr="009D36FB">
              <w:rPr>
                <w:rFonts w:hint="eastAsia"/>
                <w:b/>
                <w:bCs/>
                <w:sz w:val="18"/>
                <w:szCs w:val="18"/>
              </w:rPr>
              <w:t>.0</w:t>
            </w:r>
          </w:p>
          <w:p w14:paraId="4ECC36EE"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75.1@5</w:t>
            </w:r>
            <w:r w:rsidRPr="009D36FB">
              <w:rPr>
                <w:rFonts w:hint="eastAsia"/>
                <w:b/>
                <w:bCs/>
                <w:sz w:val="18"/>
                <w:szCs w:val="18"/>
              </w:rPr>
              <w:t>.0</w:t>
            </w:r>
          </w:p>
        </w:tc>
        <w:tc>
          <w:tcPr>
            <w:tcW w:w="1701" w:type="dxa"/>
          </w:tcPr>
          <w:p w14:paraId="0B6436E9"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1072.8@0.2/100</w:t>
            </w:r>
            <w:r w:rsidRPr="009D36FB">
              <w:rPr>
                <w:b/>
                <w:bCs/>
                <w:sz w:val="18"/>
                <w:szCs w:val="18"/>
                <w:vertAlign w:val="superscript"/>
              </w:rPr>
              <w:t>th</w:t>
            </w:r>
          </w:p>
        </w:tc>
        <w:tc>
          <w:tcPr>
            <w:tcW w:w="1701" w:type="dxa"/>
          </w:tcPr>
          <w:p w14:paraId="1E9B321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878.9@0.1/100th</w:t>
            </w:r>
          </w:p>
          <w:p w14:paraId="42DD1443"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701.7@1/1000th</w:t>
            </w:r>
          </w:p>
        </w:tc>
        <w:tc>
          <w:tcPr>
            <w:tcW w:w="709" w:type="dxa"/>
          </w:tcPr>
          <w:p w14:paraId="365F36DE"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This work</w:t>
            </w:r>
          </w:p>
        </w:tc>
      </w:tr>
      <w:tr w:rsidR="009D36FB" w:rsidRPr="009D36FB" w14:paraId="7483EC13" w14:textId="77777777" w:rsidTr="008A06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15702190" w14:textId="77777777" w:rsidR="005E7F7A" w:rsidRPr="009D36FB" w:rsidRDefault="005E7F7A" w:rsidP="009E62A0">
            <w:pPr>
              <w:snapToGrid w:val="0"/>
              <w:spacing w:before="120" w:after="120"/>
              <w:jc w:val="left"/>
              <w:rPr>
                <w:sz w:val="18"/>
                <w:szCs w:val="18"/>
              </w:rPr>
            </w:pPr>
            <w:r w:rsidRPr="009D36FB">
              <w:rPr>
                <w:sz w:val="18"/>
                <w:szCs w:val="18"/>
              </w:rPr>
              <w:t>CN/Au/S</w:t>
            </w:r>
          </w:p>
        </w:tc>
        <w:tc>
          <w:tcPr>
            <w:tcW w:w="708" w:type="dxa"/>
          </w:tcPr>
          <w:p w14:paraId="09C45C5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56.5%</w:t>
            </w:r>
          </w:p>
        </w:tc>
        <w:tc>
          <w:tcPr>
            <w:tcW w:w="998" w:type="dxa"/>
          </w:tcPr>
          <w:p w14:paraId="4D16627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567" w:type="dxa"/>
          </w:tcPr>
          <w:p w14:paraId="6ECB932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554" w:type="dxa"/>
          </w:tcPr>
          <w:p w14:paraId="12D8C33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599.0@1.0</w:t>
            </w:r>
          </w:p>
          <w:p w14:paraId="20C5E7A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414.0@5.0</w:t>
            </w:r>
          </w:p>
        </w:tc>
        <w:tc>
          <w:tcPr>
            <w:tcW w:w="1129" w:type="dxa"/>
          </w:tcPr>
          <w:p w14:paraId="6353CC60"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72.2@1</w:t>
            </w:r>
            <w:r w:rsidRPr="009D36FB">
              <w:rPr>
                <w:rFonts w:hint="eastAsia"/>
                <w:b/>
                <w:bCs/>
                <w:sz w:val="18"/>
                <w:szCs w:val="18"/>
              </w:rPr>
              <w:t>.0</w:t>
            </w:r>
          </w:p>
          <w:p w14:paraId="20D4644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49.9@5</w:t>
            </w:r>
            <w:r w:rsidRPr="009D36FB">
              <w:rPr>
                <w:rFonts w:hint="eastAsia"/>
                <w:b/>
                <w:bCs/>
                <w:sz w:val="18"/>
                <w:szCs w:val="18"/>
              </w:rPr>
              <w:t>.0</w:t>
            </w:r>
          </w:p>
        </w:tc>
        <w:tc>
          <w:tcPr>
            <w:tcW w:w="1701" w:type="dxa"/>
          </w:tcPr>
          <w:p w14:paraId="0F16E23D"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701" w:type="dxa"/>
          </w:tcPr>
          <w:p w14:paraId="7BF202B7"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752.7@0.1</w:t>
            </w:r>
          </w:p>
        </w:tc>
        <w:tc>
          <w:tcPr>
            <w:tcW w:w="709" w:type="dxa"/>
          </w:tcPr>
          <w:p w14:paraId="0E5F2E67" w14:textId="64B68EDB"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11]</w:t>
            </w:r>
          </w:p>
        </w:tc>
      </w:tr>
      <w:tr w:rsidR="009D36FB" w:rsidRPr="009D36FB" w14:paraId="25658A8A"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040479C3" w14:textId="77777777" w:rsidR="005E7F7A" w:rsidRPr="009D36FB" w:rsidRDefault="005E7F7A" w:rsidP="009E62A0">
            <w:pPr>
              <w:snapToGrid w:val="0"/>
              <w:spacing w:before="120" w:after="120"/>
              <w:jc w:val="left"/>
              <w:rPr>
                <w:sz w:val="18"/>
                <w:szCs w:val="18"/>
              </w:rPr>
            </w:pPr>
            <w:r w:rsidRPr="009D36FB">
              <w:rPr>
                <w:sz w:val="18"/>
                <w:szCs w:val="18"/>
              </w:rPr>
              <w:t>Zn-N</w:t>
            </w:r>
            <w:r w:rsidRPr="009D36FB">
              <w:rPr>
                <w:sz w:val="18"/>
                <w:szCs w:val="18"/>
                <w:vertAlign w:val="subscript"/>
              </w:rPr>
              <w:t>2</w:t>
            </w:r>
            <w:r w:rsidRPr="009D36FB">
              <w:rPr>
                <w:sz w:val="18"/>
                <w:szCs w:val="18"/>
              </w:rPr>
              <w:t>/CF/S film</w:t>
            </w:r>
          </w:p>
        </w:tc>
        <w:tc>
          <w:tcPr>
            <w:tcW w:w="708" w:type="dxa"/>
          </w:tcPr>
          <w:p w14:paraId="3ABFCDD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998" w:type="dxa"/>
          </w:tcPr>
          <w:p w14:paraId="6B4853B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1.0</w:t>
            </w:r>
          </w:p>
        </w:tc>
        <w:tc>
          <w:tcPr>
            <w:tcW w:w="567" w:type="dxa"/>
          </w:tcPr>
          <w:p w14:paraId="50C0B6E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554" w:type="dxa"/>
          </w:tcPr>
          <w:p w14:paraId="0C35758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692.4/@1.0</w:t>
            </w:r>
          </w:p>
          <w:p w14:paraId="79EAFCC1"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595.3@5.0</w:t>
            </w:r>
          </w:p>
        </w:tc>
        <w:tc>
          <w:tcPr>
            <w:tcW w:w="1129" w:type="dxa"/>
          </w:tcPr>
          <w:p w14:paraId="46EF7F3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80.8@1.0</w:t>
            </w:r>
          </w:p>
          <w:p w14:paraId="6CF0014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69.5@5.0</w:t>
            </w:r>
          </w:p>
        </w:tc>
        <w:tc>
          <w:tcPr>
            <w:tcW w:w="1701" w:type="dxa"/>
          </w:tcPr>
          <w:p w14:paraId="4E6DBF4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701" w:type="dxa"/>
          </w:tcPr>
          <w:p w14:paraId="635019E0"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992.3@0.1 (based on the m</w:t>
            </w:r>
            <w:r w:rsidRPr="009D36FB">
              <w:rPr>
                <w:b/>
                <w:bCs/>
                <w:sz w:val="18"/>
                <w:szCs w:val="18"/>
                <w:vertAlign w:val="subscript"/>
              </w:rPr>
              <w:t>sulfur</w:t>
            </w:r>
            <w:r w:rsidRPr="009D36FB">
              <w:rPr>
                <w:b/>
                <w:bCs/>
                <w:sz w:val="18"/>
                <w:szCs w:val="18"/>
              </w:rPr>
              <w:t>)</w:t>
            </w:r>
          </w:p>
        </w:tc>
        <w:tc>
          <w:tcPr>
            <w:tcW w:w="709" w:type="dxa"/>
          </w:tcPr>
          <w:p w14:paraId="12FD95B9" w14:textId="1A669A1C"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12]</w:t>
            </w:r>
          </w:p>
        </w:tc>
      </w:tr>
      <w:tr w:rsidR="009D36FB" w:rsidRPr="009D36FB" w14:paraId="1791EA81" w14:textId="77777777" w:rsidTr="008A06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438089AE" w14:textId="77777777" w:rsidR="005E7F7A" w:rsidRPr="009D36FB" w:rsidRDefault="005E7F7A" w:rsidP="009E62A0">
            <w:pPr>
              <w:snapToGrid w:val="0"/>
              <w:spacing w:before="120" w:after="120"/>
              <w:jc w:val="left"/>
              <w:rPr>
                <w:sz w:val="18"/>
                <w:szCs w:val="18"/>
              </w:rPr>
            </w:pPr>
            <w:r w:rsidRPr="009D36FB">
              <w:rPr>
                <w:sz w:val="18"/>
                <w:szCs w:val="18"/>
              </w:rPr>
              <w:t>ZnS-NC@Ni-N</w:t>
            </w:r>
            <w:r w:rsidRPr="009D36FB">
              <w:rPr>
                <w:sz w:val="18"/>
                <w:szCs w:val="18"/>
                <w:vertAlign w:val="subscript"/>
              </w:rPr>
              <w:t>4</w:t>
            </w:r>
            <w:r w:rsidRPr="009D36FB">
              <w:rPr>
                <w:sz w:val="18"/>
                <w:szCs w:val="18"/>
              </w:rPr>
              <w:t>/S</w:t>
            </w:r>
          </w:p>
        </w:tc>
        <w:tc>
          <w:tcPr>
            <w:tcW w:w="708" w:type="dxa"/>
          </w:tcPr>
          <w:p w14:paraId="352E9ED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53.7%</w:t>
            </w:r>
          </w:p>
        </w:tc>
        <w:tc>
          <w:tcPr>
            <w:tcW w:w="998" w:type="dxa"/>
          </w:tcPr>
          <w:p w14:paraId="58918F80"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1.0</w:t>
            </w:r>
          </w:p>
        </w:tc>
        <w:tc>
          <w:tcPr>
            <w:tcW w:w="567" w:type="dxa"/>
          </w:tcPr>
          <w:p w14:paraId="633B0E1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2.6</w:t>
            </w:r>
          </w:p>
        </w:tc>
        <w:tc>
          <w:tcPr>
            <w:tcW w:w="1554" w:type="dxa"/>
          </w:tcPr>
          <w:p w14:paraId="6B97A9F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924.0@1.0</w:t>
            </w:r>
          </w:p>
          <w:p w14:paraId="345F87D9"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650.0@5.0</w:t>
            </w:r>
          </w:p>
        </w:tc>
        <w:tc>
          <w:tcPr>
            <w:tcW w:w="1129" w:type="dxa"/>
          </w:tcPr>
          <w:p w14:paraId="4FEB6F1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78.3@1.0</w:t>
            </w:r>
          </w:p>
          <w:p w14:paraId="1610B3D9"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55.1@5.0</w:t>
            </w:r>
          </w:p>
        </w:tc>
        <w:tc>
          <w:tcPr>
            <w:tcW w:w="1701" w:type="dxa"/>
          </w:tcPr>
          <w:p w14:paraId="19D0490D"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640.0@0.2/200</w:t>
            </w:r>
            <w:r w:rsidRPr="009D36FB">
              <w:rPr>
                <w:b/>
                <w:bCs/>
                <w:sz w:val="18"/>
                <w:szCs w:val="18"/>
                <w:vertAlign w:val="superscript"/>
              </w:rPr>
              <w:t>th</w:t>
            </w:r>
          </w:p>
        </w:tc>
        <w:tc>
          <w:tcPr>
            <w:tcW w:w="1701" w:type="dxa"/>
          </w:tcPr>
          <w:p w14:paraId="668F3A8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595.2@0.2</w:t>
            </w:r>
          </w:p>
        </w:tc>
        <w:tc>
          <w:tcPr>
            <w:tcW w:w="709" w:type="dxa"/>
          </w:tcPr>
          <w:p w14:paraId="1FC65AB1" w14:textId="48142EB5"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13]</w:t>
            </w:r>
          </w:p>
        </w:tc>
      </w:tr>
      <w:tr w:rsidR="009D36FB" w:rsidRPr="009D36FB" w14:paraId="77A965DF" w14:textId="77777777" w:rsidTr="008A066D">
        <w:trPr>
          <w:trHeight w:val="413"/>
          <w:jc w:val="center"/>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53DE252A" w14:textId="77777777" w:rsidR="005E7F7A" w:rsidRPr="009D36FB" w:rsidRDefault="005E7F7A" w:rsidP="009E62A0">
            <w:pPr>
              <w:snapToGrid w:val="0"/>
              <w:spacing w:before="120" w:after="120"/>
              <w:jc w:val="left"/>
              <w:rPr>
                <w:sz w:val="18"/>
                <w:szCs w:val="18"/>
              </w:rPr>
            </w:pPr>
            <w:r w:rsidRPr="009D36FB">
              <w:rPr>
                <w:sz w:val="18"/>
                <w:szCs w:val="18"/>
              </w:rPr>
              <w:t>S/MoC-W</w:t>
            </w:r>
            <w:r w:rsidRPr="009D36FB">
              <w:rPr>
                <w:sz w:val="18"/>
                <w:szCs w:val="18"/>
                <w:vertAlign w:val="subscript"/>
              </w:rPr>
              <w:t>2</w:t>
            </w:r>
            <w:r w:rsidRPr="009D36FB">
              <w:rPr>
                <w:sz w:val="18"/>
                <w:szCs w:val="18"/>
              </w:rPr>
              <w:t>C-MCNFs</w:t>
            </w:r>
          </w:p>
        </w:tc>
        <w:tc>
          <w:tcPr>
            <w:tcW w:w="708" w:type="dxa"/>
            <w:vMerge w:val="restart"/>
          </w:tcPr>
          <w:p w14:paraId="0C448EF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50.3%</w:t>
            </w:r>
          </w:p>
        </w:tc>
        <w:tc>
          <w:tcPr>
            <w:tcW w:w="998" w:type="dxa"/>
            <w:vMerge w:val="restart"/>
          </w:tcPr>
          <w:p w14:paraId="3D2DFB0A"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0.8</w:t>
            </w:r>
          </w:p>
        </w:tc>
        <w:tc>
          <w:tcPr>
            <w:tcW w:w="567" w:type="dxa"/>
          </w:tcPr>
          <w:p w14:paraId="28048FE4"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1.0</w:t>
            </w:r>
          </w:p>
        </w:tc>
        <w:tc>
          <w:tcPr>
            <w:tcW w:w="1554" w:type="dxa"/>
            <w:vMerge w:val="restart"/>
          </w:tcPr>
          <w:p w14:paraId="5210EED3"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790.9@1.0</w:t>
            </w:r>
          </w:p>
          <w:p w14:paraId="6EA6FC0D"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147.0@5.0</w:t>
            </w:r>
          </w:p>
        </w:tc>
        <w:tc>
          <w:tcPr>
            <w:tcW w:w="1129" w:type="dxa"/>
            <w:vMerge w:val="restart"/>
          </w:tcPr>
          <w:p w14:paraId="1720720A"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67.0@1.0</w:t>
            </w:r>
          </w:p>
          <w:p w14:paraId="52C3B21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12.5@5.0</w:t>
            </w:r>
          </w:p>
        </w:tc>
        <w:tc>
          <w:tcPr>
            <w:tcW w:w="1701" w:type="dxa"/>
          </w:tcPr>
          <w:p w14:paraId="3893E8A2"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337.6@0.2/75</w:t>
            </w:r>
            <w:r w:rsidRPr="009D36FB">
              <w:rPr>
                <w:b/>
                <w:bCs/>
                <w:sz w:val="18"/>
                <w:szCs w:val="18"/>
                <w:vertAlign w:val="superscript"/>
              </w:rPr>
              <w:t>th</w:t>
            </w:r>
          </w:p>
        </w:tc>
        <w:tc>
          <w:tcPr>
            <w:tcW w:w="1701" w:type="dxa"/>
            <w:vMerge w:val="restart"/>
          </w:tcPr>
          <w:p w14:paraId="1D50653F"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754.22@0.2</w:t>
            </w:r>
          </w:p>
        </w:tc>
        <w:tc>
          <w:tcPr>
            <w:tcW w:w="709" w:type="dxa"/>
            <w:vMerge w:val="restart"/>
          </w:tcPr>
          <w:p w14:paraId="3048E5EC" w14:textId="6AAB9932"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14]</w:t>
            </w:r>
          </w:p>
        </w:tc>
      </w:tr>
      <w:tr w:rsidR="009D36FB" w:rsidRPr="009D36FB" w14:paraId="192BFF82" w14:textId="77777777" w:rsidTr="008A066D">
        <w:trPr>
          <w:cnfStyle w:val="000000100000" w:firstRow="0" w:lastRow="0" w:firstColumn="0" w:lastColumn="0" w:oddVBand="0" w:evenVBand="0" w:oddHBand="1"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38B625BB" w14:textId="77777777" w:rsidR="005E7F7A" w:rsidRPr="009D36FB" w:rsidRDefault="005E7F7A" w:rsidP="009E62A0">
            <w:pPr>
              <w:snapToGrid w:val="0"/>
              <w:spacing w:before="120" w:after="120"/>
              <w:jc w:val="left"/>
              <w:rPr>
                <w:sz w:val="18"/>
                <w:szCs w:val="18"/>
              </w:rPr>
            </w:pPr>
          </w:p>
        </w:tc>
        <w:tc>
          <w:tcPr>
            <w:tcW w:w="708" w:type="dxa"/>
            <w:vMerge/>
          </w:tcPr>
          <w:p w14:paraId="3ED24B6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998" w:type="dxa"/>
            <w:vMerge/>
          </w:tcPr>
          <w:p w14:paraId="24A296E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567" w:type="dxa"/>
          </w:tcPr>
          <w:p w14:paraId="0C845E36"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2.0</w:t>
            </w:r>
          </w:p>
        </w:tc>
        <w:tc>
          <w:tcPr>
            <w:tcW w:w="1554" w:type="dxa"/>
            <w:vMerge/>
          </w:tcPr>
          <w:p w14:paraId="4D1EF0DE"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1129" w:type="dxa"/>
            <w:vMerge/>
          </w:tcPr>
          <w:p w14:paraId="370B57C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1701" w:type="dxa"/>
          </w:tcPr>
          <w:p w14:paraId="4933530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456.0@0.5/150</w:t>
            </w:r>
            <w:r w:rsidRPr="009D36FB">
              <w:rPr>
                <w:b/>
                <w:bCs/>
                <w:sz w:val="18"/>
                <w:szCs w:val="18"/>
                <w:vertAlign w:val="superscript"/>
              </w:rPr>
              <w:t>th</w:t>
            </w:r>
          </w:p>
        </w:tc>
        <w:tc>
          <w:tcPr>
            <w:tcW w:w="1701" w:type="dxa"/>
            <w:vMerge/>
          </w:tcPr>
          <w:p w14:paraId="5105C076"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709" w:type="dxa"/>
            <w:vMerge/>
          </w:tcPr>
          <w:p w14:paraId="64B5452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r>
      <w:tr w:rsidR="009D36FB" w:rsidRPr="009D36FB" w14:paraId="7E20B450"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47F5D320" w14:textId="77777777" w:rsidR="005E7F7A" w:rsidRPr="009D36FB" w:rsidRDefault="005E7F7A" w:rsidP="009E62A0">
            <w:pPr>
              <w:snapToGrid w:val="0"/>
              <w:spacing w:before="120" w:after="120"/>
              <w:jc w:val="left"/>
              <w:rPr>
                <w:sz w:val="18"/>
                <w:szCs w:val="18"/>
              </w:rPr>
            </w:pPr>
            <w:r w:rsidRPr="009D36FB">
              <w:rPr>
                <w:sz w:val="18"/>
                <w:szCs w:val="18"/>
              </w:rPr>
              <w:t>MMPCS-800@S</w:t>
            </w:r>
          </w:p>
        </w:tc>
        <w:tc>
          <w:tcPr>
            <w:tcW w:w="708" w:type="dxa"/>
          </w:tcPr>
          <w:p w14:paraId="3CB1559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43.8%</w:t>
            </w:r>
          </w:p>
        </w:tc>
        <w:tc>
          <w:tcPr>
            <w:tcW w:w="998" w:type="dxa"/>
          </w:tcPr>
          <w:p w14:paraId="7A2DF31F"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567" w:type="dxa"/>
          </w:tcPr>
          <w:p w14:paraId="4FD4E7F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554" w:type="dxa"/>
          </w:tcPr>
          <w:p w14:paraId="35D3EABD"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779.0@1.0</w:t>
            </w:r>
          </w:p>
          <w:p w14:paraId="1DE11FBE"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445.0@5.0</w:t>
            </w:r>
          </w:p>
        </w:tc>
        <w:tc>
          <w:tcPr>
            <w:tcW w:w="1129" w:type="dxa"/>
          </w:tcPr>
          <w:p w14:paraId="608B6FA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70.0@1.0</w:t>
            </w:r>
          </w:p>
          <w:p w14:paraId="604712E9"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40.0@5.0</w:t>
            </w:r>
          </w:p>
        </w:tc>
        <w:tc>
          <w:tcPr>
            <w:tcW w:w="1701" w:type="dxa"/>
          </w:tcPr>
          <w:p w14:paraId="21AD6C2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701" w:type="dxa"/>
          </w:tcPr>
          <w:p w14:paraId="151B0982"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673.0@0.1</w:t>
            </w:r>
          </w:p>
        </w:tc>
        <w:tc>
          <w:tcPr>
            <w:tcW w:w="709" w:type="dxa"/>
          </w:tcPr>
          <w:p w14:paraId="494884F0" w14:textId="021F2919"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15]</w:t>
            </w:r>
          </w:p>
        </w:tc>
      </w:tr>
      <w:tr w:rsidR="009D36FB" w:rsidRPr="009D36FB" w14:paraId="123D0106" w14:textId="77777777" w:rsidTr="008A06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47B26C0E" w14:textId="77777777" w:rsidR="005E7F7A" w:rsidRPr="009D36FB" w:rsidRDefault="005E7F7A" w:rsidP="009E62A0">
            <w:pPr>
              <w:snapToGrid w:val="0"/>
              <w:spacing w:before="120" w:after="120"/>
              <w:jc w:val="left"/>
              <w:rPr>
                <w:sz w:val="18"/>
                <w:szCs w:val="18"/>
              </w:rPr>
            </w:pPr>
            <w:r w:rsidRPr="009D36FB">
              <w:rPr>
                <w:sz w:val="18"/>
                <w:szCs w:val="18"/>
              </w:rPr>
              <w:t>CSB@TiO</w:t>
            </w:r>
            <w:r w:rsidRPr="009D36FB">
              <w:rPr>
                <w:sz w:val="18"/>
                <w:szCs w:val="18"/>
                <w:vertAlign w:val="subscript"/>
              </w:rPr>
              <w:t>2</w:t>
            </w:r>
          </w:p>
        </w:tc>
        <w:tc>
          <w:tcPr>
            <w:tcW w:w="708" w:type="dxa"/>
          </w:tcPr>
          <w:p w14:paraId="22E82CD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60.0%</w:t>
            </w:r>
          </w:p>
        </w:tc>
        <w:tc>
          <w:tcPr>
            <w:tcW w:w="998" w:type="dxa"/>
          </w:tcPr>
          <w:p w14:paraId="400C8F6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1.2-1.4</w:t>
            </w:r>
          </w:p>
        </w:tc>
        <w:tc>
          <w:tcPr>
            <w:tcW w:w="567" w:type="dxa"/>
          </w:tcPr>
          <w:p w14:paraId="3CE5C905"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554" w:type="dxa"/>
          </w:tcPr>
          <w:p w14:paraId="565D888D"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455.0@1.0</w:t>
            </w:r>
          </w:p>
          <w:p w14:paraId="5D4C6AD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350.0@2.0</w:t>
            </w:r>
          </w:p>
        </w:tc>
        <w:tc>
          <w:tcPr>
            <w:tcW w:w="1129" w:type="dxa"/>
          </w:tcPr>
          <w:p w14:paraId="57AC2109"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67.8@1.0</w:t>
            </w:r>
          </w:p>
          <w:p w14:paraId="017C291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52.2@2.0</w:t>
            </w:r>
          </w:p>
        </w:tc>
        <w:tc>
          <w:tcPr>
            <w:tcW w:w="1701" w:type="dxa"/>
          </w:tcPr>
          <w:p w14:paraId="1340400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701" w:type="dxa"/>
          </w:tcPr>
          <w:p w14:paraId="22E41D2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405.2@0.5/100</w:t>
            </w:r>
            <w:r w:rsidRPr="009D36FB">
              <w:rPr>
                <w:b/>
                <w:bCs/>
                <w:sz w:val="18"/>
                <w:szCs w:val="18"/>
                <w:vertAlign w:val="superscript"/>
              </w:rPr>
              <w:t>th</w:t>
            </w:r>
          </w:p>
        </w:tc>
        <w:tc>
          <w:tcPr>
            <w:tcW w:w="709" w:type="dxa"/>
          </w:tcPr>
          <w:p w14:paraId="243EA497" w14:textId="192648AE"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16]</w:t>
            </w:r>
          </w:p>
        </w:tc>
      </w:tr>
      <w:tr w:rsidR="009D36FB" w:rsidRPr="009D36FB" w14:paraId="4690DCBD"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495CFBF0" w14:textId="77777777" w:rsidR="005E7F7A" w:rsidRPr="009D36FB" w:rsidRDefault="005E7F7A" w:rsidP="009E62A0">
            <w:pPr>
              <w:snapToGrid w:val="0"/>
              <w:spacing w:before="120" w:after="120"/>
              <w:jc w:val="left"/>
              <w:rPr>
                <w:sz w:val="18"/>
                <w:szCs w:val="18"/>
              </w:rPr>
            </w:pPr>
            <w:r w:rsidRPr="009D36FB">
              <w:rPr>
                <w:sz w:val="18"/>
                <w:szCs w:val="18"/>
              </w:rPr>
              <w:t>S@HPC/Mo</w:t>
            </w:r>
            <w:r w:rsidRPr="009D36FB">
              <w:rPr>
                <w:sz w:val="18"/>
                <w:szCs w:val="18"/>
                <w:vertAlign w:val="subscript"/>
              </w:rPr>
              <w:t>2</w:t>
            </w:r>
            <w:r w:rsidRPr="009D36FB">
              <w:rPr>
                <w:sz w:val="18"/>
                <w:szCs w:val="18"/>
              </w:rPr>
              <w:t>C</w:t>
            </w:r>
          </w:p>
        </w:tc>
        <w:tc>
          <w:tcPr>
            <w:tcW w:w="708" w:type="dxa"/>
          </w:tcPr>
          <w:p w14:paraId="0F3A0397"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42.0%</w:t>
            </w:r>
          </w:p>
        </w:tc>
        <w:tc>
          <w:tcPr>
            <w:tcW w:w="998" w:type="dxa"/>
          </w:tcPr>
          <w:p w14:paraId="3FA8681C"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567" w:type="dxa"/>
          </w:tcPr>
          <w:p w14:paraId="3AAED31D"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554" w:type="dxa"/>
          </w:tcPr>
          <w:p w14:paraId="5FE5CA50"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866.0@1.0</w:t>
            </w:r>
          </w:p>
          <w:p w14:paraId="0D8F438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679.0@5.0</w:t>
            </w:r>
          </w:p>
        </w:tc>
        <w:tc>
          <w:tcPr>
            <w:tcW w:w="1129" w:type="dxa"/>
          </w:tcPr>
          <w:p w14:paraId="4C1EF53A"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69.6@1.0</w:t>
            </w:r>
          </w:p>
          <w:p w14:paraId="5AB281B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54.5@5.0</w:t>
            </w:r>
          </w:p>
        </w:tc>
        <w:tc>
          <w:tcPr>
            <w:tcW w:w="1701" w:type="dxa"/>
          </w:tcPr>
          <w:p w14:paraId="0D274CE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701" w:type="dxa"/>
          </w:tcPr>
          <w:p w14:paraId="37BE2AB0"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656.0@0.2/120</w:t>
            </w:r>
            <w:r w:rsidRPr="009D36FB">
              <w:rPr>
                <w:b/>
                <w:bCs/>
                <w:sz w:val="18"/>
                <w:szCs w:val="18"/>
                <w:vertAlign w:val="superscript"/>
              </w:rPr>
              <w:t>th</w:t>
            </w:r>
          </w:p>
        </w:tc>
        <w:tc>
          <w:tcPr>
            <w:tcW w:w="709" w:type="dxa"/>
          </w:tcPr>
          <w:p w14:paraId="15786394" w14:textId="2476A7F3"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17]</w:t>
            </w:r>
          </w:p>
        </w:tc>
      </w:tr>
      <w:tr w:rsidR="009D36FB" w:rsidRPr="009D36FB" w14:paraId="6C5733DD" w14:textId="77777777" w:rsidTr="008A066D">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3E710C70" w14:textId="77777777" w:rsidR="005E7F7A" w:rsidRPr="009D36FB" w:rsidRDefault="005E7F7A" w:rsidP="009E62A0">
            <w:pPr>
              <w:snapToGrid w:val="0"/>
              <w:spacing w:before="120" w:after="120"/>
              <w:jc w:val="left"/>
              <w:rPr>
                <w:sz w:val="18"/>
                <w:szCs w:val="18"/>
              </w:rPr>
            </w:pPr>
            <w:r w:rsidRPr="009D36FB">
              <w:rPr>
                <w:sz w:val="18"/>
                <w:szCs w:val="18"/>
              </w:rPr>
              <w:lastRenderedPageBreak/>
              <w:t>Fe-Co/NC/S</w:t>
            </w:r>
          </w:p>
        </w:tc>
        <w:tc>
          <w:tcPr>
            <w:tcW w:w="708" w:type="dxa"/>
            <w:vMerge w:val="restart"/>
          </w:tcPr>
          <w:p w14:paraId="11F6ECF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50.0%</w:t>
            </w:r>
          </w:p>
        </w:tc>
        <w:tc>
          <w:tcPr>
            <w:tcW w:w="998" w:type="dxa"/>
            <w:vMerge w:val="restart"/>
          </w:tcPr>
          <w:p w14:paraId="48EEB0F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1.0</w:t>
            </w:r>
          </w:p>
        </w:tc>
        <w:tc>
          <w:tcPr>
            <w:tcW w:w="567" w:type="dxa"/>
          </w:tcPr>
          <w:p w14:paraId="08084575"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3.2</w:t>
            </w:r>
          </w:p>
        </w:tc>
        <w:tc>
          <w:tcPr>
            <w:tcW w:w="1554" w:type="dxa"/>
            <w:vMerge w:val="restart"/>
          </w:tcPr>
          <w:p w14:paraId="405D5CC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683.0@1.0</w:t>
            </w:r>
          </w:p>
          <w:p w14:paraId="58BD8F91"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337.0@5.0</w:t>
            </w:r>
          </w:p>
        </w:tc>
        <w:tc>
          <w:tcPr>
            <w:tcW w:w="1129" w:type="dxa"/>
            <w:vMerge w:val="restart"/>
          </w:tcPr>
          <w:p w14:paraId="7B3993E0"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50.5@1.0</w:t>
            </w:r>
          </w:p>
          <w:p w14:paraId="6AEAEF49"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24.9@5.0</w:t>
            </w:r>
          </w:p>
        </w:tc>
        <w:tc>
          <w:tcPr>
            <w:tcW w:w="1701" w:type="dxa"/>
          </w:tcPr>
          <w:p w14:paraId="51EAA78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~710.0@0.1/70</w:t>
            </w:r>
            <w:r w:rsidRPr="009D36FB">
              <w:rPr>
                <w:b/>
                <w:bCs/>
                <w:sz w:val="18"/>
                <w:szCs w:val="18"/>
                <w:vertAlign w:val="superscript"/>
              </w:rPr>
              <w:t>th</w:t>
            </w:r>
          </w:p>
        </w:tc>
        <w:tc>
          <w:tcPr>
            <w:tcW w:w="1701" w:type="dxa"/>
            <w:vMerge w:val="restart"/>
          </w:tcPr>
          <w:p w14:paraId="322A9295"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410.4@1.0</w:t>
            </w:r>
          </w:p>
        </w:tc>
        <w:tc>
          <w:tcPr>
            <w:tcW w:w="709" w:type="dxa"/>
            <w:vMerge w:val="restart"/>
          </w:tcPr>
          <w:p w14:paraId="2646271C" w14:textId="42680C20"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18]</w:t>
            </w:r>
          </w:p>
        </w:tc>
      </w:tr>
      <w:tr w:rsidR="009D36FB" w:rsidRPr="009D36FB" w14:paraId="79486A02" w14:textId="77777777" w:rsidTr="008A066D">
        <w:trPr>
          <w:trHeight w:val="276"/>
          <w:jc w:val="center"/>
        </w:trPr>
        <w:tc>
          <w:tcPr>
            <w:cnfStyle w:val="001000000000" w:firstRow="0" w:lastRow="0" w:firstColumn="1" w:lastColumn="0" w:oddVBand="0" w:evenVBand="0" w:oddHBand="0" w:evenHBand="0" w:firstRowFirstColumn="0" w:firstRowLastColumn="0" w:lastRowFirstColumn="0" w:lastRowLastColumn="0"/>
            <w:tcW w:w="1560" w:type="dxa"/>
            <w:vMerge/>
          </w:tcPr>
          <w:p w14:paraId="686D8531" w14:textId="77777777" w:rsidR="005E7F7A" w:rsidRPr="009D36FB" w:rsidRDefault="005E7F7A" w:rsidP="009E62A0">
            <w:pPr>
              <w:snapToGrid w:val="0"/>
              <w:spacing w:before="120" w:after="120"/>
              <w:jc w:val="left"/>
              <w:rPr>
                <w:sz w:val="18"/>
                <w:szCs w:val="18"/>
              </w:rPr>
            </w:pPr>
          </w:p>
        </w:tc>
        <w:tc>
          <w:tcPr>
            <w:tcW w:w="708" w:type="dxa"/>
            <w:vMerge/>
          </w:tcPr>
          <w:p w14:paraId="4C9B95D2"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c>
          <w:tcPr>
            <w:tcW w:w="998" w:type="dxa"/>
            <w:vMerge/>
          </w:tcPr>
          <w:p w14:paraId="07CF7E2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c>
          <w:tcPr>
            <w:tcW w:w="567" w:type="dxa"/>
          </w:tcPr>
          <w:p w14:paraId="3E2717A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5.6</w:t>
            </w:r>
          </w:p>
        </w:tc>
        <w:tc>
          <w:tcPr>
            <w:tcW w:w="1554" w:type="dxa"/>
            <w:vMerge/>
          </w:tcPr>
          <w:p w14:paraId="7CC31CB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c>
          <w:tcPr>
            <w:tcW w:w="1129" w:type="dxa"/>
            <w:vMerge/>
          </w:tcPr>
          <w:p w14:paraId="6431510D"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c>
          <w:tcPr>
            <w:tcW w:w="1701" w:type="dxa"/>
          </w:tcPr>
          <w:p w14:paraId="52FF3EF5"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280.4@0.1/100</w:t>
            </w:r>
            <w:r w:rsidRPr="009D36FB">
              <w:rPr>
                <w:b/>
                <w:bCs/>
                <w:sz w:val="18"/>
                <w:szCs w:val="18"/>
                <w:vertAlign w:val="superscript"/>
              </w:rPr>
              <w:t>th</w:t>
            </w:r>
          </w:p>
        </w:tc>
        <w:tc>
          <w:tcPr>
            <w:tcW w:w="1701" w:type="dxa"/>
            <w:vMerge/>
          </w:tcPr>
          <w:p w14:paraId="251F11AD"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c>
          <w:tcPr>
            <w:tcW w:w="709" w:type="dxa"/>
            <w:vMerge/>
          </w:tcPr>
          <w:p w14:paraId="33F5D711"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p>
        </w:tc>
      </w:tr>
      <w:tr w:rsidR="009D36FB" w:rsidRPr="009D36FB" w14:paraId="0CC3A540" w14:textId="77777777" w:rsidTr="008A06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6A17CFD3" w14:textId="77777777" w:rsidR="005E7F7A" w:rsidRPr="009D36FB" w:rsidRDefault="005E7F7A" w:rsidP="009E62A0">
            <w:pPr>
              <w:snapToGrid w:val="0"/>
              <w:spacing w:before="120" w:after="120"/>
              <w:jc w:val="left"/>
              <w:rPr>
                <w:sz w:val="18"/>
                <w:szCs w:val="18"/>
              </w:rPr>
            </w:pPr>
            <w:r w:rsidRPr="009D36FB">
              <w:rPr>
                <w:sz w:val="18"/>
                <w:szCs w:val="18"/>
              </w:rPr>
              <w:t>Fe-N</w:t>
            </w:r>
            <w:r w:rsidRPr="009D36FB">
              <w:rPr>
                <w:sz w:val="18"/>
                <w:szCs w:val="18"/>
                <w:vertAlign w:val="subscript"/>
              </w:rPr>
              <w:t>1</w:t>
            </w:r>
            <w:r w:rsidRPr="009D36FB">
              <w:rPr>
                <w:sz w:val="18"/>
                <w:szCs w:val="18"/>
              </w:rPr>
              <w:t>/S</w:t>
            </w:r>
          </w:p>
        </w:tc>
        <w:tc>
          <w:tcPr>
            <w:tcW w:w="708" w:type="dxa"/>
          </w:tcPr>
          <w:p w14:paraId="2E8CD0A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57.1%</w:t>
            </w:r>
          </w:p>
        </w:tc>
        <w:tc>
          <w:tcPr>
            <w:tcW w:w="998" w:type="dxa"/>
          </w:tcPr>
          <w:p w14:paraId="6B2D924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1.0</w:t>
            </w:r>
          </w:p>
        </w:tc>
        <w:tc>
          <w:tcPr>
            <w:tcW w:w="567" w:type="dxa"/>
          </w:tcPr>
          <w:p w14:paraId="4E52629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554" w:type="dxa"/>
          </w:tcPr>
          <w:p w14:paraId="499C69B5"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937.4@1.68</w:t>
            </w:r>
          </w:p>
          <w:p w14:paraId="10902976"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615.7@5.03</w:t>
            </w:r>
          </w:p>
        </w:tc>
        <w:tc>
          <w:tcPr>
            <w:tcW w:w="1129" w:type="dxa"/>
          </w:tcPr>
          <w:p w14:paraId="05934C2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72.2@1.68</w:t>
            </w:r>
          </w:p>
          <w:p w14:paraId="7EDCC45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47.4@5.03</w:t>
            </w:r>
          </w:p>
        </w:tc>
        <w:tc>
          <w:tcPr>
            <w:tcW w:w="1701" w:type="dxa"/>
          </w:tcPr>
          <w:p w14:paraId="766601F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701" w:type="dxa"/>
          </w:tcPr>
          <w:p w14:paraId="42666D5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676.7@1.675</w:t>
            </w:r>
          </w:p>
        </w:tc>
        <w:tc>
          <w:tcPr>
            <w:tcW w:w="709" w:type="dxa"/>
          </w:tcPr>
          <w:p w14:paraId="6E7EAD1A" w14:textId="68D70C18"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19]</w:t>
            </w:r>
          </w:p>
        </w:tc>
      </w:tr>
      <w:tr w:rsidR="009D36FB" w:rsidRPr="009D36FB" w14:paraId="4626F180"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48A743D1" w14:textId="77777777" w:rsidR="005E7F7A" w:rsidRPr="009D36FB" w:rsidRDefault="005E7F7A" w:rsidP="009E62A0">
            <w:pPr>
              <w:snapToGrid w:val="0"/>
              <w:spacing w:before="120" w:after="120"/>
              <w:jc w:val="left"/>
              <w:rPr>
                <w:sz w:val="18"/>
                <w:szCs w:val="18"/>
              </w:rPr>
            </w:pPr>
            <w:r w:rsidRPr="009D36FB">
              <w:rPr>
                <w:sz w:val="18"/>
                <w:szCs w:val="18"/>
              </w:rPr>
              <w:t>S/ELSC-40</w:t>
            </w:r>
          </w:p>
        </w:tc>
        <w:tc>
          <w:tcPr>
            <w:tcW w:w="708" w:type="dxa"/>
          </w:tcPr>
          <w:p w14:paraId="53E19246"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40.0%</w:t>
            </w:r>
          </w:p>
        </w:tc>
        <w:tc>
          <w:tcPr>
            <w:tcW w:w="998" w:type="dxa"/>
          </w:tcPr>
          <w:p w14:paraId="0FB5701C"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1.0</w:t>
            </w:r>
          </w:p>
        </w:tc>
        <w:tc>
          <w:tcPr>
            <w:tcW w:w="567" w:type="dxa"/>
          </w:tcPr>
          <w:p w14:paraId="3E9A8C22"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554" w:type="dxa"/>
          </w:tcPr>
          <w:p w14:paraId="49FEC367"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977.7@1.68</w:t>
            </w:r>
          </w:p>
          <w:p w14:paraId="4D9B121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568.0@5.03</w:t>
            </w:r>
          </w:p>
        </w:tc>
        <w:tc>
          <w:tcPr>
            <w:tcW w:w="1129" w:type="dxa"/>
          </w:tcPr>
          <w:p w14:paraId="51120E17"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72.5@1.68</w:t>
            </w:r>
          </w:p>
          <w:p w14:paraId="3CB36D5C"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42.1@5.03</w:t>
            </w:r>
          </w:p>
        </w:tc>
        <w:tc>
          <w:tcPr>
            <w:tcW w:w="1701" w:type="dxa"/>
          </w:tcPr>
          <w:p w14:paraId="4A773691"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w:t>
            </w:r>
          </w:p>
        </w:tc>
        <w:tc>
          <w:tcPr>
            <w:tcW w:w="1701" w:type="dxa"/>
          </w:tcPr>
          <w:p w14:paraId="5A7531D7"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524.6@0.335/100</w:t>
            </w:r>
            <w:r w:rsidRPr="009D36FB">
              <w:rPr>
                <w:b/>
                <w:bCs/>
                <w:sz w:val="18"/>
                <w:szCs w:val="18"/>
                <w:vertAlign w:val="superscript"/>
              </w:rPr>
              <w:t>th</w:t>
            </w:r>
          </w:p>
        </w:tc>
        <w:tc>
          <w:tcPr>
            <w:tcW w:w="709" w:type="dxa"/>
          </w:tcPr>
          <w:p w14:paraId="5D05E4CA" w14:textId="5CCADF55"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20]</w:t>
            </w:r>
          </w:p>
        </w:tc>
      </w:tr>
      <w:tr w:rsidR="009D36FB" w:rsidRPr="009D36FB" w14:paraId="44D57BB6" w14:textId="77777777" w:rsidTr="008A06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14:paraId="5F0B865A" w14:textId="77777777" w:rsidR="005E7F7A" w:rsidRPr="009D36FB" w:rsidRDefault="005E7F7A" w:rsidP="009E62A0">
            <w:pPr>
              <w:snapToGrid w:val="0"/>
              <w:spacing w:before="120" w:after="120"/>
              <w:jc w:val="left"/>
              <w:rPr>
                <w:sz w:val="18"/>
                <w:szCs w:val="18"/>
              </w:rPr>
            </w:pPr>
            <w:r w:rsidRPr="009D36FB">
              <w:rPr>
                <w:sz w:val="18"/>
                <w:szCs w:val="18"/>
              </w:rPr>
              <w:t>S@Fe/NC/700</w:t>
            </w:r>
          </w:p>
        </w:tc>
        <w:tc>
          <w:tcPr>
            <w:tcW w:w="708" w:type="dxa"/>
          </w:tcPr>
          <w:p w14:paraId="582E1624"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46.0%</w:t>
            </w:r>
          </w:p>
        </w:tc>
        <w:tc>
          <w:tcPr>
            <w:tcW w:w="998" w:type="dxa"/>
          </w:tcPr>
          <w:p w14:paraId="7B144F0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1.5-2.0</w:t>
            </w:r>
          </w:p>
          <w:p w14:paraId="552975BF"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p>
        </w:tc>
        <w:tc>
          <w:tcPr>
            <w:tcW w:w="567" w:type="dxa"/>
          </w:tcPr>
          <w:p w14:paraId="3296F9ED"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4-4.5</w:t>
            </w:r>
          </w:p>
        </w:tc>
        <w:tc>
          <w:tcPr>
            <w:tcW w:w="1554" w:type="dxa"/>
          </w:tcPr>
          <w:p w14:paraId="64FED54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735.0@1.0</w:t>
            </w:r>
          </w:p>
          <w:p w14:paraId="1F482EDA"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545.0@5.0</w:t>
            </w:r>
          </w:p>
        </w:tc>
        <w:tc>
          <w:tcPr>
            <w:tcW w:w="1129" w:type="dxa"/>
          </w:tcPr>
          <w:p w14:paraId="2F3A2DEC"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71.4%@1.0</w:t>
            </w:r>
          </w:p>
          <w:p w14:paraId="6600909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52.9%@5.0</w:t>
            </w:r>
          </w:p>
        </w:tc>
        <w:tc>
          <w:tcPr>
            <w:tcW w:w="1701" w:type="dxa"/>
          </w:tcPr>
          <w:p w14:paraId="3EB72913"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550.0@1.0/150</w:t>
            </w:r>
            <w:r w:rsidRPr="009D36FB">
              <w:rPr>
                <w:b/>
                <w:bCs/>
                <w:sz w:val="18"/>
                <w:szCs w:val="18"/>
                <w:vertAlign w:val="superscript"/>
              </w:rPr>
              <w:t>th</w:t>
            </w:r>
          </w:p>
        </w:tc>
        <w:tc>
          <w:tcPr>
            <w:tcW w:w="1701" w:type="dxa"/>
          </w:tcPr>
          <w:p w14:paraId="13AF974B"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622.9@0.2/100</w:t>
            </w:r>
            <w:r w:rsidRPr="009D36FB">
              <w:rPr>
                <w:b/>
                <w:bCs/>
                <w:sz w:val="18"/>
                <w:szCs w:val="18"/>
                <w:vertAlign w:val="superscript"/>
              </w:rPr>
              <w:t>th</w:t>
            </w:r>
          </w:p>
        </w:tc>
        <w:tc>
          <w:tcPr>
            <w:tcW w:w="709" w:type="dxa"/>
          </w:tcPr>
          <w:p w14:paraId="524BE678" w14:textId="5367920C"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21]</w:t>
            </w:r>
          </w:p>
        </w:tc>
      </w:tr>
      <w:tr w:rsidR="009D36FB" w:rsidRPr="009D36FB" w14:paraId="26C105BC" w14:textId="77777777" w:rsidTr="008A066D">
        <w:trPr>
          <w:jc w:val="center"/>
        </w:trPr>
        <w:tc>
          <w:tcPr>
            <w:cnfStyle w:val="001000000000" w:firstRow="0" w:lastRow="0" w:firstColumn="1" w:lastColumn="0" w:oddVBand="0" w:evenVBand="0" w:oddHBand="0" w:evenHBand="0" w:firstRowFirstColumn="0" w:firstRowLastColumn="0" w:lastRowFirstColumn="0" w:lastRowLastColumn="0"/>
            <w:tcW w:w="1560" w:type="dxa"/>
          </w:tcPr>
          <w:p w14:paraId="4CF7C118" w14:textId="77777777" w:rsidR="005E7F7A" w:rsidRPr="009D36FB" w:rsidRDefault="005E7F7A" w:rsidP="009E62A0">
            <w:pPr>
              <w:snapToGrid w:val="0"/>
              <w:spacing w:before="120" w:after="120"/>
              <w:jc w:val="left"/>
              <w:rPr>
                <w:sz w:val="18"/>
                <w:szCs w:val="18"/>
              </w:rPr>
            </w:pPr>
            <w:r w:rsidRPr="009D36FB">
              <w:rPr>
                <w:sz w:val="18"/>
                <w:szCs w:val="18"/>
              </w:rPr>
              <w:t>S/Mo</w:t>
            </w:r>
            <w:r w:rsidRPr="009D36FB">
              <w:rPr>
                <w:sz w:val="18"/>
                <w:szCs w:val="18"/>
                <w:vertAlign w:val="subscript"/>
              </w:rPr>
              <w:t>2</w:t>
            </w:r>
            <w:r w:rsidRPr="009D36FB">
              <w:rPr>
                <w:sz w:val="18"/>
                <w:szCs w:val="18"/>
              </w:rPr>
              <w:t>N-W</w:t>
            </w:r>
            <w:r w:rsidRPr="009D36FB">
              <w:rPr>
                <w:sz w:val="18"/>
                <w:szCs w:val="18"/>
                <w:vertAlign w:val="subscript"/>
              </w:rPr>
              <w:t>2</w:t>
            </w:r>
            <w:r w:rsidRPr="009D36FB">
              <w:rPr>
                <w:sz w:val="18"/>
                <w:szCs w:val="18"/>
              </w:rPr>
              <w:t>N@PC</w:t>
            </w:r>
          </w:p>
        </w:tc>
        <w:tc>
          <w:tcPr>
            <w:tcW w:w="708" w:type="dxa"/>
          </w:tcPr>
          <w:p w14:paraId="57B7969A"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48.8</w:t>
            </w:r>
            <w:r w:rsidRPr="009D36FB">
              <w:rPr>
                <w:rFonts w:hint="eastAsia"/>
                <w:b/>
                <w:bCs/>
                <w:sz w:val="18"/>
                <w:szCs w:val="18"/>
              </w:rPr>
              <w:t>%</w:t>
            </w:r>
          </w:p>
        </w:tc>
        <w:tc>
          <w:tcPr>
            <w:tcW w:w="998" w:type="dxa"/>
          </w:tcPr>
          <w:p w14:paraId="39196677"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0.9</w:t>
            </w:r>
          </w:p>
        </w:tc>
        <w:tc>
          <w:tcPr>
            <w:tcW w:w="567" w:type="dxa"/>
          </w:tcPr>
          <w:p w14:paraId="1E7CB8E0"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2.7</w:t>
            </w:r>
          </w:p>
        </w:tc>
        <w:tc>
          <w:tcPr>
            <w:tcW w:w="1554" w:type="dxa"/>
          </w:tcPr>
          <w:p w14:paraId="31CD3474"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619.0@1.0</w:t>
            </w:r>
          </w:p>
          <w:p w14:paraId="28622022"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190.0@5.0</w:t>
            </w:r>
          </w:p>
        </w:tc>
        <w:tc>
          <w:tcPr>
            <w:tcW w:w="1129" w:type="dxa"/>
          </w:tcPr>
          <w:p w14:paraId="5777719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67.7@1.0</w:t>
            </w:r>
          </w:p>
          <w:p w14:paraId="1C4DCBB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20.8@5.0</w:t>
            </w:r>
          </w:p>
        </w:tc>
        <w:tc>
          <w:tcPr>
            <w:tcW w:w="1701" w:type="dxa"/>
          </w:tcPr>
          <w:p w14:paraId="6F8D93E8"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617.0@0.2/80</w:t>
            </w:r>
            <w:r w:rsidRPr="009D36FB">
              <w:rPr>
                <w:b/>
                <w:bCs/>
                <w:sz w:val="18"/>
                <w:szCs w:val="18"/>
                <w:vertAlign w:val="superscript"/>
              </w:rPr>
              <w:t>th</w:t>
            </w:r>
          </w:p>
          <w:p w14:paraId="2570165B"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535.0@0.5/100</w:t>
            </w:r>
            <w:r w:rsidRPr="009D36FB">
              <w:rPr>
                <w:b/>
                <w:bCs/>
                <w:sz w:val="18"/>
                <w:szCs w:val="18"/>
                <w:vertAlign w:val="superscript"/>
              </w:rPr>
              <w:t>th</w:t>
            </w:r>
          </w:p>
        </w:tc>
        <w:tc>
          <w:tcPr>
            <w:tcW w:w="1701" w:type="dxa"/>
          </w:tcPr>
          <w:p w14:paraId="58166A43" w14:textId="77777777"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sz w:val="18"/>
                <w:szCs w:val="18"/>
              </w:rPr>
              <w:t>663.22@0.1</w:t>
            </w:r>
          </w:p>
        </w:tc>
        <w:tc>
          <w:tcPr>
            <w:tcW w:w="709" w:type="dxa"/>
          </w:tcPr>
          <w:p w14:paraId="6EF777EF" w14:textId="284F606A" w:rsidR="005E7F7A" w:rsidRPr="009D36FB" w:rsidRDefault="005E7F7A" w:rsidP="009E62A0">
            <w:pPr>
              <w:snapToGrid w:val="0"/>
              <w:spacing w:before="120" w:after="120"/>
              <w:jc w:val="left"/>
              <w:cnfStyle w:val="000000000000" w:firstRow="0" w:lastRow="0" w:firstColumn="0" w:lastColumn="0" w:oddVBand="0" w:evenVBand="0" w:oddHBand="0"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22]</w:t>
            </w:r>
          </w:p>
        </w:tc>
      </w:tr>
      <w:tr w:rsidR="009D36FB" w:rsidRPr="009D36FB" w14:paraId="431AF63A" w14:textId="77777777" w:rsidTr="008A066D">
        <w:trPr>
          <w:cnfStyle w:val="000000100000" w:firstRow="0" w:lastRow="0" w:firstColumn="0" w:lastColumn="0" w:oddVBand="0" w:evenVBand="0" w:oddHBand="1" w:evenHBand="0" w:firstRowFirstColumn="0" w:firstRowLastColumn="0" w:lastRowFirstColumn="0" w:lastRowLastColumn="0"/>
          <w:trHeight w:val="974"/>
          <w:jc w:val="center"/>
        </w:trPr>
        <w:tc>
          <w:tcPr>
            <w:cnfStyle w:val="001000000000" w:firstRow="0" w:lastRow="0" w:firstColumn="1" w:lastColumn="0" w:oddVBand="0" w:evenVBand="0" w:oddHBand="0" w:evenHBand="0" w:firstRowFirstColumn="0" w:firstRowLastColumn="0" w:lastRowFirstColumn="0" w:lastRowLastColumn="0"/>
            <w:tcW w:w="1560" w:type="dxa"/>
            <w:tcBorders>
              <w:bottom w:val="single" w:sz="18" w:space="0" w:color="auto"/>
            </w:tcBorders>
          </w:tcPr>
          <w:p w14:paraId="5605C527" w14:textId="77777777" w:rsidR="005E7F7A" w:rsidRPr="009D36FB" w:rsidRDefault="005E7F7A" w:rsidP="009E62A0">
            <w:pPr>
              <w:snapToGrid w:val="0"/>
              <w:spacing w:before="120" w:after="120"/>
              <w:jc w:val="left"/>
              <w:rPr>
                <w:b w:val="0"/>
                <w:bCs w:val="0"/>
                <w:sz w:val="18"/>
                <w:szCs w:val="18"/>
              </w:rPr>
            </w:pPr>
            <w:r w:rsidRPr="009D36FB">
              <w:rPr>
                <w:sz w:val="18"/>
                <w:szCs w:val="18"/>
              </w:rPr>
              <w:t>MoC/Mo</w:t>
            </w:r>
            <w:r w:rsidRPr="009D36FB">
              <w:rPr>
                <w:sz w:val="18"/>
                <w:szCs w:val="18"/>
                <w:vertAlign w:val="subscript"/>
              </w:rPr>
              <w:t>2</w:t>
            </w:r>
            <w:r w:rsidRPr="009D36FB">
              <w:rPr>
                <w:sz w:val="18"/>
                <w:szCs w:val="18"/>
              </w:rPr>
              <w:t>C</w:t>
            </w:r>
          </w:p>
          <w:p w14:paraId="36694A6D" w14:textId="77777777" w:rsidR="005E7F7A" w:rsidRPr="009D36FB" w:rsidRDefault="005E7F7A" w:rsidP="009E62A0">
            <w:pPr>
              <w:snapToGrid w:val="0"/>
              <w:spacing w:before="120" w:after="120"/>
              <w:jc w:val="left"/>
              <w:rPr>
                <w:sz w:val="18"/>
                <w:szCs w:val="18"/>
              </w:rPr>
            </w:pPr>
            <w:r w:rsidRPr="009D36FB">
              <w:rPr>
                <w:sz w:val="18"/>
                <w:szCs w:val="18"/>
              </w:rPr>
              <w:t>@PCNT-S</w:t>
            </w:r>
          </w:p>
        </w:tc>
        <w:tc>
          <w:tcPr>
            <w:tcW w:w="708" w:type="dxa"/>
            <w:tcBorders>
              <w:bottom w:val="single" w:sz="18" w:space="0" w:color="auto"/>
            </w:tcBorders>
          </w:tcPr>
          <w:p w14:paraId="00590899"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998" w:type="dxa"/>
            <w:tcBorders>
              <w:bottom w:val="single" w:sz="18" w:space="0" w:color="auto"/>
            </w:tcBorders>
          </w:tcPr>
          <w:p w14:paraId="72AB969E"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0.7</w:t>
            </w:r>
          </w:p>
        </w:tc>
        <w:tc>
          <w:tcPr>
            <w:tcW w:w="567" w:type="dxa"/>
            <w:tcBorders>
              <w:bottom w:val="single" w:sz="18" w:space="0" w:color="auto"/>
            </w:tcBorders>
          </w:tcPr>
          <w:p w14:paraId="3BBE1EB7"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2.0</w:t>
            </w:r>
          </w:p>
        </w:tc>
        <w:tc>
          <w:tcPr>
            <w:tcW w:w="1554" w:type="dxa"/>
            <w:tcBorders>
              <w:bottom w:val="single" w:sz="18" w:space="0" w:color="auto"/>
            </w:tcBorders>
          </w:tcPr>
          <w:p w14:paraId="07AD2953"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987.0@1.0</w:t>
            </w:r>
          </w:p>
          <w:p w14:paraId="19171CA3"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621.0@5.0</w:t>
            </w:r>
          </w:p>
        </w:tc>
        <w:tc>
          <w:tcPr>
            <w:tcW w:w="1129" w:type="dxa"/>
            <w:tcBorders>
              <w:bottom w:val="single" w:sz="18" w:space="0" w:color="auto"/>
            </w:tcBorders>
          </w:tcPr>
          <w:p w14:paraId="26B257A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w:t>
            </w:r>
          </w:p>
        </w:tc>
        <w:tc>
          <w:tcPr>
            <w:tcW w:w="1701" w:type="dxa"/>
            <w:tcBorders>
              <w:bottom w:val="single" w:sz="18" w:space="0" w:color="auto"/>
            </w:tcBorders>
          </w:tcPr>
          <w:p w14:paraId="22D8A118"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660.0@0.3/250</w:t>
            </w:r>
            <w:r w:rsidRPr="009D36FB">
              <w:rPr>
                <w:b/>
                <w:bCs/>
                <w:sz w:val="18"/>
                <w:szCs w:val="18"/>
                <w:vertAlign w:val="superscript"/>
              </w:rPr>
              <w:t>th</w:t>
            </w:r>
          </w:p>
        </w:tc>
        <w:tc>
          <w:tcPr>
            <w:tcW w:w="1701" w:type="dxa"/>
            <w:tcBorders>
              <w:bottom w:val="single" w:sz="18" w:space="0" w:color="auto"/>
            </w:tcBorders>
          </w:tcPr>
          <w:p w14:paraId="6BA8D4E2" w14:textId="77777777"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sz w:val="18"/>
                <w:szCs w:val="18"/>
              </w:rPr>
              <w:t>1240@1.0 (based on the m</w:t>
            </w:r>
            <w:r w:rsidRPr="009D36FB">
              <w:rPr>
                <w:b/>
                <w:bCs/>
                <w:sz w:val="18"/>
                <w:szCs w:val="18"/>
                <w:vertAlign w:val="subscript"/>
              </w:rPr>
              <w:t>sulfur</w:t>
            </w:r>
            <w:r w:rsidRPr="009D36FB">
              <w:rPr>
                <w:b/>
                <w:bCs/>
                <w:sz w:val="18"/>
                <w:szCs w:val="18"/>
              </w:rPr>
              <w:t>)</w:t>
            </w:r>
          </w:p>
        </w:tc>
        <w:tc>
          <w:tcPr>
            <w:tcW w:w="709" w:type="dxa"/>
            <w:tcBorders>
              <w:bottom w:val="single" w:sz="18" w:space="0" w:color="auto"/>
            </w:tcBorders>
          </w:tcPr>
          <w:p w14:paraId="46FBC0A9" w14:textId="005CC12B" w:rsidR="005E7F7A" w:rsidRPr="009D36FB" w:rsidRDefault="005E7F7A" w:rsidP="009E62A0">
            <w:pPr>
              <w:snapToGrid w:val="0"/>
              <w:spacing w:before="120" w:after="120"/>
              <w:jc w:val="left"/>
              <w:cnfStyle w:val="000000100000" w:firstRow="0" w:lastRow="0" w:firstColumn="0" w:lastColumn="0" w:oddVBand="0" w:evenVBand="0" w:oddHBand="1" w:evenHBand="0" w:firstRowFirstColumn="0" w:firstRowLastColumn="0" w:lastRowFirstColumn="0" w:lastRowLastColumn="0"/>
              <w:rPr>
                <w:b/>
                <w:bCs/>
                <w:sz w:val="18"/>
                <w:szCs w:val="18"/>
              </w:rPr>
            </w:pPr>
            <w:r w:rsidRPr="009D36FB">
              <w:rPr>
                <w:b/>
                <w:bCs/>
                <w:noProof/>
                <w:sz w:val="18"/>
                <w:szCs w:val="18"/>
              </w:rPr>
              <w:t>[</w:t>
            </w:r>
            <w:r w:rsidR="00905B39">
              <w:rPr>
                <w:b/>
                <w:bCs/>
                <w:noProof/>
                <w:sz w:val="18"/>
                <w:szCs w:val="18"/>
              </w:rPr>
              <w:t>S</w:t>
            </w:r>
            <w:r w:rsidRPr="009D36FB">
              <w:rPr>
                <w:b/>
                <w:bCs/>
                <w:noProof/>
                <w:sz w:val="18"/>
                <w:szCs w:val="18"/>
              </w:rPr>
              <w:t>23]</w:t>
            </w:r>
          </w:p>
        </w:tc>
      </w:tr>
    </w:tbl>
    <w:bookmarkEnd w:id="47"/>
    <w:p w14:paraId="7C64D8F2" w14:textId="386C3571" w:rsidR="005E7F7A" w:rsidRPr="00E7717F" w:rsidRDefault="005E7F7A" w:rsidP="009E62A0">
      <w:pPr>
        <w:snapToGrid w:val="0"/>
        <w:spacing w:before="120" w:after="120"/>
        <w:jc w:val="left"/>
        <w:rPr>
          <w:sz w:val="21"/>
          <w:szCs w:val="21"/>
        </w:rPr>
      </w:pPr>
      <w:r w:rsidRPr="00E7717F">
        <w:rPr>
          <w:sz w:val="21"/>
          <w:szCs w:val="21"/>
        </w:rPr>
        <w:t>The gravimetric energy density was calculated according to the equatio</w:t>
      </w:r>
      <w:r w:rsidRPr="00E7717F">
        <w:rPr>
          <w:rFonts w:hint="eastAsia"/>
          <w:sz w:val="21"/>
          <w:szCs w:val="21"/>
        </w:rPr>
        <w:t>n</w:t>
      </w:r>
      <w:r w:rsidR="00156A00" w:rsidRPr="00E7717F">
        <w:rPr>
          <w:rFonts w:hint="eastAsia"/>
          <w:sz w:val="21"/>
          <w:szCs w:val="21"/>
        </w:rPr>
        <w:t xml:space="preserve"> </w:t>
      </w:r>
      <w:r w:rsidRPr="00E7717F">
        <w:rPr>
          <w:noProof/>
          <w:sz w:val="21"/>
          <w:szCs w:val="21"/>
        </w:rPr>
        <w:t>[</w:t>
      </w:r>
      <w:r w:rsidR="00905B39" w:rsidRPr="00E7717F">
        <w:rPr>
          <w:noProof/>
          <w:sz w:val="21"/>
          <w:szCs w:val="21"/>
        </w:rPr>
        <w:t>S</w:t>
      </w:r>
      <w:r w:rsidRPr="00E7717F">
        <w:rPr>
          <w:noProof/>
          <w:sz w:val="21"/>
          <w:szCs w:val="21"/>
        </w:rPr>
        <w:t xml:space="preserve">24, </w:t>
      </w:r>
      <w:r w:rsidR="00905B39" w:rsidRPr="00E7717F">
        <w:rPr>
          <w:noProof/>
          <w:sz w:val="21"/>
          <w:szCs w:val="21"/>
        </w:rPr>
        <w:t>S</w:t>
      </w:r>
      <w:r w:rsidRPr="00E7717F">
        <w:rPr>
          <w:noProof/>
          <w:sz w:val="21"/>
          <w:szCs w:val="21"/>
        </w:rPr>
        <w:t>25]</w:t>
      </w:r>
      <w:r w:rsidR="00156A00" w:rsidRPr="00E7717F">
        <w:rPr>
          <w:rFonts w:hint="eastAsia"/>
          <w:noProof/>
          <w:sz w:val="21"/>
          <w:szCs w:val="21"/>
        </w:rPr>
        <w:t>:</w:t>
      </w:r>
    </w:p>
    <w:p w14:paraId="43E3BFDD" w14:textId="77777777" w:rsidR="005E7F7A" w:rsidRPr="00E7717F" w:rsidRDefault="005E7F7A" w:rsidP="009E62A0">
      <w:pPr>
        <w:snapToGrid w:val="0"/>
        <w:spacing w:before="120" w:after="120"/>
        <w:jc w:val="left"/>
        <w:rPr>
          <w:sz w:val="21"/>
          <w:szCs w:val="21"/>
        </w:rPr>
      </w:pPr>
      <w:r w:rsidRPr="00E7717F">
        <w:rPr>
          <w:sz w:val="21"/>
          <w:szCs w:val="21"/>
        </w:rPr>
        <w:t>W = (∫ E*Q*m</w:t>
      </w:r>
      <w:r w:rsidRPr="00E7717F">
        <w:rPr>
          <w:sz w:val="21"/>
          <w:szCs w:val="21"/>
          <w:vertAlign w:val="subscript"/>
        </w:rPr>
        <w:t>s</w:t>
      </w:r>
      <w:r w:rsidRPr="00E7717F">
        <w:rPr>
          <w:sz w:val="21"/>
          <w:szCs w:val="21"/>
        </w:rPr>
        <w:t>)/M</w:t>
      </w:r>
    </w:p>
    <w:p w14:paraId="1344562F" w14:textId="77777777" w:rsidR="005E7F7A" w:rsidRPr="009D36FB" w:rsidRDefault="005E7F7A" w:rsidP="009E62A0">
      <w:pPr>
        <w:snapToGrid w:val="0"/>
        <w:spacing w:before="120" w:after="120"/>
        <w:jc w:val="left"/>
      </w:pPr>
      <w:r w:rsidRPr="00E7717F">
        <w:rPr>
          <w:sz w:val="21"/>
          <w:szCs w:val="21"/>
        </w:rPr>
        <w:t>Where W (Wh kg</w:t>
      </w:r>
      <w:r w:rsidRPr="00E7717F">
        <w:rPr>
          <w:sz w:val="21"/>
          <w:szCs w:val="21"/>
          <w:vertAlign w:val="superscript"/>
        </w:rPr>
        <w:t>-1</w:t>
      </w:r>
      <w:r w:rsidRPr="00E7717F">
        <w:rPr>
          <w:sz w:val="21"/>
          <w:szCs w:val="21"/>
        </w:rPr>
        <w:t>), E (V), Q (mAh g</w:t>
      </w:r>
      <w:r w:rsidRPr="00E7717F">
        <w:rPr>
          <w:sz w:val="21"/>
          <w:szCs w:val="21"/>
          <w:vertAlign w:val="superscript"/>
        </w:rPr>
        <w:t>-1</w:t>
      </w:r>
      <w:r w:rsidRPr="00E7717F">
        <w:rPr>
          <w:sz w:val="21"/>
          <w:szCs w:val="21"/>
        </w:rPr>
        <w:t>) and M (mg) are the energy density, reversible potential, the specific capacity and the total mass, respectively.</w:t>
      </w:r>
    </w:p>
    <w:p w14:paraId="33D0642D" w14:textId="746643E4" w:rsidR="005E7F7A" w:rsidRPr="009D36FB" w:rsidRDefault="005E7F7A" w:rsidP="009E62A0">
      <w:pPr>
        <w:snapToGrid w:val="0"/>
        <w:spacing w:beforeLines="100" w:before="312" w:afterLines="100" w:after="312"/>
        <w:jc w:val="left"/>
        <w:rPr>
          <w:b/>
          <w:bCs/>
          <w:sz w:val="28"/>
          <w:szCs w:val="28"/>
        </w:rPr>
      </w:pPr>
      <w:r w:rsidRPr="009D36FB">
        <w:rPr>
          <w:b/>
          <w:bCs/>
          <w:sz w:val="28"/>
          <w:szCs w:val="28"/>
        </w:rPr>
        <w:t>Supplementary References</w:t>
      </w:r>
    </w:p>
    <w:p w14:paraId="5C9FF21B" w14:textId="40AFE132" w:rsidR="005E7F7A" w:rsidRPr="00C52696" w:rsidRDefault="005E7F7A" w:rsidP="009E62A0">
      <w:pPr>
        <w:pStyle w:val="EndNoteBibliography"/>
        <w:numPr>
          <w:ilvl w:val="0"/>
          <w:numId w:val="1"/>
        </w:numPr>
        <w:snapToGrid w:val="0"/>
        <w:spacing w:before="120" w:after="120"/>
        <w:ind w:hanging="562"/>
        <w:jc w:val="left"/>
      </w:pPr>
      <w:r w:rsidRPr="00C52696">
        <w:t>A. Meintz, J. Zhang, R. Vijayagopal, C. Kreutzer, S. Ahmed, I. Bloom, A. Burnham, R. B. Carlson, F. Dias, E. J. Dufek, J. Francfort, K. Hardy, A. N. Jansen, M. Keyser, A. Markel, C. Michelbacher, M. Mohanpurkar, A. Pesaran, D. Scoffield, M. Shirk, T. Stephens, T. Tanim. Enabling fast charging</w:t>
      </w:r>
      <w:r w:rsidR="00B24E93" w:rsidRPr="00C52696">
        <w:rPr>
          <w:rFonts w:hint="eastAsia"/>
        </w:rPr>
        <w:t>-</w:t>
      </w:r>
      <w:r w:rsidRPr="00C52696">
        <w:t xml:space="preserve">vehicle considerations. </w:t>
      </w:r>
      <w:r w:rsidR="00B24E93" w:rsidRPr="00C52696">
        <w:t>J. Power Sources</w:t>
      </w:r>
      <w:r w:rsidRPr="00C52696">
        <w:t xml:space="preserve"> </w:t>
      </w:r>
      <w:r w:rsidRPr="00C52696">
        <w:rPr>
          <w:b/>
        </w:rPr>
        <w:t>367</w:t>
      </w:r>
      <w:r w:rsidR="00B24E93" w:rsidRPr="00C52696">
        <w:rPr>
          <w:rFonts w:hint="eastAsia"/>
        </w:rPr>
        <w:t xml:space="preserve">, </w:t>
      </w:r>
      <w:r w:rsidRPr="00C52696">
        <w:t xml:space="preserve">216-227 (2017). </w:t>
      </w:r>
      <w:hyperlink r:id="rId41" w:history="1">
        <w:r w:rsidR="00905B39" w:rsidRPr="00C52696">
          <w:rPr>
            <w:rStyle w:val="Hyperlink"/>
          </w:rPr>
          <w:t>https://doi.org/10.1016/j.jpowsour.2017.07.093</w:t>
        </w:r>
      </w:hyperlink>
      <w:r w:rsidR="00905B39" w:rsidRPr="00C52696">
        <w:t xml:space="preserve"> </w:t>
      </w:r>
    </w:p>
    <w:p w14:paraId="7F17D4E4" w14:textId="04A81EBD" w:rsidR="005E7F7A" w:rsidRPr="00C52696" w:rsidRDefault="005E7F7A" w:rsidP="009E62A0">
      <w:pPr>
        <w:pStyle w:val="EndNoteBibliography"/>
        <w:numPr>
          <w:ilvl w:val="0"/>
          <w:numId w:val="1"/>
        </w:numPr>
        <w:snapToGrid w:val="0"/>
        <w:spacing w:before="120" w:after="120"/>
        <w:ind w:hanging="562"/>
        <w:jc w:val="left"/>
      </w:pPr>
      <w:r w:rsidRPr="00C52696">
        <w:t xml:space="preserve">Y.-X. Yao, L. Xu, C. Yan, Q. Zhang. Principles and trends in extreme fast charging lithium-ion batteries. EES Batteries. </w:t>
      </w:r>
      <w:r w:rsidRPr="00C52696">
        <w:rPr>
          <w:b/>
        </w:rPr>
        <w:t>1</w:t>
      </w:r>
      <w:r w:rsidRPr="00C52696">
        <w:t xml:space="preserve">(1), 9-22 (2025). </w:t>
      </w:r>
      <w:hyperlink r:id="rId42" w:history="1">
        <w:r w:rsidR="00905B39" w:rsidRPr="00C52696">
          <w:rPr>
            <w:rStyle w:val="Hyperlink"/>
          </w:rPr>
          <w:t>https://doi.org/10.1039/d4eb00011k</w:t>
        </w:r>
      </w:hyperlink>
      <w:r w:rsidR="00905B39" w:rsidRPr="00C52696">
        <w:t xml:space="preserve"> </w:t>
      </w:r>
    </w:p>
    <w:p w14:paraId="504F1BEC" w14:textId="5347CD9F" w:rsidR="005E7F7A" w:rsidRPr="00C52696" w:rsidRDefault="005E7F7A" w:rsidP="009E62A0">
      <w:pPr>
        <w:pStyle w:val="EndNoteBibliography"/>
        <w:numPr>
          <w:ilvl w:val="0"/>
          <w:numId w:val="1"/>
        </w:numPr>
        <w:snapToGrid w:val="0"/>
        <w:spacing w:before="120" w:after="120"/>
        <w:ind w:hanging="562"/>
        <w:jc w:val="left"/>
      </w:pPr>
      <w:r w:rsidRPr="00C52696">
        <w:t>H. Song, K. Munch, X. Liu, K. Shen, R. Zhang, T. Weintraut, Y. Yusim, D. Jiang, X. Hong, J. Meng, Y. Liu, M. He, Y. Li, P. Henkel, T. Brezesinski, J. Janek, Q. Pang. All-solid-state</w:t>
      </w:r>
      <w:r w:rsidR="00327EC9" w:rsidRPr="00C52696">
        <w:rPr>
          <w:rFonts w:hint="eastAsia"/>
        </w:rPr>
        <w:t xml:space="preserve"> Li</w:t>
      </w:r>
      <w:r w:rsidRPr="00C52696">
        <w:t>-</w:t>
      </w:r>
      <w:r w:rsidR="00327EC9" w:rsidRPr="00C52696">
        <w:rPr>
          <w:rFonts w:hint="eastAsia"/>
        </w:rPr>
        <w:t>S</w:t>
      </w:r>
      <w:r w:rsidRPr="00C52696">
        <w:t xml:space="preserve"> batteries with fast solid-solid sulfur reaction. Nature </w:t>
      </w:r>
      <w:r w:rsidRPr="00C52696">
        <w:rPr>
          <w:b/>
        </w:rPr>
        <w:t>637</w:t>
      </w:r>
      <w:r w:rsidRPr="00C52696">
        <w:t xml:space="preserve">(8047), 846-853 (2025). </w:t>
      </w:r>
      <w:hyperlink r:id="rId43" w:history="1">
        <w:r w:rsidR="00C52696" w:rsidRPr="00C52696">
          <w:rPr>
            <w:rStyle w:val="Hyperlink"/>
          </w:rPr>
          <w:t>https://doi.org/10.1038/s41586-024-08298-9</w:t>
        </w:r>
      </w:hyperlink>
      <w:r w:rsidR="00C52696" w:rsidRPr="00C52696">
        <w:t xml:space="preserve"> </w:t>
      </w:r>
    </w:p>
    <w:p w14:paraId="05EF188F" w14:textId="5C4EBA24" w:rsidR="005E7F7A" w:rsidRPr="00C52696" w:rsidRDefault="005E7F7A" w:rsidP="009E62A0">
      <w:pPr>
        <w:pStyle w:val="EndNoteBibliography"/>
        <w:numPr>
          <w:ilvl w:val="0"/>
          <w:numId w:val="1"/>
        </w:numPr>
        <w:snapToGrid w:val="0"/>
        <w:spacing w:before="120" w:after="120"/>
        <w:ind w:hanging="562"/>
        <w:jc w:val="left"/>
      </w:pPr>
      <w:r w:rsidRPr="00C52696">
        <w:t xml:space="preserve">J. Chen, H. Lu, X. Zhang, Y. Zhang, J. Yang, Y. Nuli, Y. Huang, J. Wang. Electrochemical polymerization of nonflammable electrolyte enabling fast-charging lithium-sulfur battery. Energy Storage Mater. </w:t>
      </w:r>
      <w:r w:rsidRPr="00C52696">
        <w:rPr>
          <w:b/>
        </w:rPr>
        <w:t>50</w:t>
      </w:r>
      <w:r w:rsidR="00327EC9" w:rsidRPr="00C52696">
        <w:rPr>
          <w:rFonts w:hint="eastAsia"/>
        </w:rPr>
        <w:t xml:space="preserve">, </w:t>
      </w:r>
      <w:r w:rsidRPr="00C52696">
        <w:t xml:space="preserve">387-394 (2022). </w:t>
      </w:r>
      <w:hyperlink r:id="rId44" w:history="1">
        <w:r w:rsidR="00C52696" w:rsidRPr="00C52696">
          <w:rPr>
            <w:rStyle w:val="Hyperlink"/>
          </w:rPr>
          <w:t>https://doi.org/10.1016/j.ensm.2022.05.044</w:t>
        </w:r>
      </w:hyperlink>
      <w:r w:rsidR="00C52696" w:rsidRPr="00C52696">
        <w:t xml:space="preserve"> </w:t>
      </w:r>
    </w:p>
    <w:p w14:paraId="408DE809" w14:textId="5B014F5E" w:rsidR="005E7F7A" w:rsidRPr="00C52696" w:rsidRDefault="005E7F7A" w:rsidP="009E62A0">
      <w:pPr>
        <w:pStyle w:val="EndNoteBibliography"/>
        <w:numPr>
          <w:ilvl w:val="0"/>
          <w:numId w:val="1"/>
        </w:numPr>
        <w:snapToGrid w:val="0"/>
        <w:spacing w:before="120" w:after="120"/>
        <w:ind w:hanging="562"/>
        <w:jc w:val="left"/>
      </w:pPr>
      <w:r w:rsidRPr="00C52696">
        <w:t>C. Zhang, D. Wang, Q. Jin, Y. Tao, T. Qi, Z. Zhang, X. Zhang, L. Wu. Enabling extreme fast‐charging lithium‐sulfur batteries via interfacial electric field engineering on single‐atom‐anchored high‐entropy oxides. Adv</w:t>
      </w:r>
      <w:r w:rsidR="00327EC9" w:rsidRPr="00C52696">
        <w:rPr>
          <w:rFonts w:hint="eastAsia"/>
        </w:rPr>
        <w:t>.</w:t>
      </w:r>
      <w:r w:rsidRPr="00C52696">
        <w:t xml:space="preserve"> Funct</w:t>
      </w:r>
      <w:r w:rsidR="00327EC9" w:rsidRPr="00C52696">
        <w:rPr>
          <w:rFonts w:hint="eastAsia"/>
        </w:rPr>
        <w:t>.</w:t>
      </w:r>
      <w:r w:rsidRPr="00C52696">
        <w:t xml:space="preserve"> Mater. </w:t>
      </w:r>
      <w:r w:rsidR="00327EC9" w:rsidRPr="00C52696">
        <w:t xml:space="preserve">e25702 </w:t>
      </w:r>
      <w:r w:rsidRPr="00C52696">
        <w:t xml:space="preserve">(2025). </w:t>
      </w:r>
      <w:hyperlink r:id="rId45" w:history="1">
        <w:r w:rsidR="00C52696" w:rsidRPr="00C52696">
          <w:rPr>
            <w:rStyle w:val="Hyperlink"/>
          </w:rPr>
          <w:t>https://doi.org/10.1002/adfm.202525702</w:t>
        </w:r>
      </w:hyperlink>
      <w:r w:rsidR="00C52696" w:rsidRPr="00C52696">
        <w:t xml:space="preserve"> </w:t>
      </w:r>
    </w:p>
    <w:p w14:paraId="1F0B830E" w14:textId="398C6B68" w:rsidR="005E7F7A" w:rsidRPr="00C52696" w:rsidRDefault="005E7F7A" w:rsidP="009E62A0">
      <w:pPr>
        <w:pStyle w:val="EndNoteBibliography"/>
        <w:numPr>
          <w:ilvl w:val="0"/>
          <w:numId w:val="1"/>
        </w:numPr>
        <w:snapToGrid w:val="0"/>
        <w:spacing w:before="120" w:after="120"/>
        <w:ind w:hanging="562"/>
        <w:jc w:val="left"/>
      </w:pPr>
      <w:r w:rsidRPr="00C52696">
        <w:lastRenderedPageBreak/>
        <w:t xml:space="preserve">J. R. González-Jiménez, F. J. Jiménez-Romero, Á. Bonilla, M. C. López-Luna, F. R. Lara-Raya, Á. Caballero. Improved electrochemical performance of fast-charging </w:t>
      </w:r>
      <w:r w:rsidR="00327EC9" w:rsidRPr="00C52696">
        <w:rPr>
          <w:rFonts w:hint="eastAsia"/>
        </w:rPr>
        <w:t>L</w:t>
      </w:r>
      <w:r w:rsidRPr="00C52696">
        <w:t>i-</w:t>
      </w:r>
      <w:r w:rsidR="00327EC9" w:rsidRPr="00C52696">
        <w:rPr>
          <w:rFonts w:hint="eastAsia"/>
        </w:rPr>
        <w:t>S</w:t>
      </w:r>
      <w:r w:rsidRPr="00C52696">
        <w:t xml:space="preserve"> batteries with constant power transfer protocol. J</w:t>
      </w:r>
      <w:r w:rsidR="00327EC9" w:rsidRPr="00C52696">
        <w:rPr>
          <w:rFonts w:hint="eastAsia"/>
        </w:rPr>
        <w:t>.</w:t>
      </w:r>
      <w:r w:rsidRPr="00C52696">
        <w:t xml:space="preserve"> Energy Storage. </w:t>
      </w:r>
      <w:r w:rsidRPr="00C52696">
        <w:rPr>
          <w:b/>
        </w:rPr>
        <w:t>86</w:t>
      </w:r>
      <w:r w:rsidR="00327EC9" w:rsidRPr="00C52696">
        <w:rPr>
          <w:rFonts w:hint="eastAsia"/>
        </w:rPr>
        <w:t xml:space="preserve">, </w:t>
      </w:r>
      <w:r w:rsidR="00327EC9" w:rsidRPr="00C52696">
        <w:t xml:space="preserve">111317 </w:t>
      </w:r>
      <w:r w:rsidRPr="00C52696">
        <w:t xml:space="preserve">(2024). </w:t>
      </w:r>
      <w:hyperlink r:id="rId46" w:history="1">
        <w:r w:rsidR="00C52696" w:rsidRPr="00C52696">
          <w:rPr>
            <w:rStyle w:val="Hyperlink"/>
          </w:rPr>
          <w:t>https://doi.org/10.1016/j.est.2024.111317</w:t>
        </w:r>
      </w:hyperlink>
      <w:r w:rsidR="00C52696" w:rsidRPr="00C52696">
        <w:t xml:space="preserve"> </w:t>
      </w:r>
    </w:p>
    <w:p w14:paraId="17AF6523" w14:textId="1CB07BDC" w:rsidR="005E7F7A" w:rsidRPr="00C52696" w:rsidRDefault="005E7F7A" w:rsidP="009E62A0">
      <w:pPr>
        <w:pStyle w:val="EndNoteBibliography"/>
        <w:numPr>
          <w:ilvl w:val="0"/>
          <w:numId w:val="1"/>
        </w:numPr>
        <w:snapToGrid w:val="0"/>
        <w:spacing w:before="120" w:after="120"/>
        <w:ind w:hanging="562"/>
        <w:jc w:val="left"/>
      </w:pPr>
      <w:r w:rsidRPr="00C52696">
        <w:t>J. Offermann, S. N. Ul Haq, K. X. Wang, R. Adelung, S. H. Chang, B. Babu, M. Abdollahifar. Fast‐charging lithium</w:t>
      </w:r>
      <w:r w:rsidR="00C82315" w:rsidRPr="00C52696">
        <w:rPr>
          <w:rFonts w:hint="eastAsia"/>
        </w:rPr>
        <w:t>-</w:t>
      </w:r>
      <w:r w:rsidRPr="00C52696">
        <w:t>sulfur batteries. Adv</w:t>
      </w:r>
      <w:r w:rsidR="00327EC9" w:rsidRPr="00C52696">
        <w:rPr>
          <w:rFonts w:hint="eastAsia"/>
        </w:rPr>
        <w:t>.</w:t>
      </w:r>
      <w:r w:rsidRPr="00C52696">
        <w:t xml:space="preserve"> Energy Mater. </w:t>
      </w:r>
      <w:r w:rsidRPr="00C52696">
        <w:rPr>
          <w:b/>
        </w:rPr>
        <w:t>15</w:t>
      </w:r>
      <w:r w:rsidRPr="00C52696">
        <w:t xml:space="preserve">(26), </w:t>
      </w:r>
      <w:r w:rsidR="00327EC9" w:rsidRPr="00C52696">
        <w:t xml:space="preserve">2404383 </w:t>
      </w:r>
      <w:r w:rsidRPr="00C52696">
        <w:t xml:space="preserve">(2025). </w:t>
      </w:r>
      <w:hyperlink r:id="rId47" w:history="1">
        <w:r w:rsidR="00C52696" w:rsidRPr="00C52696">
          <w:rPr>
            <w:rStyle w:val="Hyperlink"/>
          </w:rPr>
          <w:t>https://doi.org/10.1002/aenm.202404383</w:t>
        </w:r>
      </w:hyperlink>
      <w:r w:rsidR="00C52696" w:rsidRPr="00C52696">
        <w:t xml:space="preserve"> </w:t>
      </w:r>
    </w:p>
    <w:p w14:paraId="3EC7BA45" w14:textId="2D07BB7D" w:rsidR="005E7F7A" w:rsidRPr="00C52696" w:rsidRDefault="005E7F7A" w:rsidP="009E62A0">
      <w:pPr>
        <w:pStyle w:val="EndNoteBibliography"/>
        <w:numPr>
          <w:ilvl w:val="0"/>
          <w:numId w:val="1"/>
        </w:numPr>
        <w:snapToGrid w:val="0"/>
        <w:spacing w:before="120" w:after="120"/>
        <w:ind w:hanging="562"/>
        <w:jc w:val="left"/>
      </w:pPr>
      <w:r w:rsidRPr="00C52696">
        <w:t xml:space="preserve">N. Turaeva, G. Yablonsky, R. Fushimi. Fermi-based kinetic model for the sabatier reaction: Sabatier principle and beyond it. </w:t>
      </w:r>
      <w:r w:rsidR="00C82315" w:rsidRPr="00C52696">
        <w:t>J</w:t>
      </w:r>
      <w:r w:rsidR="00C82315" w:rsidRPr="00C52696">
        <w:rPr>
          <w:rFonts w:hint="eastAsia"/>
        </w:rPr>
        <w:t>.</w:t>
      </w:r>
      <w:r w:rsidR="00C82315" w:rsidRPr="00C52696">
        <w:t xml:space="preserve"> PHYS</w:t>
      </w:r>
      <w:r w:rsidR="00C82315" w:rsidRPr="00C52696">
        <w:rPr>
          <w:rFonts w:hint="eastAsia"/>
        </w:rPr>
        <w:t>.</w:t>
      </w:r>
      <w:r w:rsidR="00C82315" w:rsidRPr="00C52696">
        <w:t xml:space="preserve"> CHEM</w:t>
      </w:r>
      <w:r w:rsidR="00C82315" w:rsidRPr="00C52696">
        <w:rPr>
          <w:rFonts w:hint="eastAsia"/>
        </w:rPr>
        <w:t>.</w:t>
      </w:r>
      <w:r w:rsidR="00C82315" w:rsidRPr="00C52696">
        <w:t xml:space="preserve"> C</w:t>
      </w:r>
      <w:r w:rsidRPr="00C52696">
        <w:t xml:space="preserve"> </w:t>
      </w:r>
      <w:r w:rsidRPr="00C52696">
        <w:rPr>
          <w:b/>
        </w:rPr>
        <w:t>129</w:t>
      </w:r>
      <w:r w:rsidRPr="00C52696">
        <w:t xml:space="preserve">(16), 7730-7739 (2025). </w:t>
      </w:r>
      <w:hyperlink r:id="rId48" w:history="1">
        <w:r w:rsidR="00C52696" w:rsidRPr="00C52696">
          <w:rPr>
            <w:rStyle w:val="Hyperlink"/>
          </w:rPr>
          <w:t>https://doi.org/10.1021/acs.jpcc.5c00099</w:t>
        </w:r>
      </w:hyperlink>
      <w:r w:rsidR="00C52696" w:rsidRPr="00C52696">
        <w:t xml:space="preserve"> </w:t>
      </w:r>
    </w:p>
    <w:p w14:paraId="0F41B8A5" w14:textId="054E6F12" w:rsidR="005E7F7A" w:rsidRPr="00C52696" w:rsidRDefault="005E7F7A" w:rsidP="009E62A0">
      <w:pPr>
        <w:pStyle w:val="EndNoteBibliography"/>
        <w:numPr>
          <w:ilvl w:val="0"/>
          <w:numId w:val="1"/>
        </w:numPr>
        <w:snapToGrid w:val="0"/>
        <w:spacing w:before="120" w:after="120"/>
        <w:ind w:hanging="562"/>
        <w:jc w:val="left"/>
      </w:pPr>
      <w:r w:rsidRPr="00C52696">
        <w:t xml:space="preserve">R. A. Miranda-Quintana, N. Adebar, M. Schulze, J. Smiatek. Sabatier principle revisited: The role of electronic properties in simple catalytic reactions. </w:t>
      </w:r>
      <w:r w:rsidR="00C82315" w:rsidRPr="00C52696">
        <w:t>J</w:t>
      </w:r>
      <w:r w:rsidR="00C82315" w:rsidRPr="00C52696">
        <w:rPr>
          <w:rFonts w:hint="eastAsia"/>
        </w:rPr>
        <w:t>.</w:t>
      </w:r>
      <w:r w:rsidR="00C82315" w:rsidRPr="00C52696">
        <w:t xml:space="preserve"> PHYS</w:t>
      </w:r>
      <w:r w:rsidR="00C82315" w:rsidRPr="00C52696">
        <w:rPr>
          <w:rFonts w:hint="eastAsia"/>
        </w:rPr>
        <w:t>.</w:t>
      </w:r>
      <w:r w:rsidR="00C82315" w:rsidRPr="00C52696">
        <w:t xml:space="preserve"> CHEM</w:t>
      </w:r>
      <w:r w:rsidR="00C82315" w:rsidRPr="00C52696">
        <w:rPr>
          <w:rFonts w:hint="eastAsia"/>
        </w:rPr>
        <w:t>.</w:t>
      </w:r>
      <w:r w:rsidR="00C82315" w:rsidRPr="00C52696">
        <w:t xml:space="preserve"> C</w:t>
      </w:r>
      <w:r w:rsidRPr="00C52696">
        <w:t xml:space="preserve"> </w:t>
      </w:r>
      <w:r w:rsidRPr="00C52696">
        <w:rPr>
          <w:b/>
        </w:rPr>
        <w:t>129</w:t>
      </w:r>
      <w:r w:rsidRPr="00C52696">
        <w:t xml:space="preserve">(21), 9926-9934 (2025). </w:t>
      </w:r>
      <w:hyperlink r:id="rId49" w:history="1">
        <w:r w:rsidR="00C52696" w:rsidRPr="00C52696">
          <w:rPr>
            <w:rStyle w:val="Hyperlink"/>
          </w:rPr>
          <w:t>https://doi.org/10.1021/acs.jpcc.5c01822</w:t>
        </w:r>
      </w:hyperlink>
      <w:r w:rsidR="00C52696" w:rsidRPr="00C52696">
        <w:t xml:space="preserve"> </w:t>
      </w:r>
    </w:p>
    <w:p w14:paraId="675541AB" w14:textId="45D48711" w:rsidR="005E7F7A" w:rsidRPr="00C52696" w:rsidRDefault="005E7F7A" w:rsidP="009E62A0">
      <w:pPr>
        <w:pStyle w:val="EndNoteBibliography"/>
        <w:numPr>
          <w:ilvl w:val="0"/>
          <w:numId w:val="1"/>
        </w:numPr>
        <w:snapToGrid w:val="0"/>
        <w:spacing w:before="120" w:after="120"/>
        <w:ind w:hanging="562"/>
        <w:jc w:val="left"/>
      </w:pPr>
      <w:r w:rsidRPr="00C52696">
        <w:t xml:space="preserve">G. Xu, C. Cai, T. Wang. Toward sabatier optimal for ammonia synthesis with paramagnetic phase of ferromagnetic transition metal catalysts. </w:t>
      </w:r>
      <w:r w:rsidR="00C82315" w:rsidRPr="00C52696">
        <w:t xml:space="preserve">J. Am. Chem. Soc. </w:t>
      </w:r>
      <w:r w:rsidRPr="00C52696">
        <w:rPr>
          <w:b/>
        </w:rPr>
        <w:t>144</w:t>
      </w:r>
      <w:r w:rsidRPr="00C52696">
        <w:t xml:space="preserve">(50), 23089-23095 (2022). </w:t>
      </w:r>
      <w:hyperlink r:id="rId50" w:history="1">
        <w:r w:rsidR="00C52696" w:rsidRPr="00C52696">
          <w:rPr>
            <w:rStyle w:val="Hyperlink"/>
          </w:rPr>
          <w:t>https://doi.org/10.1021/jacs.2c10603</w:t>
        </w:r>
      </w:hyperlink>
      <w:r w:rsidR="00C52696" w:rsidRPr="00C52696">
        <w:t xml:space="preserve"> </w:t>
      </w:r>
    </w:p>
    <w:p w14:paraId="4CC53202" w14:textId="4636F7FD" w:rsidR="005E7F7A" w:rsidRPr="00C52696" w:rsidRDefault="005E7F7A" w:rsidP="009E62A0">
      <w:pPr>
        <w:pStyle w:val="EndNoteBibliography"/>
        <w:numPr>
          <w:ilvl w:val="0"/>
          <w:numId w:val="1"/>
        </w:numPr>
        <w:snapToGrid w:val="0"/>
        <w:spacing w:before="120" w:after="120"/>
        <w:ind w:hanging="562"/>
        <w:jc w:val="left"/>
      </w:pPr>
      <w:r w:rsidRPr="00C52696">
        <w:t>N. Wang, Y. Wang, Z. Bai, Z. Fang, X. Zhang, Z. Xu, Y. Ding, X. Xu, Y. Du, S. Dou, G. Yu. High-performance room-temperature sodium–sulfur battery enabled by electrocatalytic sodium polysulfides full conversion. Energy Environ</w:t>
      </w:r>
      <w:r w:rsidR="00C82315" w:rsidRPr="00C52696">
        <w:rPr>
          <w:rFonts w:hint="eastAsia"/>
        </w:rPr>
        <w:t>.</w:t>
      </w:r>
      <w:r w:rsidRPr="00C52696">
        <w:t xml:space="preserve"> Sc</w:t>
      </w:r>
      <w:r w:rsidR="00C82315" w:rsidRPr="00C52696">
        <w:rPr>
          <w:rFonts w:hint="eastAsia"/>
        </w:rPr>
        <w:t>i</w:t>
      </w:r>
      <w:r w:rsidRPr="00C52696">
        <w:t xml:space="preserve">. </w:t>
      </w:r>
      <w:r w:rsidRPr="00C52696">
        <w:rPr>
          <w:b/>
        </w:rPr>
        <w:t>13</w:t>
      </w:r>
      <w:r w:rsidRPr="00C52696">
        <w:t xml:space="preserve">(2), 562-570 (2020). </w:t>
      </w:r>
      <w:hyperlink r:id="rId51" w:history="1">
        <w:r w:rsidR="00C52696" w:rsidRPr="00C52696">
          <w:rPr>
            <w:rStyle w:val="Hyperlink"/>
          </w:rPr>
          <w:t>https://doi.org/10.1039/c9ee03251g</w:t>
        </w:r>
      </w:hyperlink>
      <w:r w:rsidR="00C52696" w:rsidRPr="00C52696">
        <w:t xml:space="preserve"> </w:t>
      </w:r>
    </w:p>
    <w:p w14:paraId="441C5E5A" w14:textId="34C6B5BE" w:rsidR="005E7F7A" w:rsidRPr="00C52696" w:rsidRDefault="005E7F7A" w:rsidP="009E62A0">
      <w:pPr>
        <w:pStyle w:val="EndNoteBibliography"/>
        <w:numPr>
          <w:ilvl w:val="0"/>
          <w:numId w:val="1"/>
        </w:numPr>
        <w:snapToGrid w:val="0"/>
        <w:spacing w:before="120" w:after="120"/>
        <w:ind w:hanging="562"/>
        <w:jc w:val="left"/>
      </w:pPr>
      <w:r w:rsidRPr="00C52696">
        <w:t xml:space="preserve">G. Yao, Z. Li, Y. Zhang, Y. Xiao, L. Wei, H. Niu, Q. Chen, Y. Yang, F. Zheng. Highly flexible carbon film implanted with single‐atomic </w:t>
      </w:r>
      <w:r w:rsidR="00C82315" w:rsidRPr="00C52696">
        <w:rPr>
          <w:rFonts w:hint="eastAsia"/>
        </w:rPr>
        <w:t>Z</w:t>
      </w:r>
      <w:r w:rsidRPr="00C52696">
        <w:t>n</w:t>
      </w:r>
      <w:r w:rsidR="00C82315" w:rsidRPr="00C52696">
        <w:rPr>
          <w:rFonts w:hint="eastAsia"/>
        </w:rPr>
        <w:t>-N</w:t>
      </w:r>
      <w:r w:rsidRPr="00C52696">
        <w:rPr>
          <w:vertAlign w:val="subscript"/>
        </w:rPr>
        <w:t>2</w:t>
      </w:r>
      <w:r w:rsidRPr="00C52696">
        <w:t xml:space="preserve"> moiety for long‐life sodium‐sulfur batteries. Adv</w:t>
      </w:r>
      <w:r w:rsidR="00C82315" w:rsidRPr="00C52696">
        <w:rPr>
          <w:rFonts w:hint="eastAsia"/>
        </w:rPr>
        <w:t>.</w:t>
      </w:r>
      <w:r w:rsidRPr="00C52696">
        <w:t xml:space="preserve"> Funct</w:t>
      </w:r>
      <w:r w:rsidR="00C82315" w:rsidRPr="00C52696">
        <w:rPr>
          <w:rFonts w:hint="eastAsia"/>
        </w:rPr>
        <w:t>.</w:t>
      </w:r>
      <w:r w:rsidRPr="00C52696">
        <w:t xml:space="preserve"> Mater. </w:t>
      </w:r>
      <w:r w:rsidRPr="00C52696">
        <w:rPr>
          <w:b/>
        </w:rPr>
        <w:t>34</w:t>
      </w:r>
      <w:r w:rsidRPr="00C52696">
        <w:t xml:space="preserve">(5), </w:t>
      </w:r>
      <w:r w:rsidR="00C82315" w:rsidRPr="00C52696">
        <w:t xml:space="preserve">2214353 </w:t>
      </w:r>
      <w:r w:rsidRPr="00C52696">
        <w:t xml:space="preserve">(2023). </w:t>
      </w:r>
      <w:hyperlink r:id="rId52" w:history="1">
        <w:r w:rsidR="00C52696" w:rsidRPr="00C52696">
          <w:rPr>
            <w:rStyle w:val="Hyperlink"/>
          </w:rPr>
          <w:t>https://doi.org/10.1002/adfm.202214353</w:t>
        </w:r>
      </w:hyperlink>
      <w:r w:rsidR="00C52696" w:rsidRPr="00C52696">
        <w:t xml:space="preserve"> </w:t>
      </w:r>
    </w:p>
    <w:p w14:paraId="0F5C848E" w14:textId="797C68A0" w:rsidR="005E7F7A" w:rsidRPr="00C52696" w:rsidRDefault="005E7F7A" w:rsidP="009E62A0">
      <w:pPr>
        <w:pStyle w:val="EndNoteBibliography"/>
        <w:numPr>
          <w:ilvl w:val="0"/>
          <w:numId w:val="1"/>
        </w:numPr>
        <w:snapToGrid w:val="0"/>
        <w:spacing w:before="120" w:after="120"/>
        <w:ind w:hanging="562"/>
        <w:jc w:val="left"/>
      </w:pPr>
      <w:r w:rsidRPr="00C52696">
        <w:t xml:space="preserve">D. Fang, T. Ghosh, S. Huang, Y. Wang, J. Qiu, X. Xu, H. Y. Yang. Core-shell tandem catalysis coupled with interface engineering for high-performance room-temperature </w:t>
      </w:r>
      <w:r w:rsidR="00C82315" w:rsidRPr="00C52696">
        <w:rPr>
          <w:rFonts w:hint="eastAsia"/>
        </w:rPr>
        <w:t>N</w:t>
      </w:r>
      <w:r w:rsidRPr="00C52696">
        <w:t>a-</w:t>
      </w:r>
      <w:r w:rsidR="00C82315" w:rsidRPr="00C52696">
        <w:rPr>
          <w:rFonts w:hint="eastAsia"/>
        </w:rPr>
        <w:t>S</w:t>
      </w:r>
      <w:r w:rsidRPr="00C52696">
        <w:t xml:space="preserve"> batteries. Small. </w:t>
      </w:r>
      <w:r w:rsidRPr="00C52696">
        <w:rPr>
          <w:b/>
        </w:rPr>
        <w:t>19</w:t>
      </w:r>
      <w:r w:rsidRPr="00C52696">
        <w:t xml:space="preserve">(41), e2302461 (2023). </w:t>
      </w:r>
      <w:hyperlink r:id="rId53" w:history="1">
        <w:r w:rsidR="00C52696" w:rsidRPr="00C52696">
          <w:rPr>
            <w:rStyle w:val="Hyperlink"/>
          </w:rPr>
          <w:t>https://doi.org/10.1002/smll.202302461</w:t>
        </w:r>
      </w:hyperlink>
      <w:r w:rsidR="00C52696" w:rsidRPr="00C52696">
        <w:t xml:space="preserve"> </w:t>
      </w:r>
    </w:p>
    <w:p w14:paraId="6B55F79A" w14:textId="6EBD914F" w:rsidR="005E7F7A" w:rsidRPr="00C52696" w:rsidRDefault="005E7F7A" w:rsidP="009E62A0">
      <w:pPr>
        <w:pStyle w:val="EndNoteBibliography"/>
        <w:numPr>
          <w:ilvl w:val="0"/>
          <w:numId w:val="1"/>
        </w:numPr>
        <w:snapToGrid w:val="0"/>
        <w:spacing w:before="120" w:after="120"/>
        <w:ind w:hanging="562"/>
        <w:jc w:val="left"/>
      </w:pPr>
      <w:r w:rsidRPr="00C52696">
        <w:t xml:space="preserve">S. Zhang, M. Huang, Y. Wang, Z. Wang, H. Wang, X. Liu. Achieving a quasi‐solid‐state conversion of polysulfides via building high efficiency heterostructure for room temperature </w:t>
      </w:r>
      <w:r w:rsidR="00C82315" w:rsidRPr="00C52696">
        <w:rPr>
          <w:rFonts w:hint="eastAsia"/>
        </w:rPr>
        <w:t>N</w:t>
      </w:r>
      <w:r w:rsidRPr="00C52696">
        <w:t>a</w:t>
      </w:r>
      <w:r w:rsidR="00C82315" w:rsidRPr="00C52696">
        <w:rPr>
          <w:rFonts w:hint="eastAsia"/>
        </w:rPr>
        <w:t>-S</w:t>
      </w:r>
      <w:r w:rsidRPr="00C52696">
        <w:t xml:space="preserve"> batteries. Adv</w:t>
      </w:r>
      <w:r w:rsidR="00C82315" w:rsidRPr="00C52696">
        <w:rPr>
          <w:rFonts w:hint="eastAsia"/>
        </w:rPr>
        <w:t>.</w:t>
      </w:r>
      <w:r w:rsidRPr="00C52696">
        <w:t xml:space="preserve"> Energy Mater. </w:t>
      </w:r>
      <w:r w:rsidRPr="00C52696">
        <w:rPr>
          <w:b/>
        </w:rPr>
        <w:t>14</w:t>
      </w:r>
      <w:r w:rsidRPr="00C52696">
        <w:t xml:space="preserve">(14), </w:t>
      </w:r>
      <w:r w:rsidR="00C82315" w:rsidRPr="00C52696">
        <w:t xml:space="preserve">2303925 </w:t>
      </w:r>
      <w:r w:rsidRPr="00C52696">
        <w:t xml:space="preserve">(2024). </w:t>
      </w:r>
      <w:hyperlink r:id="rId54" w:history="1">
        <w:r w:rsidR="00C52696" w:rsidRPr="00C52696">
          <w:rPr>
            <w:rStyle w:val="Hyperlink"/>
          </w:rPr>
          <w:t>https://doi.org/10.1002/aenm.202303925</w:t>
        </w:r>
      </w:hyperlink>
      <w:r w:rsidR="00C52696" w:rsidRPr="00C52696">
        <w:t xml:space="preserve"> </w:t>
      </w:r>
    </w:p>
    <w:p w14:paraId="5C08BBBD" w14:textId="78EB1CD2" w:rsidR="005E7F7A" w:rsidRPr="00C52696" w:rsidRDefault="005E7F7A" w:rsidP="009E62A0">
      <w:pPr>
        <w:pStyle w:val="EndNoteBibliography"/>
        <w:numPr>
          <w:ilvl w:val="0"/>
          <w:numId w:val="1"/>
        </w:numPr>
        <w:snapToGrid w:val="0"/>
        <w:spacing w:before="120" w:after="120"/>
        <w:ind w:hanging="562"/>
        <w:jc w:val="left"/>
      </w:pPr>
      <w:r w:rsidRPr="00C52696">
        <w:t xml:space="preserve">C. Wu, Y. Lei, L. Simonelli, D. Tonti, A. Black, X. Lu, W. H. Lai, X. Cai, Y. X. Wang, Q. Gu, S. L. Chou, H. K. Liu, G. Wang, S. X. Dou. Continuous carbon channels enable full na-ion accessibility for superior room-temperature </w:t>
      </w:r>
      <w:r w:rsidR="00C82315" w:rsidRPr="00C52696">
        <w:rPr>
          <w:rFonts w:hint="eastAsia"/>
        </w:rPr>
        <w:t>N</w:t>
      </w:r>
      <w:r w:rsidRPr="00C52696">
        <w:t>a-</w:t>
      </w:r>
      <w:r w:rsidR="00C82315" w:rsidRPr="00C52696">
        <w:rPr>
          <w:rFonts w:hint="eastAsia"/>
        </w:rPr>
        <w:t>S</w:t>
      </w:r>
      <w:r w:rsidRPr="00C52696">
        <w:t xml:space="preserve"> batteries. Adv</w:t>
      </w:r>
      <w:r w:rsidR="00C82315" w:rsidRPr="00C52696">
        <w:rPr>
          <w:rFonts w:hint="eastAsia"/>
        </w:rPr>
        <w:t>.</w:t>
      </w:r>
      <w:r w:rsidRPr="00C52696">
        <w:t xml:space="preserve"> Mater. </w:t>
      </w:r>
      <w:r w:rsidRPr="00C52696">
        <w:rPr>
          <w:b/>
        </w:rPr>
        <w:t>34</w:t>
      </w:r>
      <w:r w:rsidRPr="00C52696">
        <w:t xml:space="preserve">(8), e2108363 (2022). </w:t>
      </w:r>
      <w:hyperlink r:id="rId55" w:history="1">
        <w:r w:rsidR="00C52696" w:rsidRPr="00C52696">
          <w:rPr>
            <w:rStyle w:val="Hyperlink"/>
          </w:rPr>
          <w:t>https://doi.org/10.1002/adma.202108363</w:t>
        </w:r>
      </w:hyperlink>
      <w:r w:rsidR="00C52696" w:rsidRPr="00C52696">
        <w:t xml:space="preserve"> </w:t>
      </w:r>
    </w:p>
    <w:p w14:paraId="561737F9" w14:textId="17F04DF3" w:rsidR="005E7F7A" w:rsidRPr="00C52696" w:rsidRDefault="005E7F7A" w:rsidP="009E62A0">
      <w:pPr>
        <w:pStyle w:val="EndNoteBibliography"/>
        <w:numPr>
          <w:ilvl w:val="0"/>
          <w:numId w:val="1"/>
        </w:numPr>
        <w:snapToGrid w:val="0"/>
        <w:spacing w:before="120" w:after="120"/>
        <w:ind w:hanging="562"/>
        <w:jc w:val="left"/>
      </w:pPr>
      <w:r w:rsidRPr="00C52696">
        <w:t xml:space="preserve">D. Ma, Y. Li, J. Yang, H. Mi, S. Luo, L. Deng, C. Yan, M. Rauf, P. Zhang, X. Sun, X. Ren, J. Li, H. Zhang. New strategy for polysulfide protection based on atomic layer deposition of </w:t>
      </w:r>
      <w:r w:rsidR="00C82315" w:rsidRPr="00C52696">
        <w:rPr>
          <w:rFonts w:hint="eastAsia"/>
        </w:rPr>
        <w:t>T</w:t>
      </w:r>
      <w:r w:rsidRPr="00C52696">
        <w:t>i</w:t>
      </w:r>
      <w:r w:rsidR="00C82315" w:rsidRPr="00C52696">
        <w:rPr>
          <w:rFonts w:hint="eastAsia"/>
        </w:rPr>
        <w:t>O</w:t>
      </w:r>
      <w:r w:rsidRPr="00C52696">
        <w:rPr>
          <w:vertAlign w:val="subscript"/>
        </w:rPr>
        <w:t>2</w:t>
      </w:r>
      <w:r w:rsidRPr="00C52696">
        <w:t xml:space="preserve"> onto ferroelectric‐encapsulated cathode: Toward ultrastable free‐standing room temperature sodium</w:t>
      </w:r>
      <w:r w:rsidR="00C82315" w:rsidRPr="00C52696">
        <w:rPr>
          <w:rFonts w:hint="eastAsia"/>
        </w:rPr>
        <w:t>-</w:t>
      </w:r>
      <w:r w:rsidRPr="00C52696">
        <w:t>sulfur batteries. Adv</w:t>
      </w:r>
      <w:r w:rsidR="00C82315" w:rsidRPr="00C52696">
        <w:rPr>
          <w:rFonts w:hint="eastAsia"/>
        </w:rPr>
        <w:t>.</w:t>
      </w:r>
      <w:r w:rsidRPr="00C52696">
        <w:t xml:space="preserve"> Funct</w:t>
      </w:r>
      <w:r w:rsidR="00C82315" w:rsidRPr="00C52696">
        <w:rPr>
          <w:rFonts w:hint="eastAsia"/>
        </w:rPr>
        <w:t xml:space="preserve">. </w:t>
      </w:r>
      <w:r w:rsidRPr="00C52696">
        <w:t>Mate</w:t>
      </w:r>
      <w:r w:rsidR="00C82315" w:rsidRPr="00C52696">
        <w:rPr>
          <w:rFonts w:hint="eastAsia"/>
        </w:rPr>
        <w:t>r</w:t>
      </w:r>
      <w:r w:rsidRPr="00C52696">
        <w:t xml:space="preserve">. </w:t>
      </w:r>
      <w:r w:rsidRPr="00C52696">
        <w:rPr>
          <w:b/>
        </w:rPr>
        <w:t>28</w:t>
      </w:r>
      <w:r w:rsidRPr="00C52696">
        <w:t xml:space="preserve">(11), </w:t>
      </w:r>
      <w:r w:rsidR="00C82315" w:rsidRPr="00C52696">
        <w:t xml:space="preserve">1705537 </w:t>
      </w:r>
      <w:r w:rsidRPr="00C52696">
        <w:t xml:space="preserve">(2018). </w:t>
      </w:r>
      <w:hyperlink r:id="rId56" w:history="1">
        <w:r w:rsidR="00C52696" w:rsidRPr="00C52696">
          <w:rPr>
            <w:rStyle w:val="Hyperlink"/>
          </w:rPr>
          <w:t>https://doi.org/10.1002/adfm.201705537</w:t>
        </w:r>
      </w:hyperlink>
      <w:r w:rsidR="00C52696" w:rsidRPr="00C52696">
        <w:t xml:space="preserve"> </w:t>
      </w:r>
    </w:p>
    <w:p w14:paraId="53CB1E07" w14:textId="46C53E35" w:rsidR="005E7F7A" w:rsidRPr="00C52696" w:rsidRDefault="005E7F7A" w:rsidP="009E62A0">
      <w:pPr>
        <w:pStyle w:val="EndNoteBibliography"/>
        <w:numPr>
          <w:ilvl w:val="0"/>
          <w:numId w:val="1"/>
        </w:numPr>
        <w:snapToGrid w:val="0"/>
        <w:spacing w:before="120" w:after="120"/>
        <w:ind w:hanging="562"/>
        <w:jc w:val="left"/>
      </w:pPr>
      <w:r w:rsidRPr="00C52696">
        <w:t xml:space="preserve">X. Zhou, Z. Yu, Y. Yao, Y. Jiang, X. Rui, J. Liu, Y. Yu. A high-efficiency </w:t>
      </w:r>
      <w:r w:rsidR="00C82315" w:rsidRPr="00C52696">
        <w:rPr>
          <w:rFonts w:hint="eastAsia"/>
        </w:rPr>
        <w:t>Mo</w:t>
      </w:r>
      <w:r w:rsidR="00C82315" w:rsidRPr="00C52696">
        <w:rPr>
          <w:rFonts w:hint="eastAsia"/>
          <w:vertAlign w:val="subscript"/>
        </w:rPr>
        <w:t>2</w:t>
      </w:r>
      <w:r w:rsidR="00C82315" w:rsidRPr="00C52696">
        <w:rPr>
          <w:rFonts w:hint="eastAsia"/>
        </w:rPr>
        <w:t>C</w:t>
      </w:r>
      <w:r w:rsidRPr="00C52696">
        <w:t xml:space="preserve"> electrocatalyst promoting the polysulfide redox kinetics for na-s batteries. Adv</w:t>
      </w:r>
      <w:r w:rsidR="00C82315" w:rsidRPr="00C52696">
        <w:rPr>
          <w:rFonts w:hint="eastAsia"/>
        </w:rPr>
        <w:t>.</w:t>
      </w:r>
      <w:r w:rsidRPr="00C52696">
        <w:t xml:space="preserve"> Mater. </w:t>
      </w:r>
      <w:r w:rsidRPr="00C52696">
        <w:rPr>
          <w:b/>
        </w:rPr>
        <w:t>34</w:t>
      </w:r>
      <w:r w:rsidRPr="00C52696">
        <w:t xml:space="preserve">(14), e2200479 (2022). </w:t>
      </w:r>
      <w:hyperlink r:id="rId57" w:history="1">
        <w:r w:rsidR="00C52696" w:rsidRPr="00C52696">
          <w:rPr>
            <w:rStyle w:val="Hyperlink"/>
          </w:rPr>
          <w:t>https://doi.org/10.1002/adma.202200479</w:t>
        </w:r>
      </w:hyperlink>
      <w:r w:rsidR="00C52696" w:rsidRPr="00C52696">
        <w:t xml:space="preserve"> </w:t>
      </w:r>
    </w:p>
    <w:p w14:paraId="324BD2D4" w14:textId="6AB54281" w:rsidR="005E7F7A" w:rsidRPr="00C52696" w:rsidRDefault="005E7F7A" w:rsidP="009E62A0">
      <w:pPr>
        <w:pStyle w:val="EndNoteBibliography"/>
        <w:numPr>
          <w:ilvl w:val="0"/>
          <w:numId w:val="1"/>
        </w:numPr>
        <w:snapToGrid w:val="0"/>
        <w:spacing w:before="120" w:after="120"/>
        <w:ind w:hanging="562"/>
        <w:jc w:val="left"/>
      </w:pPr>
      <w:r w:rsidRPr="00C52696">
        <w:lastRenderedPageBreak/>
        <w:t xml:space="preserve">C. Li, J. Yu, D. Yang, H. Li, Y. Cheng, Y. Ren, X. Bi, J. Ma, R. Zhao, Y. Zhou, J. Wang, C. Huang, J. Li, I. Pinto-Huguet, J. Arbiol, H. Zhang, S. Xin, A. Cabot. Balancing electronic spin state via atomically-dispersed heteronuclear </w:t>
      </w:r>
      <w:r w:rsidR="00C82315" w:rsidRPr="00C52696">
        <w:rPr>
          <w:rFonts w:hint="eastAsia"/>
        </w:rPr>
        <w:t>Fe</w:t>
      </w:r>
      <w:r w:rsidRPr="00C52696">
        <w:t>-</w:t>
      </w:r>
      <w:r w:rsidR="00C82315" w:rsidRPr="00C52696">
        <w:rPr>
          <w:rFonts w:hint="eastAsia"/>
        </w:rPr>
        <w:t>Co</w:t>
      </w:r>
      <w:r w:rsidRPr="00C52696">
        <w:t xml:space="preserve"> pairs for high-performance sodium-sulfur batteries.</w:t>
      </w:r>
      <w:r w:rsidR="00C82315" w:rsidRPr="00C52696">
        <w:t xml:space="preserve"> J. Am. Chem. Soc.</w:t>
      </w:r>
      <w:r w:rsidRPr="00C52696">
        <w:t xml:space="preserve"> </w:t>
      </w:r>
      <w:r w:rsidRPr="00C52696">
        <w:rPr>
          <w:b/>
        </w:rPr>
        <w:t>147</w:t>
      </w:r>
      <w:r w:rsidRPr="00C52696">
        <w:t xml:space="preserve">(10), 8250-8259 (2025). </w:t>
      </w:r>
      <w:hyperlink r:id="rId58" w:history="1">
        <w:r w:rsidR="00C52696" w:rsidRPr="00C52696">
          <w:rPr>
            <w:rStyle w:val="Hyperlink"/>
          </w:rPr>
          <w:t>https://doi.org/10.1021/jacs.4c15408</w:t>
        </w:r>
      </w:hyperlink>
      <w:r w:rsidR="00C52696" w:rsidRPr="00C52696">
        <w:t xml:space="preserve"> </w:t>
      </w:r>
    </w:p>
    <w:p w14:paraId="21E3D227" w14:textId="1ED19E5E" w:rsidR="005E7F7A" w:rsidRPr="00C52696" w:rsidRDefault="005E7F7A" w:rsidP="009E62A0">
      <w:pPr>
        <w:pStyle w:val="EndNoteBibliography"/>
        <w:numPr>
          <w:ilvl w:val="0"/>
          <w:numId w:val="1"/>
        </w:numPr>
        <w:snapToGrid w:val="0"/>
        <w:spacing w:before="120" w:after="120"/>
        <w:ind w:hanging="562"/>
        <w:jc w:val="left"/>
      </w:pPr>
      <w:r w:rsidRPr="00C52696">
        <w:t>W. Song, Z. Wen, X. Wang, K. Qian, T. Zhang, H. Wang, J. Ding, W. Hu. Unsaturation degree of fe single atom site manipulates polysulfide behavior in sodium-sulfur batteries. Nat</w:t>
      </w:r>
      <w:r w:rsidR="00C82315" w:rsidRPr="00C52696">
        <w:rPr>
          <w:rFonts w:hint="eastAsia"/>
        </w:rPr>
        <w:t>.</w:t>
      </w:r>
      <w:r w:rsidRPr="00C52696">
        <w:t xml:space="preserve"> Commun. </w:t>
      </w:r>
      <w:r w:rsidRPr="00C52696">
        <w:rPr>
          <w:b/>
        </w:rPr>
        <w:t>16</w:t>
      </w:r>
      <w:r w:rsidRPr="00C52696">
        <w:t xml:space="preserve">(1), 2795 (2025). </w:t>
      </w:r>
      <w:hyperlink r:id="rId59" w:history="1">
        <w:r w:rsidR="00C52696" w:rsidRPr="00C52696">
          <w:rPr>
            <w:rStyle w:val="Hyperlink"/>
          </w:rPr>
          <w:t>https://doi.org/10.1038/s41467-025-58114-9</w:t>
        </w:r>
      </w:hyperlink>
      <w:r w:rsidR="00C52696" w:rsidRPr="00C52696">
        <w:t xml:space="preserve"> </w:t>
      </w:r>
    </w:p>
    <w:p w14:paraId="3C01F26B" w14:textId="3AE2833D" w:rsidR="005E7F7A" w:rsidRPr="00C52696" w:rsidRDefault="005E7F7A" w:rsidP="009E62A0">
      <w:pPr>
        <w:pStyle w:val="EndNoteBibliography"/>
        <w:numPr>
          <w:ilvl w:val="0"/>
          <w:numId w:val="1"/>
        </w:numPr>
        <w:snapToGrid w:val="0"/>
        <w:spacing w:before="120" w:after="120"/>
        <w:ind w:hanging="562"/>
        <w:jc w:val="left"/>
      </w:pPr>
      <w:r w:rsidRPr="00C52696">
        <w:t xml:space="preserve">D. Zhao, S. Jiang, S. Yu, J. Ren, Z. Zhang, S. Liu, X. Liu, Z. Wang, Y. Wu, Y. Zhang. Lychee seed-derived microporous carbon for high-performance sodium-sulfur batteries. Carbon </w:t>
      </w:r>
      <w:r w:rsidRPr="00C52696">
        <w:rPr>
          <w:b/>
        </w:rPr>
        <w:t>201</w:t>
      </w:r>
      <w:r w:rsidR="00FD6D8C" w:rsidRPr="00C52696">
        <w:rPr>
          <w:rFonts w:hint="eastAsia"/>
        </w:rPr>
        <w:t xml:space="preserve">, </w:t>
      </w:r>
      <w:r w:rsidRPr="00C52696">
        <w:t xml:space="preserve">864-870 (2023). </w:t>
      </w:r>
      <w:hyperlink r:id="rId60" w:history="1">
        <w:r w:rsidR="00C52696" w:rsidRPr="00C52696">
          <w:rPr>
            <w:rStyle w:val="Hyperlink"/>
          </w:rPr>
          <w:t>https://doi.org/10.1016/j.carbon.2022.09.075</w:t>
        </w:r>
      </w:hyperlink>
      <w:r w:rsidR="00C52696" w:rsidRPr="00C52696">
        <w:t xml:space="preserve"> </w:t>
      </w:r>
    </w:p>
    <w:p w14:paraId="31BDBAF4" w14:textId="03B46710" w:rsidR="005E7F7A" w:rsidRPr="00C52696" w:rsidRDefault="005E7F7A" w:rsidP="009E62A0">
      <w:pPr>
        <w:pStyle w:val="EndNoteBibliography"/>
        <w:numPr>
          <w:ilvl w:val="0"/>
          <w:numId w:val="1"/>
        </w:numPr>
        <w:snapToGrid w:val="0"/>
        <w:spacing w:before="120" w:after="120"/>
        <w:ind w:hanging="562"/>
        <w:jc w:val="left"/>
      </w:pPr>
      <w:r w:rsidRPr="00C52696">
        <w:t xml:space="preserve">J. Ruan, Y. J. Lei, Y. Fan, M. C. Borras, Z. Luo, Z. Yan, B. Johannessen, Q. Gu, K. Konstantinov, W. K. Pang, W. Sun, J. Z. Wang, H. K. Liu, W. H. Lai, Y. X. Wang, S. X. Dou. Linearly interlinked </w:t>
      </w:r>
      <w:r w:rsidR="00F00F91" w:rsidRPr="00C52696">
        <w:rPr>
          <w:rFonts w:hint="eastAsia"/>
        </w:rPr>
        <w:t>F</w:t>
      </w:r>
      <w:r w:rsidRPr="00C52696">
        <w:t>e-</w:t>
      </w:r>
      <w:r w:rsidR="00F00F91" w:rsidRPr="00C52696">
        <w:rPr>
          <w:rFonts w:hint="eastAsia"/>
        </w:rPr>
        <w:t>N</w:t>
      </w:r>
      <w:r w:rsidRPr="00C52696">
        <w:rPr>
          <w:vertAlign w:val="subscript"/>
        </w:rPr>
        <w:t>x</w:t>
      </w:r>
      <w:r w:rsidRPr="00C52696">
        <w:t>-</w:t>
      </w:r>
      <w:r w:rsidR="00F00F91" w:rsidRPr="00C52696">
        <w:rPr>
          <w:rFonts w:hint="eastAsia"/>
        </w:rPr>
        <w:t>F</w:t>
      </w:r>
      <w:r w:rsidRPr="00C52696">
        <w:t>e single atoms catalyze high-rate sodium-sulfur batteries. Adv</w:t>
      </w:r>
      <w:r w:rsidR="00F00F91" w:rsidRPr="00C52696">
        <w:rPr>
          <w:rFonts w:hint="eastAsia"/>
        </w:rPr>
        <w:t>.</w:t>
      </w:r>
      <w:r w:rsidRPr="00C52696">
        <w:t xml:space="preserve"> Mater. </w:t>
      </w:r>
      <w:r w:rsidRPr="00C52696">
        <w:rPr>
          <w:b/>
        </w:rPr>
        <w:t>36</w:t>
      </w:r>
      <w:r w:rsidRPr="00C52696">
        <w:t xml:space="preserve">(21), e2312207 (2024). </w:t>
      </w:r>
      <w:hyperlink r:id="rId61" w:history="1">
        <w:r w:rsidR="00C52696" w:rsidRPr="00C52696">
          <w:rPr>
            <w:rStyle w:val="Hyperlink"/>
          </w:rPr>
          <w:t>https://doi.org/10.1002/adma.202312207</w:t>
        </w:r>
      </w:hyperlink>
      <w:r w:rsidR="00C52696" w:rsidRPr="00C52696">
        <w:t xml:space="preserve"> </w:t>
      </w:r>
    </w:p>
    <w:p w14:paraId="56B9F270" w14:textId="7CE1F657" w:rsidR="005E7F7A" w:rsidRPr="00C52696" w:rsidRDefault="005E7F7A" w:rsidP="009E62A0">
      <w:pPr>
        <w:pStyle w:val="EndNoteBibliography"/>
        <w:numPr>
          <w:ilvl w:val="0"/>
          <w:numId w:val="1"/>
        </w:numPr>
        <w:snapToGrid w:val="0"/>
        <w:spacing w:before="120" w:after="120"/>
        <w:ind w:hanging="562"/>
        <w:jc w:val="left"/>
      </w:pPr>
      <w:r w:rsidRPr="00C52696">
        <w:t>S. Zhang, Y. Yao, X. Jiao, M. Ma, H. Huang, X. Zhou, L. Wang, J. Bai, Y. Yu. Mo</w:t>
      </w:r>
      <w:r w:rsidRPr="00C52696">
        <w:rPr>
          <w:vertAlign w:val="subscript"/>
        </w:rPr>
        <w:t>2</w:t>
      </w:r>
      <w:r w:rsidR="00F00F91" w:rsidRPr="00C52696">
        <w:rPr>
          <w:rFonts w:hint="eastAsia"/>
        </w:rPr>
        <w:t>N-W</w:t>
      </w:r>
      <w:r w:rsidRPr="00C52696">
        <w:rPr>
          <w:vertAlign w:val="subscript"/>
        </w:rPr>
        <w:t>2</w:t>
      </w:r>
      <w:r w:rsidR="00F00F91" w:rsidRPr="00C52696">
        <w:rPr>
          <w:rFonts w:hint="eastAsia"/>
        </w:rPr>
        <w:t>N</w:t>
      </w:r>
      <w:r w:rsidRPr="00C52696">
        <w:t xml:space="preserve"> heterostructures embedded in spherical carbon superstructure as highly efficient polysulfide electrocatalysts for stable room‐temperature na–s batteries. Adv</w:t>
      </w:r>
      <w:r w:rsidR="00F00F91" w:rsidRPr="00C52696">
        <w:rPr>
          <w:rFonts w:hint="eastAsia"/>
        </w:rPr>
        <w:t>.</w:t>
      </w:r>
      <w:r w:rsidRPr="00C52696">
        <w:t xml:space="preserve"> Mate</w:t>
      </w:r>
      <w:r w:rsidR="00F00F91" w:rsidRPr="00C52696">
        <w:rPr>
          <w:rFonts w:hint="eastAsia"/>
        </w:rPr>
        <w:t>r</w:t>
      </w:r>
      <w:r w:rsidRPr="00C52696">
        <w:t xml:space="preserve">. </w:t>
      </w:r>
      <w:r w:rsidRPr="00C52696">
        <w:rPr>
          <w:b/>
        </w:rPr>
        <w:t>33</w:t>
      </w:r>
      <w:r w:rsidRPr="00C52696">
        <w:t xml:space="preserve">(43), </w:t>
      </w:r>
      <w:r w:rsidR="00F00F91" w:rsidRPr="00C52696">
        <w:t xml:space="preserve">2103846 </w:t>
      </w:r>
      <w:r w:rsidRPr="00C52696">
        <w:t xml:space="preserve">(2021). </w:t>
      </w:r>
      <w:hyperlink r:id="rId62" w:history="1">
        <w:r w:rsidR="00C52696" w:rsidRPr="00C52696">
          <w:rPr>
            <w:rStyle w:val="Hyperlink"/>
          </w:rPr>
          <w:t>https://doi.org/10.1002/adma.202103846</w:t>
        </w:r>
      </w:hyperlink>
      <w:r w:rsidR="00C52696" w:rsidRPr="00C52696">
        <w:t xml:space="preserve"> </w:t>
      </w:r>
    </w:p>
    <w:p w14:paraId="36969DB0" w14:textId="1428D0E1" w:rsidR="005E7F7A" w:rsidRPr="00C52696" w:rsidRDefault="005E7F7A" w:rsidP="009E62A0">
      <w:pPr>
        <w:pStyle w:val="EndNoteBibliography"/>
        <w:numPr>
          <w:ilvl w:val="0"/>
          <w:numId w:val="1"/>
        </w:numPr>
        <w:snapToGrid w:val="0"/>
        <w:spacing w:before="120" w:after="120"/>
        <w:ind w:hanging="562"/>
        <w:jc w:val="left"/>
      </w:pPr>
      <w:r w:rsidRPr="00C52696">
        <w:t>H. Hao, Y. Wang, N. Katyal, G. Yang, H. Dong, P. Liu, S. Hwang, J. Mantha, G. Henkelman, Y. Xu, J. A. Boscoboinik, J. Nanda, D. Mitlin. Molybdenum carbide electrocatalyst in situ embedded in porous nitrogen-rich carbon nanotubes promotes rapid kinetics in sodium-metal-sulfur batteries. Adv</w:t>
      </w:r>
      <w:r w:rsidR="00F00F91" w:rsidRPr="00C52696">
        <w:rPr>
          <w:rFonts w:hint="eastAsia"/>
        </w:rPr>
        <w:t>.</w:t>
      </w:r>
      <w:r w:rsidRPr="00C52696">
        <w:t xml:space="preserve"> Mater. </w:t>
      </w:r>
      <w:r w:rsidRPr="00C52696">
        <w:rPr>
          <w:b/>
        </w:rPr>
        <w:t>34</w:t>
      </w:r>
      <w:r w:rsidRPr="00C52696">
        <w:t xml:space="preserve">(26), e2106572 (2022). </w:t>
      </w:r>
      <w:hyperlink r:id="rId63" w:history="1">
        <w:r w:rsidR="00C52696" w:rsidRPr="00C52696">
          <w:rPr>
            <w:rStyle w:val="Hyperlink"/>
          </w:rPr>
          <w:t>https://doi.org/10.1002/adma.202106572</w:t>
        </w:r>
      </w:hyperlink>
      <w:r w:rsidR="00C52696" w:rsidRPr="00C52696">
        <w:t xml:space="preserve"> </w:t>
      </w:r>
    </w:p>
    <w:p w14:paraId="4B2C2B19" w14:textId="212499B1" w:rsidR="005E7F7A" w:rsidRPr="00C52696" w:rsidRDefault="005E7F7A" w:rsidP="009E62A0">
      <w:pPr>
        <w:pStyle w:val="EndNoteBibliography"/>
        <w:numPr>
          <w:ilvl w:val="0"/>
          <w:numId w:val="1"/>
        </w:numPr>
        <w:snapToGrid w:val="0"/>
        <w:spacing w:before="120" w:after="120"/>
        <w:ind w:hanging="562"/>
        <w:jc w:val="left"/>
      </w:pPr>
      <w:r w:rsidRPr="00C52696">
        <w:t xml:space="preserve">C. Ma, X. Wang, J. Lan, J. Zhang, K. Song, J. Chen, J. Ge, W. Chen. Dynamic multistage coupling of </w:t>
      </w:r>
      <w:r w:rsidR="00F00F91" w:rsidRPr="00C52696">
        <w:rPr>
          <w:rFonts w:hint="eastAsia"/>
        </w:rPr>
        <w:t>F</w:t>
      </w:r>
      <w:r w:rsidRPr="00C52696">
        <w:t>e</w:t>
      </w:r>
      <w:r w:rsidR="00F00F91" w:rsidRPr="00C52696">
        <w:rPr>
          <w:rFonts w:hint="eastAsia"/>
        </w:rPr>
        <w:t>S</w:t>
      </w:r>
      <w:r w:rsidRPr="00C52696">
        <w:rPr>
          <w:vertAlign w:val="subscript"/>
        </w:rPr>
        <w:t>2</w:t>
      </w:r>
      <w:r w:rsidRPr="00C52696">
        <w:t>/</w:t>
      </w:r>
      <w:r w:rsidR="00F00F91" w:rsidRPr="00C52696">
        <w:rPr>
          <w:rFonts w:hint="eastAsia"/>
        </w:rPr>
        <w:t>S</w:t>
      </w:r>
      <w:r w:rsidRPr="00C52696">
        <w:t xml:space="preserve"> enables ultrahigh reversible </w:t>
      </w:r>
      <w:r w:rsidR="00F00F91" w:rsidRPr="00C52696">
        <w:rPr>
          <w:rFonts w:hint="eastAsia"/>
        </w:rPr>
        <w:t>Na-S</w:t>
      </w:r>
      <w:r w:rsidRPr="00C52696">
        <w:t xml:space="preserve"> batteries. Adv</w:t>
      </w:r>
      <w:r w:rsidR="00F00F91" w:rsidRPr="00C52696">
        <w:rPr>
          <w:rFonts w:hint="eastAsia"/>
        </w:rPr>
        <w:t>.</w:t>
      </w:r>
      <w:r w:rsidRPr="00C52696">
        <w:t xml:space="preserve"> Funct</w:t>
      </w:r>
      <w:r w:rsidR="00F00F91" w:rsidRPr="00C52696">
        <w:rPr>
          <w:rFonts w:hint="eastAsia"/>
        </w:rPr>
        <w:t>.</w:t>
      </w:r>
      <w:r w:rsidRPr="00C52696">
        <w:t xml:space="preserve"> Mater. </w:t>
      </w:r>
      <w:r w:rsidRPr="00C52696">
        <w:rPr>
          <w:b/>
        </w:rPr>
        <w:t>33</w:t>
      </w:r>
      <w:r w:rsidRPr="00C52696">
        <w:t xml:space="preserve">(5), </w:t>
      </w:r>
      <w:r w:rsidR="00F00F91" w:rsidRPr="00C52696">
        <w:t xml:space="preserve">2211821 </w:t>
      </w:r>
      <w:r w:rsidRPr="00C52696">
        <w:t xml:space="preserve">(2022). </w:t>
      </w:r>
      <w:hyperlink r:id="rId64" w:history="1">
        <w:r w:rsidR="00C52696" w:rsidRPr="00C52696">
          <w:rPr>
            <w:rStyle w:val="Hyperlink"/>
          </w:rPr>
          <w:t>https://doi.org/10.1002/adfm.202211821</w:t>
        </w:r>
      </w:hyperlink>
      <w:r w:rsidR="00C52696" w:rsidRPr="00C52696">
        <w:t xml:space="preserve"> </w:t>
      </w:r>
    </w:p>
    <w:p w14:paraId="787E46D4" w14:textId="376C2D9C" w:rsidR="005E7F7A" w:rsidRPr="00C52696" w:rsidRDefault="005E7F7A" w:rsidP="009E62A0">
      <w:pPr>
        <w:pStyle w:val="EndNoteBibliography"/>
        <w:numPr>
          <w:ilvl w:val="0"/>
          <w:numId w:val="1"/>
        </w:numPr>
        <w:snapToGrid w:val="0"/>
        <w:spacing w:before="120" w:after="120"/>
        <w:ind w:hanging="562"/>
        <w:jc w:val="left"/>
      </w:pPr>
      <w:r w:rsidRPr="00C52696">
        <w:t>J. Huang, X. Guo, X. Du, X. Lin, J.-Q. Huang, H. Tan, Y. Zhu, B. Zhang. Nanostructures of solid electrolyte interphases and their consequences for microsized sn anodes in sodium ion batteries. Energy Environ</w:t>
      </w:r>
      <w:r w:rsidR="00F00F91" w:rsidRPr="00C52696">
        <w:rPr>
          <w:rFonts w:hint="eastAsia"/>
        </w:rPr>
        <w:t>.</w:t>
      </w:r>
      <w:r w:rsidRPr="00C52696">
        <w:t xml:space="preserve"> Sci. </w:t>
      </w:r>
      <w:r w:rsidRPr="00C52696">
        <w:rPr>
          <w:b/>
        </w:rPr>
        <w:t>12</w:t>
      </w:r>
      <w:r w:rsidRPr="00C52696">
        <w:t xml:space="preserve">(5), 1550-1557 (2019). </w:t>
      </w:r>
      <w:hyperlink r:id="rId65" w:history="1">
        <w:r w:rsidR="00C52696" w:rsidRPr="00C52696">
          <w:rPr>
            <w:rStyle w:val="Hyperlink"/>
          </w:rPr>
          <w:t>https://doi.org/10.1039/c8ee03632b</w:t>
        </w:r>
      </w:hyperlink>
      <w:r w:rsidR="00C52696" w:rsidRPr="00C52696">
        <w:t xml:space="preserve"> </w:t>
      </w:r>
    </w:p>
    <w:p w14:paraId="1F7030AC" w14:textId="77777777" w:rsidR="005E7F7A" w:rsidRPr="009D36FB" w:rsidRDefault="005E7F7A" w:rsidP="009E62A0">
      <w:pPr>
        <w:snapToGrid w:val="0"/>
        <w:spacing w:before="120" w:after="120"/>
        <w:ind w:left="567" w:hanging="567"/>
        <w:jc w:val="left"/>
      </w:pPr>
    </w:p>
    <w:bookmarkEnd w:id="4"/>
    <w:p w14:paraId="2E08017D" w14:textId="77777777" w:rsidR="005E7F7A" w:rsidRPr="009D36FB" w:rsidRDefault="005E7F7A" w:rsidP="009E62A0">
      <w:pPr>
        <w:snapToGrid w:val="0"/>
        <w:spacing w:before="120" w:after="120"/>
        <w:jc w:val="left"/>
      </w:pPr>
    </w:p>
    <w:sectPr w:rsidR="005E7F7A" w:rsidRPr="009D36FB" w:rsidSect="005E7F7A">
      <w:headerReference w:type="default" r:id="rId66"/>
      <w:footerReference w:type="default" r:id="rId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99717" w14:textId="77777777" w:rsidR="002029C6" w:rsidRDefault="002029C6">
      <w:r>
        <w:separator/>
      </w:r>
    </w:p>
  </w:endnote>
  <w:endnote w:type="continuationSeparator" w:id="0">
    <w:p w14:paraId="5F024D33" w14:textId="77777777" w:rsidR="002029C6" w:rsidRDefault="0020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1"/>
        <w:szCs w:val="21"/>
      </w:rPr>
      <w:id w:val="-855801982"/>
      <w:docPartObj>
        <w:docPartGallery w:val="Page Numbers (Bottom of Page)"/>
        <w:docPartUnique/>
      </w:docPartObj>
    </w:sdtPr>
    <w:sdtEndPr/>
    <w:sdtContent>
      <w:p w14:paraId="675AE297" w14:textId="3672C276" w:rsidR="008A066D" w:rsidRPr="00297F09" w:rsidRDefault="00297F09" w:rsidP="00E7717F">
        <w:pPr>
          <w:pStyle w:val="Footer"/>
          <w:jc w:val="center"/>
          <w:rPr>
            <w:sz w:val="21"/>
            <w:szCs w:val="21"/>
          </w:rPr>
        </w:pPr>
        <w:r w:rsidRPr="00297F09">
          <w:rPr>
            <w:sz w:val="21"/>
            <w:szCs w:val="21"/>
          </w:rPr>
          <w:t>S</w:t>
        </w:r>
        <w:r w:rsidR="008A066D" w:rsidRPr="00297F09">
          <w:rPr>
            <w:sz w:val="21"/>
            <w:szCs w:val="21"/>
          </w:rPr>
          <w:fldChar w:fldCharType="begin"/>
        </w:r>
        <w:r w:rsidR="008A066D" w:rsidRPr="00297F09">
          <w:rPr>
            <w:sz w:val="21"/>
            <w:szCs w:val="21"/>
          </w:rPr>
          <w:instrText>PAGE   \* MERGEFORMAT</w:instrText>
        </w:r>
        <w:r w:rsidR="008A066D" w:rsidRPr="00297F09">
          <w:rPr>
            <w:sz w:val="21"/>
            <w:szCs w:val="21"/>
          </w:rPr>
          <w:fldChar w:fldCharType="separate"/>
        </w:r>
        <w:r w:rsidR="009E62A0" w:rsidRPr="009E62A0">
          <w:rPr>
            <w:noProof/>
            <w:sz w:val="21"/>
            <w:szCs w:val="21"/>
            <w:lang w:val="zh-CN"/>
          </w:rPr>
          <w:t>1</w:t>
        </w:r>
        <w:r w:rsidR="008A066D" w:rsidRPr="00297F09">
          <w:rPr>
            <w:sz w:val="21"/>
            <w:szCs w:val="21"/>
          </w:rPr>
          <w:fldChar w:fldCharType="end"/>
        </w:r>
        <w:r w:rsidRPr="00297F09">
          <w:rPr>
            <w:sz w:val="21"/>
            <w:szCs w:val="21"/>
          </w:rPr>
          <w:t>/S20</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BC4CD" w14:textId="77777777" w:rsidR="002029C6" w:rsidRDefault="002029C6">
      <w:r>
        <w:separator/>
      </w:r>
    </w:p>
  </w:footnote>
  <w:footnote w:type="continuationSeparator" w:id="0">
    <w:p w14:paraId="670D2989" w14:textId="77777777" w:rsidR="002029C6" w:rsidRDefault="0020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2A2AF" w14:textId="2948737A" w:rsidR="00297F09" w:rsidRPr="00297F09" w:rsidRDefault="009E62A0">
    <w:pPr>
      <w:pStyle w:val="Header"/>
      <w:rPr>
        <w:sz w:val="24"/>
        <w:szCs w:val="24"/>
      </w:rPr>
    </w:pPr>
    <w:hyperlink r:id="rId1" w:history="1">
      <w:r w:rsidR="00297F09" w:rsidRPr="00297F09">
        <w:rPr>
          <w:rStyle w:val="Hyperlink"/>
          <w:sz w:val="24"/>
          <w:szCs w:val="24"/>
        </w:rPr>
        <w:t>Nano-Micro Letters</w:t>
      </w:r>
    </w:hyperlink>
  </w:p>
  <w:p w14:paraId="5F6F69FF" w14:textId="77777777" w:rsidR="008A066D" w:rsidRPr="005E301F" w:rsidRDefault="008A066D" w:rsidP="008A066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675B77"/>
    <w:multiLevelType w:val="hybridMultilevel"/>
    <w:tmpl w:val="7186B278"/>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U0tTA2tjQyNzQzNbJQ0lEKTi0uzszPAykwqgUAy6SoFiwAAAA="/>
    <w:docVar w:name="EN.InstantFormat" w:val="&lt;ENInstantFormat&gt;&lt;Enabled&gt;1&lt;/Enabled&gt;&lt;ScanUnformatted&gt;1&lt;/ScanUnformatted&gt;&lt;ScanChanges&gt;1&lt;/ScanChanges&gt;&lt;Suspended&gt;1&lt;/Suspended&gt;&lt;/ENInstantFormat&gt;"/>
  </w:docVars>
  <w:rsids>
    <w:rsidRoot w:val="005E7F7A"/>
    <w:rsid w:val="00156A00"/>
    <w:rsid w:val="001F005C"/>
    <w:rsid w:val="002029C6"/>
    <w:rsid w:val="00251466"/>
    <w:rsid w:val="00297F09"/>
    <w:rsid w:val="00327EC9"/>
    <w:rsid w:val="004B281C"/>
    <w:rsid w:val="005E7F7A"/>
    <w:rsid w:val="00716C13"/>
    <w:rsid w:val="008A066D"/>
    <w:rsid w:val="008F4AD9"/>
    <w:rsid w:val="00905B39"/>
    <w:rsid w:val="009D36FB"/>
    <w:rsid w:val="009E62A0"/>
    <w:rsid w:val="00A233E0"/>
    <w:rsid w:val="00B24E93"/>
    <w:rsid w:val="00C52696"/>
    <w:rsid w:val="00C82315"/>
    <w:rsid w:val="00CB699D"/>
    <w:rsid w:val="00E543D7"/>
    <w:rsid w:val="00E7717F"/>
    <w:rsid w:val="00EB7070"/>
    <w:rsid w:val="00F00F91"/>
    <w:rsid w:val="00F45EB1"/>
    <w:rsid w:val="00F52023"/>
    <w:rsid w:val="00F65805"/>
    <w:rsid w:val="00FD6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C8BD7E"/>
  <w15:chartTrackingRefBased/>
  <w15:docId w15:val="{6A19101C-0C28-4D96-A283-04423758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F7A"/>
    <w:pPr>
      <w:widowControl w:val="0"/>
      <w:spacing w:after="0" w:line="240" w:lineRule="auto"/>
      <w:jc w:val="both"/>
    </w:pPr>
    <w:rPr>
      <w:rFonts w:ascii="Times New Roman" w:hAnsi="Times New Roman" w:cs="Times New Roman"/>
      <w:sz w:val="24"/>
      <w14:ligatures w14:val="none"/>
    </w:rPr>
  </w:style>
  <w:style w:type="paragraph" w:styleId="Heading1">
    <w:name w:val="heading 1"/>
    <w:basedOn w:val="Normal"/>
    <w:next w:val="Normal"/>
    <w:link w:val="Heading1Char"/>
    <w:uiPriority w:val="9"/>
    <w:qFormat/>
    <w:rsid w:val="005E7F7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5E7F7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5E7F7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5E7F7A"/>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5E7F7A"/>
    <w:pPr>
      <w:keepNext/>
      <w:keepLines/>
      <w:spacing w:before="80" w:after="40"/>
      <w:outlineLvl w:val="4"/>
    </w:pPr>
    <w:rPr>
      <w:rFonts w:cstheme="majorBidi"/>
      <w:color w:val="0F4761" w:themeColor="accent1" w:themeShade="BF"/>
    </w:rPr>
  </w:style>
  <w:style w:type="paragraph" w:styleId="Heading6">
    <w:name w:val="heading 6"/>
    <w:basedOn w:val="Normal"/>
    <w:next w:val="Normal"/>
    <w:link w:val="Heading6Char"/>
    <w:uiPriority w:val="9"/>
    <w:semiHidden/>
    <w:unhideWhenUsed/>
    <w:qFormat/>
    <w:rsid w:val="005E7F7A"/>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5E7F7A"/>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5E7F7A"/>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5E7F7A"/>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F7A"/>
    <w:rPr>
      <w:rFonts w:asciiTheme="majorHAnsi" w:eastAsiaTheme="majorEastAsia" w:hAnsiTheme="majorHAnsi" w:cstheme="majorBidi"/>
      <w:color w:val="0F4761" w:themeColor="accent1" w:themeShade="BF"/>
      <w:sz w:val="48"/>
      <w:szCs w:val="48"/>
      <w14:ligatures w14:val="none"/>
    </w:rPr>
  </w:style>
  <w:style w:type="character" w:customStyle="1" w:styleId="Heading2Char">
    <w:name w:val="Heading 2 Char"/>
    <w:basedOn w:val="DefaultParagraphFont"/>
    <w:link w:val="Heading2"/>
    <w:uiPriority w:val="9"/>
    <w:semiHidden/>
    <w:rsid w:val="005E7F7A"/>
    <w:rPr>
      <w:rFonts w:asciiTheme="majorHAnsi" w:eastAsiaTheme="majorEastAsia" w:hAnsiTheme="majorHAnsi" w:cstheme="majorBidi"/>
      <w:color w:val="0F4761" w:themeColor="accent1" w:themeShade="BF"/>
      <w:sz w:val="40"/>
      <w:szCs w:val="40"/>
      <w14:ligatures w14:val="none"/>
    </w:rPr>
  </w:style>
  <w:style w:type="character" w:customStyle="1" w:styleId="Heading3Char">
    <w:name w:val="Heading 3 Char"/>
    <w:basedOn w:val="DefaultParagraphFont"/>
    <w:link w:val="Heading3"/>
    <w:uiPriority w:val="9"/>
    <w:semiHidden/>
    <w:rsid w:val="005E7F7A"/>
    <w:rPr>
      <w:rFonts w:asciiTheme="majorHAnsi" w:eastAsiaTheme="majorEastAsia" w:hAnsiTheme="majorHAnsi" w:cstheme="majorBidi"/>
      <w:color w:val="0F4761" w:themeColor="accent1" w:themeShade="BF"/>
      <w:sz w:val="32"/>
      <w:szCs w:val="32"/>
      <w14:ligatures w14:val="none"/>
    </w:rPr>
  </w:style>
  <w:style w:type="character" w:customStyle="1" w:styleId="Heading4Char">
    <w:name w:val="Heading 4 Char"/>
    <w:basedOn w:val="DefaultParagraphFont"/>
    <w:link w:val="Heading4"/>
    <w:uiPriority w:val="9"/>
    <w:semiHidden/>
    <w:rsid w:val="005E7F7A"/>
    <w:rPr>
      <w:rFonts w:ascii="Times New Roman" w:hAnsi="Times New Roman" w:cstheme="majorBidi"/>
      <w:color w:val="0F4761" w:themeColor="accent1" w:themeShade="BF"/>
      <w:sz w:val="28"/>
      <w:szCs w:val="28"/>
      <w14:ligatures w14:val="none"/>
    </w:rPr>
  </w:style>
  <w:style w:type="character" w:customStyle="1" w:styleId="Heading5Char">
    <w:name w:val="Heading 5 Char"/>
    <w:basedOn w:val="DefaultParagraphFont"/>
    <w:link w:val="Heading5"/>
    <w:uiPriority w:val="9"/>
    <w:semiHidden/>
    <w:rsid w:val="005E7F7A"/>
    <w:rPr>
      <w:rFonts w:ascii="Times New Roman" w:hAnsi="Times New Roman"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5E7F7A"/>
    <w:rPr>
      <w:rFonts w:ascii="Times New Roman" w:hAnsi="Times New Roman" w:cstheme="majorBidi"/>
      <w:b/>
      <w:bCs/>
      <w:color w:val="0F4761" w:themeColor="accent1" w:themeShade="BF"/>
      <w:sz w:val="24"/>
      <w14:ligatures w14:val="none"/>
    </w:rPr>
  </w:style>
  <w:style w:type="character" w:customStyle="1" w:styleId="Heading7Char">
    <w:name w:val="Heading 7 Char"/>
    <w:basedOn w:val="DefaultParagraphFont"/>
    <w:link w:val="Heading7"/>
    <w:uiPriority w:val="9"/>
    <w:semiHidden/>
    <w:rsid w:val="005E7F7A"/>
    <w:rPr>
      <w:rFonts w:ascii="Times New Roman" w:hAnsi="Times New Roman" w:cstheme="majorBidi"/>
      <w:b/>
      <w:bCs/>
      <w:color w:val="595959" w:themeColor="text1" w:themeTint="A6"/>
      <w:sz w:val="24"/>
      <w14:ligatures w14:val="none"/>
    </w:rPr>
  </w:style>
  <w:style w:type="character" w:customStyle="1" w:styleId="Heading8Char">
    <w:name w:val="Heading 8 Char"/>
    <w:basedOn w:val="DefaultParagraphFont"/>
    <w:link w:val="Heading8"/>
    <w:uiPriority w:val="9"/>
    <w:semiHidden/>
    <w:rsid w:val="005E7F7A"/>
    <w:rPr>
      <w:rFonts w:ascii="Times New Roman" w:hAnsi="Times New Roman" w:cstheme="majorBidi"/>
      <w:color w:val="595959" w:themeColor="text1" w:themeTint="A6"/>
      <w:sz w:val="24"/>
      <w14:ligatures w14:val="none"/>
    </w:rPr>
  </w:style>
  <w:style w:type="character" w:customStyle="1" w:styleId="Heading9Char">
    <w:name w:val="Heading 9 Char"/>
    <w:basedOn w:val="DefaultParagraphFont"/>
    <w:link w:val="Heading9"/>
    <w:uiPriority w:val="9"/>
    <w:semiHidden/>
    <w:rsid w:val="005E7F7A"/>
    <w:rPr>
      <w:rFonts w:ascii="Times New Roman" w:eastAsiaTheme="majorEastAsia" w:hAnsi="Times New Roman" w:cstheme="majorBidi"/>
      <w:color w:val="595959" w:themeColor="text1" w:themeTint="A6"/>
      <w:sz w:val="24"/>
      <w14:ligatures w14:val="none"/>
    </w:rPr>
  </w:style>
  <w:style w:type="paragraph" w:styleId="Title">
    <w:name w:val="Title"/>
    <w:basedOn w:val="Normal"/>
    <w:next w:val="Normal"/>
    <w:link w:val="TitleChar"/>
    <w:uiPriority w:val="10"/>
    <w:qFormat/>
    <w:rsid w:val="005E7F7A"/>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F7A"/>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5E7F7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F7A"/>
    <w:rPr>
      <w:rFonts w:asciiTheme="majorHAnsi" w:eastAsiaTheme="majorEastAsia" w:hAnsiTheme="majorHAnsi"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5E7F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F7A"/>
    <w:rPr>
      <w:rFonts w:ascii="Times New Roman" w:hAnsi="Times New Roman" w:cs="Times New Roman"/>
      <w:i/>
      <w:iCs/>
      <w:color w:val="404040" w:themeColor="text1" w:themeTint="BF"/>
      <w:sz w:val="24"/>
      <w14:ligatures w14:val="none"/>
    </w:rPr>
  </w:style>
  <w:style w:type="paragraph" w:styleId="ListParagraph">
    <w:name w:val="List Paragraph"/>
    <w:basedOn w:val="Normal"/>
    <w:uiPriority w:val="34"/>
    <w:qFormat/>
    <w:rsid w:val="005E7F7A"/>
    <w:pPr>
      <w:ind w:left="720"/>
      <w:contextualSpacing/>
    </w:pPr>
  </w:style>
  <w:style w:type="character" w:styleId="IntenseEmphasis">
    <w:name w:val="Intense Emphasis"/>
    <w:basedOn w:val="DefaultParagraphFont"/>
    <w:uiPriority w:val="21"/>
    <w:qFormat/>
    <w:rsid w:val="005E7F7A"/>
    <w:rPr>
      <w:i/>
      <w:iCs/>
      <w:color w:val="0F4761" w:themeColor="accent1" w:themeShade="BF"/>
    </w:rPr>
  </w:style>
  <w:style w:type="paragraph" w:styleId="IntenseQuote">
    <w:name w:val="Intense Quote"/>
    <w:basedOn w:val="Normal"/>
    <w:next w:val="Normal"/>
    <w:link w:val="IntenseQuoteChar"/>
    <w:uiPriority w:val="30"/>
    <w:qFormat/>
    <w:rsid w:val="005E7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F7A"/>
    <w:rPr>
      <w:rFonts w:ascii="Times New Roman" w:hAnsi="Times New Roman" w:cs="Times New Roman"/>
      <w:i/>
      <w:iCs/>
      <w:color w:val="0F4761" w:themeColor="accent1" w:themeShade="BF"/>
      <w:sz w:val="24"/>
      <w14:ligatures w14:val="none"/>
    </w:rPr>
  </w:style>
  <w:style w:type="character" w:styleId="IntenseReference">
    <w:name w:val="Intense Reference"/>
    <w:basedOn w:val="DefaultParagraphFont"/>
    <w:uiPriority w:val="32"/>
    <w:qFormat/>
    <w:rsid w:val="005E7F7A"/>
    <w:rPr>
      <w:b/>
      <w:bCs/>
      <w:smallCaps/>
      <w:color w:val="0F4761" w:themeColor="accent1" w:themeShade="BF"/>
      <w:spacing w:val="5"/>
    </w:rPr>
  </w:style>
  <w:style w:type="character" w:styleId="PlaceholderText">
    <w:name w:val="Placeholder Text"/>
    <w:basedOn w:val="DefaultParagraphFont"/>
    <w:uiPriority w:val="99"/>
    <w:semiHidden/>
    <w:rsid w:val="005E7F7A"/>
    <w:rPr>
      <w:color w:val="666666"/>
    </w:rPr>
  </w:style>
  <w:style w:type="paragraph" w:customStyle="1" w:styleId="EndNoteBibliographyTitle">
    <w:name w:val="EndNote Bibliography Title"/>
    <w:basedOn w:val="Normal"/>
    <w:link w:val="EndNoteBibliographyTitle0"/>
    <w:rsid w:val="005E7F7A"/>
    <w:pPr>
      <w:jc w:val="center"/>
    </w:pPr>
    <w:rPr>
      <w:rFonts w:eastAsia="DengXian"/>
      <w:noProof/>
    </w:rPr>
  </w:style>
  <w:style w:type="character" w:customStyle="1" w:styleId="EndNoteBibliographyTitle0">
    <w:name w:val="EndNote Bibliography Title 字符"/>
    <w:basedOn w:val="DefaultParagraphFont"/>
    <w:link w:val="EndNoteBibliographyTitle"/>
    <w:rsid w:val="005E7F7A"/>
    <w:rPr>
      <w:rFonts w:ascii="Times New Roman" w:eastAsia="DengXian" w:hAnsi="Times New Roman" w:cs="Times New Roman"/>
      <w:noProof/>
      <w:sz w:val="24"/>
      <w14:ligatures w14:val="none"/>
    </w:rPr>
  </w:style>
  <w:style w:type="paragraph" w:customStyle="1" w:styleId="EndNoteBibliography">
    <w:name w:val="EndNote Bibliography"/>
    <w:basedOn w:val="Normal"/>
    <w:link w:val="EndNoteBibliography0"/>
    <w:rsid w:val="005E7F7A"/>
    <w:pPr>
      <w:jc w:val="center"/>
    </w:pPr>
    <w:rPr>
      <w:rFonts w:eastAsia="DengXian"/>
      <w:noProof/>
    </w:rPr>
  </w:style>
  <w:style w:type="character" w:customStyle="1" w:styleId="EndNoteBibliography0">
    <w:name w:val="EndNote Bibliography 字符"/>
    <w:basedOn w:val="DefaultParagraphFont"/>
    <w:link w:val="EndNoteBibliography"/>
    <w:rsid w:val="005E7F7A"/>
    <w:rPr>
      <w:rFonts w:ascii="Times New Roman" w:eastAsia="DengXian" w:hAnsi="Times New Roman" w:cs="Times New Roman"/>
      <w:noProof/>
      <w:sz w:val="24"/>
      <w14:ligatures w14:val="none"/>
    </w:rPr>
  </w:style>
  <w:style w:type="paragraph" w:styleId="Header">
    <w:name w:val="header"/>
    <w:basedOn w:val="Normal"/>
    <w:link w:val="HeaderChar"/>
    <w:uiPriority w:val="99"/>
    <w:unhideWhenUsed/>
    <w:rsid w:val="005E7F7A"/>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5E7F7A"/>
    <w:rPr>
      <w:rFonts w:ascii="Times New Roman" w:hAnsi="Times New Roman" w:cs="Times New Roman"/>
      <w:sz w:val="18"/>
      <w:szCs w:val="18"/>
      <w14:ligatures w14:val="none"/>
    </w:rPr>
  </w:style>
  <w:style w:type="paragraph" w:styleId="Footer">
    <w:name w:val="footer"/>
    <w:basedOn w:val="Normal"/>
    <w:link w:val="FooterChar"/>
    <w:uiPriority w:val="99"/>
    <w:unhideWhenUsed/>
    <w:rsid w:val="005E7F7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5E7F7A"/>
    <w:rPr>
      <w:rFonts w:ascii="Times New Roman" w:hAnsi="Times New Roman" w:cs="Times New Roman"/>
      <w:sz w:val="18"/>
      <w:szCs w:val="18"/>
      <w14:ligatures w14:val="none"/>
    </w:rPr>
  </w:style>
  <w:style w:type="character" w:styleId="Hyperlink">
    <w:name w:val="Hyperlink"/>
    <w:basedOn w:val="DefaultParagraphFont"/>
    <w:uiPriority w:val="99"/>
    <w:unhideWhenUsed/>
    <w:rsid w:val="005E7F7A"/>
    <w:rPr>
      <w:color w:val="467886" w:themeColor="hyperlink"/>
      <w:u w:val="single"/>
    </w:rPr>
  </w:style>
  <w:style w:type="table" w:styleId="TableGrid">
    <w:name w:val="Table Grid"/>
    <w:basedOn w:val="TableNormal"/>
    <w:uiPriority w:val="39"/>
    <w:rsid w:val="005E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处理的提及1"/>
    <w:basedOn w:val="DefaultParagraphFont"/>
    <w:uiPriority w:val="99"/>
    <w:semiHidden/>
    <w:unhideWhenUsed/>
    <w:rsid w:val="005E7F7A"/>
    <w:rPr>
      <w:color w:val="605E5C"/>
      <w:shd w:val="clear" w:color="auto" w:fill="E1DFDD"/>
    </w:rPr>
  </w:style>
  <w:style w:type="character" w:styleId="FollowedHyperlink">
    <w:name w:val="FollowedHyperlink"/>
    <w:basedOn w:val="DefaultParagraphFont"/>
    <w:uiPriority w:val="99"/>
    <w:semiHidden/>
    <w:unhideWhenUsed/>
    <w:rsid w:val="005E7F7A"/>
    <w:rPr>
      <w:color w:val="96607D" w:themeColor="followedHyperlink"/>
      <w:u w:val="single"/>
    </w:rPr>
  </w:style>
  <w:style w:type="table" w:styleId="PlainTable2">
    <w:name w:val="Plain Table 2"/>
    <w:basedOn w:val="TableNormal"/>
    <w:uiPriority w:val="42"/>
    <w:rsid w:val="005E7F7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CS">
    <w:name w:val="图示 ACS"/>
    <w:basedOn w:val="Normal"/>
    <w:qFormat/>
    <w:rsid w:val="005E7F7A"/>
    <w:pPr>
      <w:spacing w:beforeLines="50" w:before="50" w:afterLines="50" w:after="50"/>
    </w:pPr>
    <w:rPr>
      <w:rFonts w:eastAsia="SimSun"/>
      <w:lang w:val="en-GB"/>
    </w:rPr>
  </w:style>
  <w:style w:type="paragraph" w:customStyle="1" w:styleId="ACsbiaogexiayangshi">
    <w:name w:val="ACs biaogexiayangshi"/>
    <w:basedOn w:val="Normal"/>
    <w:qFormat/>
    <w:rsid w:val="005E7F7A"/>
    <w:rPr>
      <w:rFonts w:eastAsia="SimSu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jpeg"/><Relationship Id="rId42" Type="http://schemas.openxmlformats.org/officeDocument/2006/relationships/hyperlink" Target="https://doi.org/10.1039/d4eb00011k" TargetMode="External"/><Relationship Id="rId47" Type="http://schemas.openxmlformats.org/officeDocument/2006/relationships/hyperlink" Target="https://doi.org/10.1002/aenm.202404383" TargetMode="External"/><Relationship Id="rId63" Type="http://schemas.openxmlformats.org/officeDocument/2006/relationships/hyperlink" Target="https://doi.org/10.1002/adma.202106572" TargetMode="External"/><Relationship Id="rId68" Type="http://schemas.openxmlformats.org/officeDocument/2006/relationships/fontTable" Target="fontTable.xml"/><Relationship Id="rId7" Type="http://schemas.openxmlformats.org/officeDocument/2006/relationships/hyperlink" Target="mailto:qiyaoyu@bit.edu.cn"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hyperlink" Target="https://doi.org/10.1002/adfm.202525702" TargetMode="External"/><Relationship Id="rId53" Type="http://schemas.openxmlformats.org/officeDocument/2006/relationships/hyperlink" Target="https://doi.org/10.1002/smll.202302461" TargetMode="External"/><Relationship Id="rId58" Type="http://schemas.openxmlformats.org/officeDocument/2006/relationships/hyperlink" Target="https://doi.org/10.1021/jacs.4c15408"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1002/adma.202312207"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1038/s41586-024-08298-9" TargetMode="External"/><Relationship Id="rId48" Type="http://schemas.openxmlformats.org/officeDocument/2006/relationships/hyperlink" Target="https://doi.org/10.1021/acs.jpcc.5c00099" TargetMode="External"/><Relationship Id="rId56" Type="http://schemas.openxmlformats.org/officeDocument/2006/relationships/hyperlink" Target="https://doi.org/10.1002/adfm.201705537" TargetMode="External"/><Relationship Id="rId64" Type="http://schemas.openxmlformats.org/officeDocument/2006/relationships/hyperlink" Target="https://doi.org/10.1002/adfm.202211821" TargetMode="External"/><Relationship Id="rId69" Type="http://schemas.openxmlformats.org/officeDocument/2006/relationships/theme" Target="theme/theme1.xml"/><Relationship Id="rId8" Type="http://schemas.openxmlformats.org/officeDocument/2006/relationships/hyperlink" Target="mailto:zjgbit@bit.edu.cn" TargetMode="External"/><Relationship Id="rId51" Type="http://schemas.openxmlformats.org/officeDocument/2006/relationships/hyperlink" Target="https://doi.org/10.1039/c9ee03251g"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hyperlink" Target="https://doi.org/10.1016/j.est.2024.111317" TargetMode="External"/><Relationship Id="rId59" Type="http://schemas.openxmlformats.org/officeDocument/2006/relationships/hyperlink" Target="https://doi.org/10.1038/s41467-025-58114-9" TargetMode="External"/><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doi.org/10.1016/j.jpowsour.2017.07.093" TargetMode="External"/><Relationship Id="rId54" Type="http://schemas.openxmlformats.org/officeDocument/2006/relationships/hyperlink" Target="https://doi.org/10.1002/aenm.202303925" TargetMode="External"/><Relationship Id="rId62" Type="http://schemas.openxmlformats.org/officeDocument/2006/relationships/hyperlink" Target="https://doi.org/10.1002/adma.20210384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yperlink" Target="https://doi.org/10.1021/acs.jpcc.5c01822" TargetMode="External"/><Relationship Id="rId57" Type="http://schemas.openxmlformats.org/officeDocument/2006/relationships/hyperlink" Target="https://doi.org/10.1002/adma.202200479"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016/j.ensm.2022.05.044" TargetMode="External"/><Relationship Id="rId52" Type="http://schemas.openxmlformats.org/officeDocument/2006/relationships/hyperlink" Target="https://doi.org/10.1002/adfm.202214353" TargetMode="External"/><Relationship Id="rId60" Type="http://schemas.openxmlformats.org/officeDocument/2006/relationships/hyperlink" Target="https://doi.org/10.1016/j.carbon.2022.09.075" TargetMode="External"/><Relationship Id="rId65" Type="http://schemas.openxmlformats.org/officeDocument/2006/relationships/hyperlink" Target="https://doi.org/10.1039/c8ee03632b" TargetMode="Externa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jpeg"/><Relationship Id="rId34" Type="http://schemas.openxmlformats.org/officeDocument/2006/relationships/image" Target="media/image26.png"/><Relationship Id="rId50" Type="http://schemas.openxmlformats.org/officeDocument/2006/relationships/hyperlink" Target="https://doi.org/10.1021/jacs.2c10603" TargetMode="External"/><Relationship Id="rId55" Type="http://schemas.openxmlformats.org/officeDocument/2006/relationships/hyperlink" Target="https://doi.org/10.1002/adma.202108363"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19</Pages>
  <Words>3821</Words>
  <Characters>24063</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dc:creator>
  <cp:keywords/>
  <dc:description/>
  <cp:lastModifiedBy>Vijayalakshmi Vivekanandan</cp:lastModifiedBy>
  <cp:revision>8</cp:revision>
  <dcterms:created xsi:type="dcterms:W3CDTF">2026-03-09T09:25:00Z</dcterms:created>
  <dcterms:modified xsi:type="dcterms:W3CDTF">2026-03-18T10:42:00Z</dcterms:modified>
</cp:coreProperties>
</file>