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627D4" w14:textId="4CA03AE7" w:rsidR="0000616E" w:rsidRPr="00B4040E" w:rsidRDefault="009A3C66" w:rsidP="00B4040E">
      <w:pPr>
        <w:spacing w:before="120" w:after="120"/>
      </w:pPr>
      <w:r w:rsidRPr="00B4040E">
        <w:t>Supporting Information</w:t>
      </w:r>
      <w:r w:rsidR="00B4040E">
        <w:t xml:space="preserve"> for</w:t>
      </w:r>
    </w:p>
    <w:p w14:paraId="1B741F12" w14:textId="77777777" w:rsidR="00B4040E" w:rsidRPr="00B4040E" w:rsidRDefault="00B4040E" w:rsidP="00B4040E">
      <w:pPr>
        <w:pStyle w:val="Title2"/>
        <w:spacing w:before="120" w:after="120"/>
        <w:rPr>
          <w:b w:val="0"/>
          <w:sz w:val="28"/>
          <w:szCs w:val="28"/>
        </w:rPr>
      </w:pPr>
      <w:bookmarkStart w:id="0" w:name="OLE_LINK15"/>
      <w:r w:rsidRPr="00B4040E">
        <w:rPr>
          <w:sz w:val="28"/>
          <w:szCs w:val="28"/>
        </w:rPr>
        <w:t>Bioinspired</w:t>
      </w:r>
      <w:r w:rsidRPr="00B4040E">
        <w:rPr>
          <w:rFonts w:eastAsiaTheme="minorEastAsia"/>
          <w:sz w:val="28"/>
          <w:szCs w:val="28"/>
          <w:lang w:eastAsia="zh-CN"/>
        </w:rPr>
        <w:t xml:space="preserve"> </w:t>
      </w:r>
      <w:r w:rsidRPr="00B4040E">
        <w:rPr>
          <w:sz w:val="28"/>
          <w:szCs w:val="28"/>
        </w:rPr>
        <w:t>Layered</w:t>
      </w:r>
      <w:r w:rsidRPr="00B4040E">
        <w:rPr>
          <w:rFonts w:eastAsiaTheme="minorEastAsia"/>
          <w:sz w:val="28"/>
          <w:szCs w:val="28"/>
          <w:lang w:eastAsia="zh-CN"/>
        </w:rPr>
        <w:t>-</w:t>
      </w:r>
      <w:r w:rsidRPr="00B4040E">
        <w:rPr>
          <w:sz w:val="28"/>
          <w:szCs w:val="28"/>
        </w:rPr>
        <w:t>Gradient Nanocomposites for Intelligent Electromagnetic Skins with GHz</w:t>
      </w:r>
      <w:r w:rsidRPr="00B4040E">
        <w:rPr>
          <w:rFonts w:eastAsiaTheme="minorEastAsia"/>
          <w:sz w:val="28"/>
          <w:szCs w:val="28"/>
          <w:lang w:eastAsia="zh-CN"/>
        </w:rPr>
        <w:t>-</w:t>
      </w:r>
      <w:r w:rsidRPr="00B4040E">
        <w:rPr>
          <w:sz w:val="28"/>
          <w:szCs w:val="28"/>
        </w:rPr>
        <w:t>THz Wave Absorption, Shielding, and Solvent</w:t>
      </w:r>
      <w:r w:rsidRPr="00B4040E">
        <w:rPr>
          <w:rFonts w:eastAsiaTheme="minorEastAsia"/>
          <w:sz w:val="28"/>
          <w:szCs w:val="28"/>
          <w:lang w:eastAsia="zh-CN"/>
        </w:rPr>
        <w:t>-</w:t>
      </w:r>
      <w:r w:rsidRPr="00B4040E">
        <w:rPr>
          <w:sz w:val="28"/>
          <w:szCs w:val="28"/>
        </w:rPr>
        <w:t>Driven Actuation</w:t>
      </w:r>
    </w:p>
    <w:p w14:paraId="50D8B1EF" w14:textId="77777777" w:rsidR="00B4040E" w:rsidRPr="00B4040E" w:rsidRDefault="00B4040E" w:rsidP="00B4040E">
      <w:pPr>
        <w:pStyle w:val="AuthorsFull"/>
        <w:spacing w:before="120" w:after="120"/>
        <w:rPr>
          <w:i w:val="0"/>
          <w:iCs/>
        </w:rPr>
      </w:pPr>
      <w:bookmarkStart w:id="1" w:name="_Hlk193372158"/>
      <w:bookmarkEnd w:id="0"/>
      <w:proofErr w:type="spellStart"/>
      <w:r w:rsidRPr="00B4040E">
        <w:rPr>
          <w:i w:val="0"/>
          <w:iCs/>
        </w:rPr>
        <w:t>Xianyuan</w:t>
      </w:r>
      <w:proofErr w:type="spellEnd"/>
      <w:r w:rsidRPr="00B4040E">
        <w:rPr>
          <w:i w:val="0"/>
          <w:iCs/>
        </w:rPr>
        <w:t xml:space="preserve"> Liu</w:t>
      </w:r>
      <w:r w:rsidRPr="00B4040E">
        <w:rPr>
          <w:i w:val="0"/>
          <w:iCs/>
          <w:vertAlign w:val="superscript"/>
        </w:rPr>
        <w:t>1</w:t>
      </w:r>
      <w:bookmarkStart w:id="2" w:name="_Hlk215910973"/>
      <w:r w:rsidRPr="00B4040E">
        <w:rPr>
          <w:i w:val="0"/>
          <w:iCs/>
          <w:vertAlign w:val="superscript"/>
        </w:rPr>
        <w:t>#</w:t>
      </w:r>
      <w:bookmarkEnd w:id="2"/>
      <w:r w:rsidRPr="00B4040E">
        <w:rPr>
          <w:i w:val="0"/>
          <w:iCs/>
        </w:rPr>
        <w:t>, Y</w:t>
      </w:r>
      <w:r w:rsidRPr="00B4040E">
        <w:rPr>
          <w:rFonts w:eastAsiaTheme="minorEastAsia"/>
          <w:i w:val="0"/>
          <w:iCs/>
          <w:lang w:eastAsia="zh-CN"/>
        </w:rPr>
        <w:t>ang</w:t>
      </w:r>
      <w:r w:rsidRPr="00B4040E">
        <w:rPr>
          <w:i w:val="0"/>
          <w:iCs/>
        </w:rPr>
        <w:t xml:space="preserve"> Zhao</w:t>
      </w:r>
      <w:r w:rsidRPr="00B4040E">
        <w:rPr>
          <w:i w:val="0"/>
          <w:iCs/>
          <w:vertAlign w:val="superscript"/>
        </w:rPr>
        <w:t>1#</w:t>
      </w:r>
      <w:r w:rsidRPr="00B4040E">
        <w:rPr>
          <w:i w:val="0"/>
          <w:iCs/>
        </w:rPr>
        <w:t>,</w:t>
      </w:r>
      <w:r w:rsidRPr="00B4040E">
        <w:rPr>
          <w:rFonts w:eastAsia="宋体"/>
          <w:i w:val="0"/>
          <w:iCs/>
          <w:lang w:eastAsia="zh-CN"/>
        </w:rPr>
        <w:t xml:space="preserve"> </w:t>
      </w:r>
      <w:proofErr w:type="spellStart"/>
      <w:r w:rsidRPr="00B4040E">
        <w:rPr>
          <w:i w:val="0"/>
          <w:iCs/>
        </w:rPr>
        <w:t>Y</w:t>
      </w:r>
      <w:r w:rsidRPr="00B4040E">
        <w:rPr>
          <w:rFonts w:eastAsiaTheme="minorEastAsia"/>
          <w:i w:val="0"/>
          <w:iCs/>
          <w:lang w:eastAsia="zh-CN"/>
        </w:rPr>
        <w:t>a</w:t>
      </w:r>
      <w:r w:rsidRPr="00B4040E">
        <w:rPr>
          <w:i w:val="0"/>
          <w:iCs/>
        </w:rPr>
        <w:t>li</w:t>
      </w:r>
      <w:proofErr w:type="spellEnd"/>
      <w:r w:rsidRPr="00B4040E">
        <w:rPr>
          <w:i w:val="0"/>
          <w:iCs/>
        </w:rPr>
        <w:t xml:space="preserve"> Zhang</w:t>
      </w:r>
      <w:r w:rsidRPr="00B4040E">
        <w:rPr>
          <w:i w:val="0"/>
          <w:iCs/>
          <w:vertAlign w:val="superscript"/>
        </w:rPr>
        <w:t>2</w:t>
      </w:r>
      <w:r w:rsidRPr="00B4040E">
        <w:rPr>
          <w:i w:val="0"/>
          <w:iCs/>
        </w:rPr>
        <w:t xml:space="preserve">, </w:t>
      </w:r>
      <w:proofErr w:type="spellStart"/>
      <w:r w:rsidRPr="00B4040E">
        <w:rPr>
          <w:i w:val="0"/>
          <w:iCs/>
        </w:rPr>
        <w:t>Xuechun</w:t>
      </w:r>
      <w:proofErr w:type="spellEnd"/>
      <w:r w:rsidRPr="00B4040E">
        <w:rPr>
          <w:i w:val="0"/>
          <w:iCs/>
        </w:rPr>
        <w:t xml:space="preserve"> Cui</w:t>
      </w:r>
      <w:r w:rsidRPr="00B4040E">
        <w:rPr>
          <w:i w:val="0"/>
          <w:iCs/>
          <w:vertAlign w:val="superscript"/>
        </w:rPr>
        <w:t>1</w:t>
      </w:r>
      <w:r w:rsidRPr="00B4040E">
        <w:rPr>
          <w:i w:val="0"/>
          <w:iCs/>
        </w:rPr>
        <w:t>, Ying Xue</w:t>
      </w:r>
      <w:r w:rsidRPr="00B4040E">
        <w:rPr>
          <w:i w:val="0"/>
          <w:iCs/>
          <w:vertAlign w:val="superscript"/>
        </w:rPr>
        <w:t>1</w:t>
      </w:r>
      <w:r w:rsidRPr="00B4040E">
        <w:rPr>
          <w:i w:val="0"/>
          <w:iCs/>
        </w:rPr>
        <w:t xml:space="preserve">, </w:t>
      </w:r>
      <w:proofErr w:type="spellStart"/>
      <w:r w:rsidRPr="00B4040E">
        <w:rPr>
          <w:i w:val="0"/>
          <w:iCs/>
        </w:rPr>
        <w:t>Xianyong</w:t>
      </w:r>
      <w:proofErr w:type="spellEnd"/>
      <w:r w:rsidRPr="00B4040E">
        <w:rPr>
          <w:i w:val="0"/>
          <w:iCs/>
        </w:rPr>
        <w:t xml:space="preserve"> Lu</w:t>
      </w:r>
      <w:r w:rsidRPr="00B4040E">
        <w:rPr>
          <w:i w:val="0"/>
          <w:iCs/>
          <w:vertAlign w:val="superscript"/>
        </w:rPr>
        <w:t>1,</w:t>
      </w:r>
      <w:r w:rsidRPr="00B4040E">
        <w:rPr>
          <w:i w:val="0"/>
          <w:iCs/>
        </w:rPr>
        <w:t xml:space="preserve"> *, </w:t>
      </w:r>
      <w:proofErr w:type="spellStart"/>
      <w:r w:rsidRPr="00B4040E">
        <w:rPr>
          <w:i w:val="0"/>
          <w:iCs/>
        </w:rPr>
        <w:t>Junwei</w:t>
      </w:r>
      <w:proofErr w:type="spellEnd"/>
      <w:r w:rsidRPr="00B4040E">
        <w:rPr>
          <w:i w:val="0"/>
          <w:iCs/>
        </w:rPr>
        <w:t xml:space="preserve"> Gu</w:t>
      </w:r>
      <w:r w:rsidRPr="00B4040E">
        <w:rPr>
          <w:i w:val="0"/>
          <w:iCs/>
          <w:vertAlign w:val="superscript"/>
        </w:rPr>
        <w:t>2,</w:t>
      </w:r>
      <w:r w:rsidRPr="00B4040E">
        <w:rPr>
          <w:i w:val="0"/>
          <w:iCs/>
        </w:rPr>
        <w:t xml:space="preserve"> *</w:t>
      </w:r>
    </w:p>
    <w:p w14:paraId="242EEC3D" w14:textId="77777777" w:rsidR="00B4040E" w:rsidRPr="00B4040E" w:rsidRDefault="00B4040E" w:rsidP="00B4040E">
      <w:pPr>
        <w:pStyle w:val="BCAuthorAddress"/>
        <w:spacing w:before="120" w:after="120" w:line="240" w:lineRule="auto"/>
        <w:jc w:val="left"/>
        <w:rPr>
          <w:rFonts w:ascii="Times New Roman" w:hAnsi="Times New Roman"/>
          <w:szCs w:val="24"/>
        </w:rPr>
      </w:pPr>
      <w:bookmarkStart w:id="3" w:name="_Hlk156936993"/>
      <w:bookmarkEnd w:id="1"/>
      <w:r w:rsidRPr="00B4040E">
        <w:rPr>
          <w:rFonts w:ascii="Times New Roman" w:hAnsi="Times New Roman"/>
          <w:szCs w:val="24"/>
          <w:vertAlign w:val="superscript"/>
        </w:rPr>
        <w:t>1</w:t>
      </w:r>
      <w:r w:rsidRPr="00B4040E">
        <w:rPr>
          <w:rFonts w:ascii="Times New Roman" w:hAnsi="Times New Roman"/>
          <w:szCs w:val="24"/>
        </w:rPr>
        <w:t>S</w:t>
      </w:r>
      <w:r w:rsidRPr="00B4040E">
        <w:rPr>
          <w:rFonts w:ascii="Times New Roman" w:hAnsi="Times New Roman"/>
          <w:szCs w:val="24"/>
          <w:lang w:eastAsia="zh-CN"/>
        </w:rPr>
        <w:t>tate</w:t>
      </w:r>
      <w:r w:rsidRPr="00B4040E">
        <w:rPr>
          <w:rFonts w:ascii="Times New Roman" w:hAnsi="Times New Roman"/>
          <w:szCs w:val="24"/>
        </w:rPr>
        <w:t xml:space="preserve"> Key Laboratory of Bioinspired Interfacial Materials Science, School of Chemistry, </w:t>
      </w:r>
      <w:proofErr w:type="spellStart"/>
      <w:r w:rsidRPr="00B4040E">
        <w:rPr>
          <w:rFonts w:ascii="Times New Roman" w:hAnsi="Times New Roman"/>
          <w:szCs w:val="24"/>
        </w:rPr>
        <w:t>Beihang</w:t>
      </w:r>
      <w:proofErr w:type="spellEnd"/>
      <w:r w:rsidRPr="00B4040E">
        <w:rPr>
          <w:rFonts w:ascii="Times New Roman" w:hAnsi="Times New Roman"/>
          <w:szCs w:val="24"/>
        </w:rPr>
        <w:t xml:space="preserve"> University, Beijing 100191, P. R. China</w:t>
      </w:r>
    </w:p>
    <w:bookmarkEnd w:id="3"/>
    <w:p w14:paraId="3729AA31" w14:textId="77777777" w:rsidR="00B4040E" w:rsidRPr="00B4040E" w:rsidRDefault="00B4040E" w:rsidP="00B4040E">
      <w:pPr>
        <w:spacing w:before="120" w:after="120"/>
      </w:pPr>
      <w:r w:rsidRPr="00B4040E">
        <w:rPr>
          <w:vertAlign w:val="superscript"/>
        </w:rPr>
        <w:t>2</w:t>
      </w:r>
      <w:r w:rsidRPr="00B4040E">
        <w:t>Shaanxi Key Laboratory of Macromolecular Science and Technology, School of Chemistry and Chemical Engineering, Northwestern Polytechnical University, Xi’an 710072, P. R. China</w:t>
      </w:r>
    </w:p>
    <w:p w14:paraId="5472DEF5" w14:textId="77777777" w:rsidR="00B4040E" w:rsidRPr="00B4040E" w:rsidRDefault="00B4040E" w:rsidP="00B4040E">
      <w:pPr>
        <w:spacing w:before="120" w:after="120"/>
        <w:rPr>
          <w:rFonts w:eastAsiaTheme="minorEastAsia" w:hint="eastAsia"/>
          <w:lang w:eastAsia="zh-CN"/>
        </w:rPr>
      </w:pPr>
      <w:r w:rsidRPr="00B4040E">
        <w:rPr>
          <w:vertAlign w:val="superscript"/>
        </w:rPr>
        <w:t>#</w:t>
      </w:r>
      <w:r w:rsidRPr="00B4040E">
        <w:rPr>
          <w:rFonts w:eastAsiaTheme="minorEastAsia"/>
          <w:lang w:val="en-US" w:eastAsia="zh-CN"/>
        </w:rPr>
        <w:t xml:space="preserve"> </w:t>
      </w:r>
      <w:r w:rsidRPr="00B4040E">
        <w:t>Xianyuan Liu and Y</w:t>
      </w:r>
      <w:r w:rsidRPr="00B4040E">
        <w:rPr>
          <w:rFonts w:eastAsiaTheme="minorEastAsia"/>
          <w:lang w:eastAsia="zh-CN"/>
        </w:rPr>
        <w:t>ang</w:t>
      </w:r>
      <w:r w:rsidRPr="00B4040E">
        <w:t xml:space="preserve"> Zhao </w:t>
      </w:r>
      <w:r w:rsidRPr="00B4040E">
        <w:rPr>
          <w:lang w:val="en-US"/>
        </w:rPr>
        <w:t>contributed equally to this work.</w:t>
      </w:r>
      <w:r w:rsidRPr="00B4040E">
        <w:rPr>
          <w:rFonts w:eastAsiaTheme="minorEastAsia" w:hint="eastAsia"/>
          <w:lang w:val="en-US" w:eastAsia="zh-CN"/>
        </w:rPr>
        <w:t xml:space="preserve"> </w:t>
      </w:r>
    </w:p>
    <w:p w14:paraId="55E04FF1" w14:textId="74D22CB2" w:rsidR="00B4040E" w:rsidRDefault="00B4040E" w:rsidP="00B4040E">
      <w:pPr>
        <w:spacing w:before="120" w:after="120"/>
      </w:pPr>
      <w:r w:rsidRPr="00B4040E">
        <w:t>*Corresponding authors</w:t>
      </w:r>
      <w:r w:rsidRPr="00B4040E">
        <w:rPr>
          <w:rFonts w:eastAsiaTheme="minorEastAsia"/>
          <w:lang w:eastAsia="zh-CN"/>
        </w:rPr>
        <w:t>. E-mail</w:t>
      </w:r>
      <w:r w:rsidRPr="00B4040E">
        <w:t xml:space="preserve">: </w:t>
      </w:r>
      <w:hyperlink r:id="rId12" w:history="1">
        <w:r w:rsidRPr="00B4040E">
          <w:rPr>
            <w:rStyle w:val="af1"/>
          </w:rPr>
          <w:t>xylu@buaa.edu.cn</w:t>
        </w:r>
      </w:hyperlink>
      <w:r w:rsidRPr="00B4040E">
        <w:t xml:space="preserve"> (Xianyong Lu); </w:t>
      </w:r>
      <w:hyperlink r:id="rId13" w:history="1">
        <w:r w:rsidRPr="00B4040E">
          <w:rPr>
            <w:rStyle w:val="af1"/>
            <w:rFonts w:eastAsia="宋体"/>
          </w:rPr>
          <w:t>nwpugjw@163.com</w:t>
        </w:r>
      </w:hyperlink>
      <w:r w:rsidRPr="00B4040E">
        <w:rPr>
          <w:rFonts w:eastAsia="宋体"/>
        </w:rPr>
        <w:t xml:space="preserve"> &amp; </w:t>
      </w:r>
      <w:hyperlink r:id="rId14" w:history="1">
        <w:r w:rsidRPr="00B4040E">
          <w:rPr>
            <w:rStyle w:val="af1"/>
          </w:rPr>
          <w:t>gjw@nwpu.edu.cn</w:t>
        </w:r>
      </w:hyperlink>
      <w:r w:rsidRPr="00B4040E">
        <w:t xml:space="preserve"> (Junwei Gu)</w:t>
      </w:r>
    </w:p>
    <w:p w14:paraId="3E09A33F" w14:textId="726B5923" w:rsidR="00B4040E" w:rsidRPr="00B4040E" w:rsidRDefault="00B4040E" w:rsidP="00B4040E">
      <w:pPr>
        <w:spacing w:before="240" w:after="240"/>
        <w:rPr>
          <w:rFonts w:eastAsiaTheme="minorEastAsia" w:hint="eastAsia"/>
          <w:b/>
          <w:bCs/>
          <w:lang w:eastAsia="zh-CN"/>
        </w:rPr>
      </w:pPr>
      <w:r w:rsidRPr="00B4040E">
        <w:rPr>
          <w:rFonts w:eastAsiaTheme="minorEastAsia" w:hint="eastAsia"/>
          <w:b/>
          <w:bCs/>
          <w:sz w:val="28"/>
          <w:szCs w:val="28"/>
          <w:lang w:eastAsia="zh-CN"/>
        </w:rPr>
        <w:t>S</w:t>
      </w:r>
      <w:r w:rsidRPr="00B4040E">
        <w:rPr>
          <w:rFonts w:eastAsiaTheme="minorEastAsia"/>
          <w:b/>
          <w:bCs/>
          <w:sz w:val="28"/>
          <w:szCs w:val="28"/>
          <w:lang w:eastAsia="zh-CN"/>
        </w:rPr>
        <w:t>upplementary Figures and Tables</w:t>
      </w:r>
    </w:p>
    <w:p w14:paraId="773DA6AA" w14:textId="77777777" w:rsidR="0000616E" w:rsidRPr="00B4040E" w:rsidRDefault="009A3C66" w:rsidP="00B4040E">
      <w:pPr>
        <w:spacing w:before="120" w:after="120"/>
        <w:jc w:val="center"/>
        <w:rPr>
          <w:rFonts w:eastAsiaTheme="minorEastAsia"/>
          <w:lang w:val="en-US" w:eastAsia="zh-CN"/>
        </w:rPr>
      </w:pPr>
      <w:r w:rsidRPr="00B4040E">
        <w:rPr>
          <w:rFonts w:eastAsiaTheme="minorEastAsia"/>
          <w:noProof/>
          <w:lang w:val="en-US" w:eastAsia="zh-CN"/>
        </w:rPr>
        <w:drawing>
          <wp:inline distT="0" distB="0" distL="114300" distR="114300" wp14:anchorId="41BBC1C6" wp14:editId="70E054D2">
            <wp:extent cx="4590473" cy="3370064"/>
            <wp:effectExtent l="0" t="0" r="0" b="1905"/>
            <wp:docPr id="9" name="图片 9" descr="图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片10"/>
                    <pic:cNvPicPr>
                      <a:picLocks noChangeAspect="1"/>
                    </pic:cNvPicPr>
                  </pic:nvPicPr>
                  <pic:blipFill>
                    <a:blip r:embed="rId15"/>
                    <a:srcRect r="10073"/>
                    <a:stretch>
                      <a:fillRect/>
                    </a:stretch>
                  </pic:blipFill>
                  <pic:spPr>
                    <a:xfrm>
                      <a:off x="0" y="0"/>
                      <a:ext cx="4597168" cy="3374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E501A" w14:textId="77777777" w:rsidR="0000616E" w:rsidRPr="00B4040E" w:rsidRDefault="009A3C66" w:rsidP="00B4040E">
      <w:pPr>
        <w:widowControl w:val="0"/>
        <w:spacing w:before="120" w:after="120"/>
        <w:jc w:val="both"/>
        <w:rPr>
          <w:rFonts w:eastAsiaTheme="minorEastAsia"/>
          <w:lang w:eastAsia="zh-CN"/>
        </w:rPr>
      </w:pPr>
      <w:bookmarkStart w:id="4" w:name="OLE_LINK1"/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Pr="00B4040E">
        <w:rPr>
          <w:rFonts w:eastAsia="等线" w:hint="eastAsia"/>
          <w:b/>
          <w:bCs/>
          <w:kern w:val="2"/>
          <w:lang w:val="en-US" w:eastAsia="zh-CN"/>
        </w:rPr>
        <w:t>1</w:t>
      </w:r>
      <w:r w:rsidRPr="00B4040E">
        <w:rPr>
          <w:rFonts w:eastAsia="等线"/>
          <w:kern w:val="2"/>
          <w:lang w:val="en-US" w:eastAsia="zh-CN"/>
        </w:rPr>
        <w:t xml:space="preserve"> High-</w:t>
      </w:r>
      <w:r w:rsidRPr="00B4040E">
        <w:rPr>
          <w:rFonts w:eastAsia="等线"/>
          <w:kern w:val="2"/>
          <w:lang w:val="en-US" w:eastAsia="zh-CN"/>
        </w:rPr>
        <w:t>magnification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SEM images of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>/ANFs/PEDOT composite film</w:t>
      </w:r>
      <w:r w:rsidRPr="00B4040E">
        <w:rPr>
          <w:rFonts w:eastAsia="等线" w:hint="eastAsia"/>
          <w:kern w:val="2"/>
          <w:lang w:val="en-US" w:eastAsia="zh-CN"/>
        </w:rPr>
        <w:t xml:space="preserve">. </w:t>
      </w:r>
      <w:r w:rsidRPr="00B4040E">
        <w:rPr>
          <w:rFonts w:eastAsia="等线" w:hint="eastAsia"/>
          <w:b/>
          <w:bCs/>
          <w:kern w:val="2"/>
          <w:lang w:val="en-US" w:eastAsia="zh-CN"/>
        </w:rPr>
        <w:t>a,</w:t>
      </w:r>
      <w:r w:rsidR="00186EF2" w:rsidRPr="00B4040E">
        <w:rPr>
          <w:rFonts w:eastAsia="等线" w:hint="eastAsia"/>
          <w:b/>
          <w:bCs/>
          <w:kern w:val="2"/>
          <w:lang w:val="en-US" w:eastAsia="zh-CN"/>
        </w:rPr>
        <w:t xml:space="preserve"> </w:t>
      </w:r>
      <w:r w:rsidRPr="00B4040E">
        <w:rPr>
          <w:rFonts w:eastAsia="等线" w:hint="eastAsia"/>
          <w:b/>
          <w:bCs/>
          <w:kern w:val="2"/>
          <w:lang w:val="en-US" w:eastAsia="zh-CN"/>
        </w:rPr>
        <w:t>c</w:t>
      </w:r>
      <w:r w:rsidRPr="00B4040E">
        <w:rPr>
          <w:rFonts w:eastAsia="等线"/>
          <w:kern w:val="2"/>
          <w:lang w:val="en-US" w:eastAsia="zh-CN"/>
        </w:rPr>
        <w:t xml:space="preserve"> </w:t>
      </w:r>
      <w:r w:rsidR="00796333" w:rsidRPr="00B4040E">
        <w:rPr>
          <w:rFonts w:eastAsia="等线" w:hint="eastAsia"/>
          <w:kern w:val="2"/>
          <w:lang w:val="en-US" w:eastAsia="zh-CN"/>
        </w:rPr>
        <w:t>U</w:t>
      </w:r>
      <w:r w:rsidRPr="00B4040E">
        <w:rPr>
          <w:rFonts w:eastAsia="等线"/>
          <w:kern w:val="2"/>
          <w:lang w:val="en-US" w:eastAsia="zh-CN"/>
        </w:rPr>
        <w:t>pper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 xml:space="preserve">(top) surface and </w:t>
      </w:r>
      <w:r w:rsidRPr="00B4040E">
        <w:rPr>
          <w:rFonts w:eastAsia="等线"/>
          <w:b/>
          <w:bCs/>
          <w:kern w:val="2"/>
          <w:lang w:val="en-US" w:eastAsia="zh-CN"/>
        </w:rPr>
        <w:t>b</w:t>
      </w:r>
      <w:r w:rsidRPr="00B4040E">
        <w:rPr>
          <w:rFonts w:eastAsia="等线" w:hint="eastAsia"/>
          <w:b/>
          <w:bCs/>
          <w:kern w:val="2"/>
          <w:lang w:val="en-US" w:eastAsia="zh-CN"/>
        </w:rPr>
        <w:t>,</w:t>
      </w:r>
      <w:r w:rsidR="00186EF2" w:rsidRPr="00B4040E">
        <w:rPr>
          <w:rFonts w:eastAsia="等线" w:hint="eastAsia"/>
          <w:b/>
          <w:bCs/>
          <w:kern w:val="2"/>
          <w:lang w:val="en-US" w:eastAsia="zh-CN"/>
        </w:rPr>
        <w:t xml:space="preserve"> </w:t>
      </w:r>
      <w:r w:rsidRPr="00B4040E">
        <w:rPr>
          <w:rFonts w:eastAsia="等线" w:hint="eastAsia"/>
          <w:b/>
          <w:bCs/>
          <w:kern w:val="2"/>
          <w:lang w:val="en-US" w:eastAsia="zh-CN"/>
        </w:rPr>
        <w:t>d</w:t>
      </w:r>
      <w:r w:rsidRPr="00B4040E">
        <w:rPr>
          <w:rFonts w:eastAsia="等线"/>
          <w:kern w:val="2"/>
          <w:lang w:val="en-US" w:eastAsia="zh-CN"/>
        </w:rPr>
        <w:t xml:space="preserve"> lower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 xml:space="preserve">(bottom) surface, </w:t>
      </w:r>
      <w:r w:rsidRPr="00B4040E">
        <w:rPr>
          <w:rFonts w:eastAsia="等线"/>
          <w:kern w:val="2"/>
          <w:lang w:val="en-US" w:eastAsia="zh-CN"/>
        </w:rPr>
        <w:t>highlighting the pronounced surface contrast imparted by the bamboo-inspired through-thickness gradient.</w:t>
      </w:r>
    </w:p>
    <w:bookmarkEnd w:id="4"/>
    <w:p w14:paraId="520C67AD" w14:textId="63F91853" w:rsidR="0000616E" w:rsidRPr="00B4040E" w:rsidRDefault="009A3C66" w:rsidP="00B4040E">
      <w:pPr>
        <w:spacing w:before="120" w:after="120"/>
        <w:ind w:firstLineChars="100" w:firstLine="240"/>
        <w:jc w:val="both"/>
        <w:rPr>
          <w:rFonts w:eastAsia="等线"/>
          <w:color w:val="FF0000"/>
          <w:kern w:val="2"/>
          <w:lang w:val="en-US" w:eastAsia="zh-CN"/>
        </w:rPr>
      </w:pPr>
      <w:r w:rsidRPr="00B4040E">
        <w:rPr>
          <w:rFonts w:eastAsia="等线"/>
          <w:kern w:val="2"/>
          <w:lang w:val="en-US" w:eastAsia="zh-CN"/>
        </w:rPr>
        <w:t>Consistent with the main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text discussion, the high-magnification SEM observations directly reveal a substantially higher areal density of Al</w:t>
      </w:r>
      <w:r w:rsidRPr="00B4040E">
        <w:rPr>
          <w:rFonts w:eastAsia="等线" w:hint="eastAsia"/>
          <w:kern w:val="2"/>
          <w:lang w:val="en-US" w:eastAsia="zh-CN"/>
        </w:rPr>
        <w:t>-</w:t>
      </w:r>
      <w:r w:rsidRPr="00B4040E">
        <w:rPr>
          <w:rFonts w:eastAsia="等线"/>
          <w:kern w:val="2"/>
          <w:lang w:val="en-US" w:eastAsia="zh-CN"/>
        </w:rPr>
        <w:t>Fe</w:t>
      </w:r>
      <w:r w:rsidRPr="00B4040E">
        <w:rPr>
          <w:rFonts w:eastAsia="等线" w:hint="eastAsia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 w:hint="eastAsia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 xml:space="preserve"> nano</w:t>
      </w:r>
      <w:r w:rsidRPr="00B4040E">
        <w:rPr>
          <w:rFonts w:eastAsia="等线"/>
          <w:kern w:val="2"/>
          <w:lang w:val="en-US" w:eastAsia="zh-CN"/>
        </w:rPr>
        <w:t>sheets on the lower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(bottom) surface (</w:t>
      </w:r>
      <w:r w:rsidRPr="00B4040E">
        <w:rPr>
          <w:rFonts w:eastAsia="等线"/>
          <w:kern w:val="2"/>
          <w:lang w:eastAsia="zh-CN"/>
        </w:rPr>
        <w:t>Fig. S</w:t>
      </w:r>
      <w:r w:rsidRPr="00B4040E">
        <w:rPr>
          <w:rFonts w:eastAsia="等线" w:hint="eastAsia"/>
          <w:kern w:val="2"/>
          <w:lang w:eastAsia="zh-CN"/>
        </w:rPr>
        <w:t>1</w:t>
      </w:r>
      <w:r w:rsidRPr="00B4040E">
        <w:rPr>
          <w:rFonts w:eastAsia="等线"/>
          <w:kern w:val="2"/>
          <w:lang w:val="en-US" w:eastAsia="zh-CN"/>
        </w:rPr>
        <w:t>b</w:t>
      </w:r>
      <w:r w:rsidRPr="00B4040E">
        <w:rPr>
          <w:rFonts w:eastAsia="等线" w:hint="eastAsia"/>
          <w:kern w:val="2"/>
          <w:lang w:val="en-US" w:eastAsia="zh-CN"/>
        </w:rPr>
        <w:t>, d</w:t>
      </w:r>
      <w:r w:rsidRPr="00B4040E">
        <w:rPr>
          <w:rFonts w:eastAsia="等线"/>
          <w:kern w:val="2"/>
          <w:lang w:val="en-US" w:eastAsia="zh-CN"/>
        </w:rPr>
        <w:t>) than on the upper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(top) surface (</w:t>
      </w:r>
      <w:r w:rsidRPr="00B4040E">
        <w:rPr>
          <w:rFonts w:eastAsia="等线"/>
          <w:kern w:val="2"/>
          <w:lang w:eastAsia="zh-CN"/>
        </w:rPr>
        <w:t>Fig. S</w:t>
      </w:r>
      <w:r w:rsidRPr="00B4040E">
        <w:rPr>
          <w:rFonts w:eastAsia="等线" w:hint="eastAsia"/>
          <w:kern w:val="2"/>
          <w:lang w:eastAsia="zh-CN"/>
        </w:rPr>
        <w:t>1</w:t>
      </w:r>
      <w:r w:rsidRPr="00B4040E">
        <w:rPr>
          <w:rFonts w:eastAsia="等线"/>
          <w:kern w:val="2"/>
          <w:lang w:val="en-US" w:eastAsia="zh-CN"/>
        </w:rPr>
        <w:t>a</w:t>
      </w:r>
      <w:r w:rsidRPr="00B4040E">
        <w:rPr>
          <w:rFonts w:eastAsia="等线" w:hint="eastAsia"/>
          <w:kern w:val="2"/>
          <w:lang w:val="en-US" w:eastAsia="zh-CN"/>
        </w:rPr>
        <w:t>,</w:t>
      </w:r>
      <w:r w:rsidRPr="00B4040E">
        <w:rPr>
          <w:rFonts w:eastAsia="等线" w:hint="eastAsia"/>
          <w:kern w:val="2"/>
          <w:lang w:val="en-US" w:eastAsia="zh-CN"/>
        </w:rPr>
        <w:t xml:space="preserve"> c</w:t>
      </w:r>
      <w:r w:rsidRPr="00B4040E">
        <w:rPr>
          <w:rFonts w:eastAsia="等线"/>
          <w:kern w:val="2"/>
          <w:lang w:val="en-US" w:eastAsia="zh-CN"/>
        </w:rPr>
        <w:t xml:space="preserve">). This surface-resolved contrast provides clear microstructural evidence for the filtration-induced gradient, namely a monotonic decrease in nanosheet </w:t>
      </w:r>
      <w:r w:rsidRPr="00B4040E">
        <w:rPr>
          <w:rFonts w:eastAsia="等线"/>
          <w:kern w:val="2"/>
          <w:lang w:val="en-US" w:eastAsia="zh-CN"/>
        </w:rPr>
        <w:t xml:space="preserve">coverage from </w:t>
      </w:r>
      <w:r w:rsidRPr="00B4040E">
        <w:rPr>
          <w:rFonts w:eastAsia="等线"/>
          <w:kern w:val="2"/>
          <w:lang w:val="en-US" w:eastAsia="zh-CN"/>
        </w:rPr>
        <w:t>the bottom toward the top of the composite film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[</w:t>
      </w:r>
      <w:r w:rsidR="00B4040E">
        <w:rPr>
          <w:rFonts w:eastAsia="等线"/>
          <w:kern w:val="2"/>
          <w:lang w:val="en-US" w:eastAsia="zh-CN"/>
        </w:rPr>
        <w:t>S</w:t>
      </w:r>
      <w:r w:rsidRPr="00B4040E">
        <w:rPr>
          <w:rFonts w:eastAsia="等线"/>
          <w:kern w:val="2"/>
          <w:lang w:val="en-US" w:eastAsia="zh-CN"/>
        </w:rPr>
        <w:t>1]</w:t>
      </w:r>
      <w:r w:rsidRPr="00B4040E">
        <w:rPr>
          <w:rFonts w:eastAsia="等线"/>
          <w:kern w:val="2"/>
          <w:lang w:val="en-US" w:eastAsia="zh-CN"/>
        </w:rPr>
        <w:t>.</w:t>
      </w:r>
    </w:p>
    <w:p w14:paraId="28E721E7" w14:textId="77777777" w:rsidR="0000616E" w:rsidRPr="00B4040E" w:rsidRDefault="00036B6E" w:rsidP="00B4040E">
      <w:pPr>
        <w:spacing w:before="120" w:after="120"/>
        <w:rPr>
          <w:rFonts w:eastAsia="等线"/>
          <w:color w:val="FF0000"/>
          <w:kern w:val="2"/>
          <w:lang w:val="en-US" w:eastAsia="zh-CN"/>
        </w:rPr>
      </w:pPr>
      <w:r w:rsidRPr="00B4040E">
        <w:rPr>
          <w:rFonts w:eastAsia="等线"/>
          <w:color w:val="FF0000"/>
          <w:kern w:val="2"/>
          <w:lang w:val="en-US" w:eastAsia="zh-CN"/>
        </w:rPr>
        <w:br w:type="page"/>
      </w:r>
    </w:p>
    <w:p w14:paraId="61F7410D" w14:textId="77777777" w:rsidR="0000616E" w:rsidRPr="00B4040E" w:rsidRDefault="009A3C66" w:rsidP="00B4040E">
      <w:pPr>
        <w:widowControl w:val="0"/>
        <w:spacing w:before="120" w:after="120"/>
        <w:ind w:firstLineChars="200" w:firstLine="480"/>
        <w:jc w:val="center"/>
        <w:rPr>
          <w:rFonts w:eastAsia="等线"/>
          <w:color w:val="FF0000"/>
          <w:kern w:val="2"/>
          <w:lang w:val="en-US" w:eastAsia="zh-CN"/>
        </w:rPr>
      </w:pPr>
      <w:r w:rsidRPr="00B4040E">
        <w:rPr>
          <w:noProof/>
        </w:rPr>
        <w:lastRenderedPageBreak/>
        <w:drawing>
          <wp:inline distT="0" distB="0" distL="114300" distR="114300" wp14:anchorId="0413DC4B" wp14:editId="0DAB181E">
            <wp:extent cx="3915410" cy="2776220"/>
            <wp:effectExtent l="0" t="0" r="8890" b="508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t="7412"/>
                    <a:stretch/>
                  </pic:blipFill>
                  <pic:spPr bwMode="auto">
                    <a:xfrm>
                      <a:off x="0" y="0"/>
                      <a:ext cx="3915410" cy="277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5F3A2D" w14:textId="66271219" w:rsidR="0000616E" w:rsidRPr="00B4040E" w:rsidRDefault="009A3C66" w:rsidP="00B4040E">
      <w:pPr>
        <w:spacing w:before="120" w:after="120"/>
        <w:jc w:val="both"/>
        <w:rPr>
          <w:rFonts w:eastAsia="宋体"/>
        </w:rPr>
      </w:pPr>
      <w:r w:rsidRPr="00B4040E">
        <w:rPr>
          <w:rStyle w:val="af0"/>
          <w:rFonts w:eastAsia="宋体"/>
        </w:rPr>
        <w:t xml:space="preserve">Fig. </w:t>
      </w:r>
      <w:r w:rsidRPr="00B4040E">
        <w:rPr>
          <w:rStyle w:val="af0"/>
          <w:rFonts w:eastAsia="宋体" w:hint="eastAsia"/>
          <w:lang w:eastAsia="zh-CN"/>
        </w:rPr>
        <w:t>S</w:t>
      </w:r>
      <w:r w:rsidRPr="00B4040E">
        <w:rPr>
          <w:rStyle w:val="af0"/>
          <w:rFonts w:eastAsia="宋体" w:hint="eastAsia"/>
          <w:lang w:val="en-US" w:eastAsia="zh-CN"/>
        </w:rPr>
        <w:t>2</w:t>
      </w:r>
      <w:r w:rsidRPr="00B4040E">
        <w:rPr>
          <w:rFonts w:eastAsia="宋体"/>
        </w:rPr>
        <w:t xml:space="preserve"> Areal fraction </w:t>
      </w:r>
      <w:r w:rsidRPr="00B4040E">
        <w:rPr>
          <w:rFonts w:eastAsia="宋体" w:hint="eastAsia"/>
          <w:lang w:eastAsia="zh-CN"/>
        </w:rPr>
        <w:t xml:space="preserve">of </w:t>
      </w:r>
      <w:r w:rsidRPr="00B4040E">
        <w:rPr>
          <w:rFonts w:eastAsia="等线"/>
          <w:kern w:val="2"/>
          <w:lang w:val="en-US" w:eastAsia="zh-CN"/>
        </w:rPr>
        <w:t>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 xml:space="preserve"> nanosheets</w:t>
      </w:r>
      <w:r w:rsidRPr="00B4040E">
        <w:rPr>
          <w:rFonts w:eastAsia="宋体"/>
        </w:rPr>
        <w:t xml:space="preserve"> across five cryo-microtomed layers, quantitatively validating the through-thickness gradient architecture</w:t>
      </w:r>
    </w:p>
    <w:p w14:paraId="610C6927" w14:textId="13655816" w:rsidR="0000616E" w:rsidRDefault="009A3C66" w:rsidP="00B4040E">
      <w:pPr>
        <w:widowControl w:val="0"/>
        <w:spacing w:before="120" w:after="120"/>
        <w:ind w:firstLineChars="100" w:firstLine="240"/>
        <w:jc w:val="both"/>
        <w:rPr>
          <w:rFonts w:eastAsia="等线"/>
          <w:kern w:val="2"/>
          <w:lang w:eastAsia="zh-CN"/>
        </w:rPr>
      </w:pPr>
      <w:r w:rsidRPr="00B4040E">
        <w:rPr>
          <w:rFonts w:eastAsia="等线"/>
          <w:kern w:val="2"/>
          <w:lang w:eastAsia="zh-CN"/>
        </w:rPr>
        <w:t>Quantitative analysis of the nan</w:t>
      </w:r>
      <w:r w:rsidRPr="00B4040E">
        <w:rPr>
          <w:rFonts w:eastAsia="等线"/>
          <w:kern w:val="2"/>
          <w:lang w:eastAsia="zh-CN"/>
        </w:rPr>
        <w:t>osheet distribution along the film thickness was conducted using</w:t>
      </w:r>
      <w:r w:rsidRPr="00B4040E">
        <w:rPr>
          <w:rFonts w:eastAsia="等线" w:hint="eastAsia"/>
          <w:kern w:val="2"/>
          <w:lang w:eastAsia="zh-CN"/>
        </w:rPr>
        <w:t xml:space="preserve"> </w:t>
      </w:r>
      <w:r w:rsidRPr="00B4040E">
        <w:rPr>
          <w:rFonts w:eastAsia="等线"/>
          <w:kern w:val="2"/>
          <w:lang w:eastAsia="zh-CN"/>
        </w:rPr>
        <w:t>ImageJ based on the SEM images of the five cryo-sectioned layers</w:t>
      </w:r>
      <w:r w:rsidRPr="00B4040E">
        <w:rPr>
          <w:rFonts w:eastAsia="等线" w:hint="eastAsia"/>
          <w:kern w:val="2"/>
          <w:lang w:eastAsia="zh-CN"/>
        </w:rPr>
        <w:t xml:space="preserve"> (Fig. 3b-3f)</w:t>
      </w:r>
      <w:r w:rsidRPr="00B4040E">
        <w:rPr>
          <w:rFonts w:eastAsia="等线"/>
          <w:kern w:val="2"/>
          <w:lang w:eastAsia="zh-CN"/>
        </w:rPr>
        <w:t>. To minimize processing</w:t>
      </w:r>
      <w:r w:rsidRPr="00B4040E">
        <w:rPr>
          <w:rFonts w:eastAsia="等线" w:hint="eastAsia"/>
          <w:kern w:val="2"/>
          <w:lang w:eastAsia="zh-CN"/>
        </w:rPr>
        <w:t>-</w:t>
      </w:r>
      <w:r w:rsidRPr="00B4040E">
        <w:rPr>
          <w:rFonts w:eastAsia="等线"/>
          <w:kern w:val="2"/>
          <w:lang w:eastAsia="zh-CN"/>
        </w:rPr>
        <w:t xml:space="preserve">induced bias, all images were analyzed using an identical workflow </w:t>
      </w:r>
      <w:r w:rsidRPr="00B4040E">
        <w:rPr>
          <w:rFonts w:eastAsia="等线" w:hint="eastAsia"/>
          <w:kern w:val="2"/>
          <w:lang w:eastAsia="zh-CN"/>
        </w:rPr>
        <w:t xml:space="preserve">with </w:t>
      </w:r>
      <w:r w:rsidRPr="00B4040E">
        <w:rPr>
          <w:rFonts w:eastAsia="等线"/>
          <w:kern w:val="2"/>
          <w:lang w:eastAsia="zh-CN"/>
        </w:rPr>
        <w:t xml:space="preserve">fixed parameters. Briefly, </w:t>
      </w:r>
      <w:r w:rsidRPr="00B4040E">
        <w:rPr>
          <w:rFonts w:eastAsia="等线" w:hint="eastAsia"/>
          <w:kern w:val="2"/>
          <w:lang w:eastAsia="zh-CN"/>
        </w:rPr>
        <w:t>each</w:t>
      </w:r>
      <w:r w:rsidRPr="00B4040E">
        <w:rPr>
          <w:rFonts w:eastAsia="等线"/>
          <w:kern w:val="2"/>
          <w:lang w:eastAsia="zh-CN"/>
        </w:rPr>
        <w:t xml:space="preserve"> image was converted to 8-bit grayscale and the contrast was uniformly</w:t>
      </w:r>
      <w:r w:rsidRPr="00B4040E">
        <w:rPr>
          <w:rFonts w:eastAsia="等线" w:hint="eastAsia"/>
          <w:kern w:val="2"/>
          <w:lang w:eastAsia="zh-CN"/>
        </w:rPr>
        <w:t xml:space="preserve"> </w:t>
      </w:r>
      <w:r w:rsidRPr="00B4040E">
        <w:rPr>
          <w:rFonts w:eastAsia="等线"/>
          <w:kern w:val="2"/>
          <w:lang w:eastAsia="zh-CN"/>
        </w:rPr>
        <w:t>adjusted to 0.3</w:t>
      </w:r>
      <w:r w:rsidRPr="00B4040E">
        <w:rPr>
          <w:rFonts w:eastAsia="等线" w:hint="eastAsia"/>
          <w:kern w:val="2"/>
          <w:lang w:val="en-US" w:eastAsia="zh-CN"/>
        </w:rPr>
        <w:t>5</w:t>
      </w:r>
      <w:r w:rsidRPr="00B4040E">
        <w:rPr>
          <w:rFonts w:eastAsia="等线"/>
          <w:kern w:val="2"/>
          <w:lang w:eastAsia="zh-CN"/>
        </w:rPr>
        <w:t>. A constant threshold window (12</w:t>
      </w:r>
      <w:r w:rsidRPr="00B4040E">
        <w:rPr>
          <w:rFonts w:eastAsia="等线" w:hint="eastAsia"/>
          <w:kern w:val="2"/>
          <w:lang w:val="en-US" w:eastAsia="zh-CN"/>
        </w:rPr>
        <w:t>0</w:t>
      </w:r>
      <w:r w:rsidRPr="00B4040E">
        <w:rPr>
          <w:rFonts w:eastAsia="等线" w:hint="eastAsia"/>
          <w:kern w:val="2"/>
          <w:lang w:eastAsia="zh-CN"/>
        </w:rPr>
        <w:t>-</w:t>
      </w:r>
      <w:r w:rsidRPr="00B4040E">
        <w:rPr>
          <w:rFonts w:eastAsia="等线"/>
          <w:kern w:val="2"/>
          <w:lang w:eastAsia="zh-CN"/>
        </w:rPr>
        <w:t>25</w:t>
      </w:r>
      <w:r w:rsidRPr="00B4040E">
        <w:rPr>
          <w:rFonts w:eastAsia="等线" w:hint="eastAsia"/>
          <w:kern w:val="2"/>
          <w:lang w:val="en-US" w:eastAsia="zh-CN"/>
        </w:rPr>
        <w:t>5</w:t>
      </w:r>
      <w:r w:rsidRPr="00B4040E">
        <w:rPr>
          <w:rFonts w:eastAsia="等线"/>
          <w:kern w:val="2"/>
          <w:lang w:eastAsia="zh-CN"/>
        </w:rPr>
        <w:t>) was then applied to segmen</w:t>
      </w:r>
      <w:r w:rsidRPr="00B4040E">
        <w:rPr>
          <w:rFonts w:eastAsia="等线"/>
          <w:kern w:val="2"/>
          <w:lang w:eastAsia="zh-CN"/>
        </w:rPr>
        <w:t>t nanosheet-rich regions from the background, followed by particle analysis to determine the nanosheet areal fraction in each layer. The resulting histogram (Fig. S</w:t>
      </w:r>
      <w:r w:rsidRPr="00B4040E">
        <w:rPr>
          <w:rFonts w:eastAsia="等线" w:hint="eastAsia"/>
          <w:kern w:val="2"/>
          <w:lang w:eastAsia="zh-CN"/>
        </w:rPr>
        <w:t>2</w:t>
      </w:r>
      <w:r w:rsidRPr="00B4040E">
        <w:rPr>
          <w:rFonts w:eastAsia="等线"/>
          <w:kern w:val="2"/>
          <w:lang w:eastAsia="zh-CN"/>
        </w:rPr>
        <w:t>) shows a clear</w:t>
      </w:r>
      <w:r w:rsidRPr="00B4040E">
        <w:rPr>
          <w:rFonts w:eastAsia="等线" w:hint="eastAsia"/>
          <w:kern w:val="2"/>
          <w:lang w:eastAsia="zh-CN"/>
        </w:rPr>
        <w:t xml:space="preserve"> </w:t>
      </w:r>
      <w:r w:rsidRPr="00B4040E">
        <w:rPr>
          <w:rFonts w:eastAsia="等线"/>
          <w:kern w:val="2"/>
          <w:lang w:eastAsia="zh-CN"/>
        </w:rPr>
        <w:t xml:space="preserve">monotonic increase in nanosheet coverage from the top to the bottom layer, </w:t>
      </w:r>
      <w:r w:rsidRPr="00B4040E">
        <w:rPr>
          <w:rFonts w:eastAsia="等线"/>
          <w:kern w:val="2"/>
          <w:lang w:eastAsia="zh-CN"/>
        </w:rPr>
        <w:t>providing quantitative confirmation of the well-defined through-thickness gradient structure in the composite</w:t>
      </w:r>
      <w:r w:rsidRPr="00B4040E">
        <w:rPr>
          <w:rFonts w:eastAsia="等线" w:hint="eastAsia"/>
          <w:kern w:val="2"/>
          <w:lang w:eastAsia="zh-CN"/>
        </w:rPr>
        <w:t xml:space="preserve"> </w:t>
      </w:r>
      <w:r w:rsidRPr="00B4040E">
        <w:rPr>
          <w:rFonts w:eastAsia="等线"/>
          <w:kern w:val="2"/>
          <w:lang w:eastAsia="zh-CN"/>
        </w:rPr>
        <w:t>film.</w:t>
      </w:r>
      <w:r w:rsidR="00B4040E">
        <w:rPr>
          <w:rFonts w:eastAsia="等线"/>
          <w:kern w:val="2"/>
          <w:lang w:eastAsia="zh-CN"/>
        </w:rPr>
        <w:t xml:space="preserve"> </w:t>
      </w:r>
    </w:p>
    <w:p w14:paraId="31F11045" w14:textId="77777777" w:rsidR="00B4040E" w:rsidRPr="00B4040E" w:rsidRDefault="00B4040E" w:rsidP="00B4040E">
      <w:pPr>
        <w:widowControl w:val="0"/>
        <w:spacing w:before="120" w:after="120"/>
        <w:ind w:firstLineChars="100" w:firstLine="240"/>
        <w:jc w:val="both"/>
        <w:rPr>
          <w:rFonts w:eastAsia="等线"/>
          <w:color w:val="FF0000"/>
          <w:kern w:val="2"/>
          <w:lang w:eastAsia="zh-CN"/>
        </w:rPr>
      </w:pPr>
    </w:p>
    <w:p w14:paraId="6D951638" w14:textId="77777777" w:rsidR="0000616E" w:rsidRPr="00B4040E" w:rsidRDefault="009A3C66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drawing>
          <wp:inline distT="0" distB="0" distL="114300" distR="114300" wp14:anchorId="7F1D124B" wp14:editId="1953BE4F">
            <wp:extent cx="5635625" cy="2341245"/>
            <wp:effectExtent l="0" t="0" r="3175" b="8255"/>
            <wp:docPr id="12" name="图片 12" descr="Figure 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igure S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35625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835DE" w14:textId="3CE8D876" w:rsidR="0000616E" w:rsidRPr="00B4040E" w:rsidRDefault="009A3C66" w:rsidP="00B4040E">
      <w:pPr>
        <w:widowControl w:val="0"/>
        <w:spacing w:before="120" w:after="120"/>
        <w:jc w:val="both"/>
        <w:rPr>
          <w:rFonts w:eastAsia="宋体"/>
          <w:kern w:val="2"/>
          <w:lang w:val="en-US"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Pr="00B4040E">
        <w:rPr>
          <w:rFonts w:eastAsia="等线" w:hint="eastAsia"/>
          <w:b/>
          <w:bCs/>
          <w:kern w:val="2"/>
          <w:lang w:val="en-US" w:eastAsia="zh-CN"/>
        </w:rPr>
        <w:t>3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Mechanical properties of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>/ANFs/PEDOT composite films</w:t>
      </w:r>
      <w:r w:rsidRPr="00B4040E">
        <w:rPr>
          <w:rFonts w:eastAsia="等线" w:hint="eastAsia"/>
          <w:kern w:val="2"/>
          <w:lang w:val="en-US" w:eastAsia="zh-CN"/>
        </w:rPr>
        <w:t xml:space="preserve">. </w:t>
      </w:r>
      <w:bookmarkStart w:id="5" w:name="_Hlk166608223"/>
      <w:r w:rsidRPr="00B4040E">
        <w:rPr>
          <w:rFonts w:eastAsia="宋体" w:hint="eastAsia"/>
          <w:b/>
          <w:bCs/>
          <w:kern w:val="2"/>
          <w:lang w:val="en-US" w:eastAsia="zh-CN"/>
        </w:rPr>
        <w:t>a</w:t>
      </w:r>
      <w:r w:rsidRPr="00B4040E">
        <w:rPr>
          <w:rFonts w:eastAsia="宋体" w:hint="eastAsia"/>
          <w:kern w:val="2"/>
          <w:lang w:val="en-US" w:eastAsia="zh-CN"/>
        </w:rPr>
        <w:t xml:space="preserve"> </w:t>
      </w:r>
      <w:r w:rsidRPr="00B4040E">
        <w:rPr>
          <w:rFonts w:eastAsia="宋体"/>
          <w:kern w:val="2"/>
          <w:lang w:val="en-US" w:eastAsia="zh-CN"/>
        </w:rPr>
        <w:t xml:space="preserve">Representative </w:t>
      </w:r>
      <w:r w:rsidRPr="00B4040E">
        <w:rPr>
          <w:rFonts w:eastAsia="宋体" w:hint="eastAsia"/>
          <w:kern w:val="2"/>
          <w:lang w:val="en-US" w:eastAsia="zh-CN"/>
        </w:rPr>
        <w:t>t</w:t>
      </w:r>
      <w:r w:rsidRPr="00B4040E">
        <w:rPr>
          <w:rFonts w:eastAsia="宋体"/>
          <w:kern w:val="2"/>
          <w:lang w:val="en-US" w:eastAsia="zh-CN"/>
        </w:rPr>
        <w:t>ensile stress-strain curves</w:t>
      </w:r>
      <w:bookmarkEnd w:id="5"/>
      <w:r w:rsidRPr="00B4040E">
        <w:rPr>
          <w:rFonts w:eastAsia="宋体"/>
          <w:kern w:val="2"/>
          <w:lang w:val="en-US" w:eastAsia="zh-CN"/>
        </w:rPr>
        <w:t xml:space="preserve"> and</w:t>
      </w:r>
      <w:bookmarkStart w:id="6" w:name="_Hlk145429948"/>
      <w:r w:rsidRPr="00B4040E">
        <w:rPr>
          <w:rFonts w:eastAsia="宋体" w:hint="eastAsia"/>
          <w:kern w:val="2"/>
          <w:lang w:val="en-US" w:eastAsia="zh-CN"/>
        </w:rPr>
        <w:t xml:space="preserve"> </w:t>
      </w:r>
      <w:r w:rsidRPr="00B4040E">
        <w:rPr>
          <w:rFonts w:eastAsia="宋体"/>
          <w:b/>
          <w:bCs/>
          <w:kern w:val="2"/>
          <w:lang w:val="en-US" w:eastAsia="zh-CN"/>
        </w:rPr>
        <w:t>b</w:t>
      </w:r>
      <w:r w:rsidRPr="00B4040E">
        <w:rPr>
          <w:rFonts w:eastAsia="宋体"/>
          <w:kern w:val="2"/>
          <w:lang w:val="en-US" w:eastAsia="zh-CN"/>
        </w:rPr>
        <w:t xml:space="preserve"> </w:t>
      </w:r>
      <w:r w:rsidRPr="00B4040E">
        <w:rPr>
          <w:rFonts w:eastAsia="宋体" w:hint="eastAsia"/>
          <w:kern w:val="2"/>
          <w:lang w:val="en-US" w:eastAsia="zh-CN"/>
        </w:rPr>
        <w:t>A</w:t>
      </w:r>
      <w:r w:rsidRPr="00B4040E">
        <w:rPr>
          <w:rFonts w:eastAsia="宋体"/>
          <w:kern w:val="2"/>
          <w:lang w:val="en-US" w:eastAsia="zh-CN"/>
        </w:rPr>
        <w:t xml:space="preserve">verage tensile strengths and strains </w:t>
      </w:r>
      <w:bookmarkEnd w:id="6"/>
      <w:r w:rsidRPr="00B4040E">
        <w:rPr>
          <w:rFonts w:eastAsia="宋体"/>
          <w:kern w:val="2"/>
          <w:lang w:val="en-US" w:eastAsia="zh-CN"/>
        </w:rPr>
        <w:t>at break of the corresponding samples</w:t>
      </w:r>
    </w:p>
    <w:p w14:paraId="74160105" w14:textId="0027E24B" w:rsidR="0000616E" w:rsidRDefault="009A3C66" w:rsidP="00B4040E">
      <w:pPr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kern w:val="2"/>
          <w:lang w:val="en-US" w:eastAsia="zh-CN"/>
        </w:rPr>
        <w:t>The mechanical performance of the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>/ANFs/PEDOT composite films arises from the coupled contributions of the percolated ANF scaffold and the PEDOT phase. At low PEDOT loading</w:t>
      </w:r>
      <w:r w:rsidRPr="00B4040E">
        <w:rPr>
          <w:rFonts w:eastAsia="等线"/>
          <w:kern w:val="2"/>
          <w:lang w:val="en-US" w:eastAsia="zh-CN"/>
        </w:rPr>
        <w:t xml:space="preserve">s, the continuous, hydrogen-bonded ANF network dominates load transfer, thereby </w:t>
      </w:r>
      <w:r w:rsidRPr="00B4040E">
        <w:rPr>
          <w:rFonts w:eastAsia="等线"/>
          <w:kern w:val="2"/>
          <w:lang w:val="en-US" w:eastAsia="zh-CN"/>
        </w:rPr>
        <w:lastRenderedPageBreak/>
        <w:t>dictating both tensile strength and elongation at break. With increasing PEDOT content, the composite progressively evolves toward a load-bearing regime</w:t>
      </w:r>
      <w:r w:rsidRPr="00B4040E">
        <w:rPr>
          <w:rFonts w:eastAsia="等线" w:hint="eastAsia"/>
          <w:kern w:val="2"/>
          <w:lang w:val="en-US" w:eastAsia="zh-CN"/>
        </w:rPr>
        <w:t>,</w:t>
      </w:r>
      <w:r w:rsidRPr="00B4040E">
        <w:rPr>
          <w:rFonts w:eastAsia="等线"/>
          <w:kern w:val="2"/>
          <w:lang w:val="en-US" w:eastAsia="zh-CN"/>
        </w:rPr>
        <w:t xml:space="preserve"> in which PEDOT and ANF</w:t>
      </w:r>
      <w:r w:rsidRPr="00B4040E">
        <w:rPr>
          <w:rFonts w:eastAsia="等线"/>
          <w:kern w:val="2"/>
          <w:lang w:val="en-US" w:eastAsia="zh-CN"/>
        </w:rPr>
        <w:t>s competitively regulate stress distribution and deformation pathways. Notably, initial PEDOT incorporation partially perturbs the ANF hydrogen-bonding network, leading to a reduction in both strength and ductility. Increasing the PEDOT fraction enhances t</w:t>
      </w:r>
      <w:r w:rsidRPr="00B4040E">
        <w:rPr>
          <w:rFonts w:eastAsia="等线"/>
          <w:kern w:val="2"/>
          <w:lang w:val="en-US" w:eastAsia="zh-CN"/>
        </w:rPr>
        <w:t>he contribution of its resilient phase to stress bearing, primarily through conductive bridging and reinforced inter-fiber coupling. This effectively counterbalances the disturbance in the ANF architecture, resulting in a progressive recovery of mechanical</w:t>
      </w:r>
      <w:r w:rsidRPr="00B4040E">
        <w:rPr>
          <w:rFonts w:eastAsia="等线"/>
          <w:kern w:val="2"/>
          <w:lang w:val="en-US" w:eastAsia="zh-CN"/>
        </w:rPr>
        <w:t xml:space="preserve"> properties. In summary, these results establish the PEDOT loading as a key parameter for precisely tuning the mechanical integrity of the layered-gradient composites, without compromising their multifunctional performance.</w:t>
      </w:r>
      <w:r w:rsidR="00B4040E">
        <w:rPr>
          <w:rFonts w:eastAsia="等线"/>
          <w:kern w:val="2"/>
          <w:lang w:val="en-US" w:eastAsia="zh-CN"/>
        </w:rPr>
        <w:t xml:space="preserve"> </w:t>
      </w:r>
    </w:p>
    <w:p w14:paraId="1BE6821F" w14:textId="77777777" w:rsidR="0000616E" w:rsidRPr="00B4040E" w:rsidRDefault="009A3C66" w:rsidP="00B4040E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3CB8A84D" wp14:editId="131D7661">
            <wp:extent cx="2259965" cy="2679065"/>
            <wp:effectExtent l="0" t="0" r="635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3104" cy="268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C38BD" w14:textId="2D40E86E" w:rsidR="0000616E" w:rsidRPr="00B4040E" w:rsidRDefault="009A3C66" w:rsidP="00B4040E">
      <w:pPr>
        <w:widowControl w:val="0"/>
        <w:spacing w:before="120" w:after="120"/>
        <w:jc w:val="both"/>
        <w:rPr>
          <w:rFonts w:ascii="Segoe UI" w:eastAsiaTheme="minorEastAsia" w:hAnsi="Segoe UI" w:cs="Segoe UI"/>
          <w:color w:val="0F1115"/>
          <w:shd w:val="clear" w:color="auto" w:fill="FFFFFF"/>
          <w:lang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Pr="00B4040E">
        <w:rPr>
          <w:rFonts w:eastAsia="等线" w:hint="eastAsia"/>
          <w:b/>
          <w:bCs/>
          <w:kern w:val="2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 xml:space="preserve"> </w:t>
      </w:r>
      <w:r w:rsidRPr="00B4040E">
        <w:rPr>
          <w:rFonts w:eastAsia="宋体"/>
          <w:kern w:val="2"/>
          <w:lang w:val="en-US" w:eastAsia="zh-CN"/>
        </w:rPr>
        <w:t>Optical photograph o</w:t>
      </w:r>
      <w:r w:rsidRPr="00B4040E">
        <w:rPr>
          <w:rFonts w:eastAsia="宋体"/>
          <w:kern w:val="2"/>
          <w:lang w:val="en-US" w:eastAsia="zh-CN"/>
        </w:rPr>
        <w:t>f the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 composite film (30 × 8 mm</w:t>
      </w:r>
      <w:r w:rsidRPr="00B4040E">
        <w:rPr>
          <w:rFonts w:eastAsia="宋体"/>
          <w:kern w:val="2"/>
          <w:vertAlign w:val="superscript"/>
          <w:lang w:val="en-US" w:eastAsia="zh-CN"/>
        </w:rPr>
        <w:t>2</w:t>
      </w:r>
      <w:r w:rsidRPr="00B4040E">
        <w:rPr>
          <w:rFonts w:eastAsia="宋体"/>
          <w:kern w:val="2"/>
          <w:lang w:val="en-US" w:eastAsia="zh-CN"/>
        </w:rPr>
        <w:t>) sustaining a uniaxial tensile load of 1000 g</w:t>
      </w:r>
      <w:r w:rsidRPr="00B4040E">
        <w:rPr>
          <w:rFonts w:eastAsia="宋体" w:hint="eastAsia"/>
          <w:kern w:val="2"/>
          <w:lang w:val="en-US" w:eastAsia="zh-CN"/>
        </w:rPr>
        <w:t xml:space="preserve"> </w:t>
      </w:r>
      <w:r w:rsidRPr="00B4040E">
        <w:rPr>
          <w:rFonts w:eastAsia="宋体"/>
          <w:kern w:val="2"/>
          <w:lang w:val="en-US" w:eastAsia="zh-CN"/>
        </w:rPr>
        <w:t xml:space="preserve">without failure </w:t>
      </w:r>
      <w:r w:rsidRPr="00B4040E">
        <w:rPr>
          <w:rFonts w:eastAsia="宋体" w:hint="eastAsia"/>
          <w:kern w:val="2"/>
          <w:lang w:val="en-US" w:eastAsia="zh-CN"/>
        </w:rPr>
        <w:t>(</w:t>
      </w:r>
      <w:r w:rsidRPr="00B4040E">
        <w:rPr>
          <w:rFonts w:eastAsia="宋体"/>
          <w:kern w:val="2"/>
          <w:lang w:val="en-US" w:eastAsia="zh-CN"/>
        </w:rPr>
        <w:t>Scale bar: 1 cm</w:t>
      </w:r>
      <w:r w:rsidRPr="00B4040E">
        <w:rPr>
          <w:rFonts w:eastAsia="宋体" w:hint="eastAsia"/>
          <w:kern w:val="2"/>
          <w:lang w:val="en-US" w:eastAsia="zh-CN"/>
        </w:rPr>
        <w:t>)</w:t>
      </w:r>
    </w:p>
    <w:p w14:paraId="4230A68F" w14:textId="4CA9D5A4" w:rsidR="0000616E" w:rsidRPr="00B4040E" w:rsidRDefault="009A3C66" w:rsidP="00B4040E">
      <w:pPr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  <w:r w:rsidRPr="00B4040E">
        <w:rPr>
          <w:rFonts w:eastAsia="宋体"/>
          <w:kern w:val="2"/>
          <w:lang w:eastAsia="zh-CN"/>
        </w:rPr>
        <w:t xml:space="preserve">This image corresponds directly to the mechanical robustness test in the text, visually confirming that the film </w:t>
      </w:r>
      <w:r w:rsidRPr="00B4040E">
        <w:rPr>
          <w:rFonts w:eastAsia="宋体"/>
          <w:kern w:val="2"/>
          <w:lang w:eastAsia="zh-CN"/>
        </w:rPr>
        <w:t>maintains structural integrity under a substantial load (1000 g) without fracture or major deformation.</w:t>
      </w:r>
      <w:r w:rsidR="00B4040E">
        <w:rPr>
          <w:rFonts w:eastAsia="宋体"/>
          <w:kern w:val="2"/>
          <w:lang w:eastAsia="zh-CN"/>
        </w:rPr>
        <w:t xml:space="preserve"> </w:t>
      </w:r>
    </w:p>
    <w:p w14:paraId="49F79768" w14:textId="77777777" w:rsidR="0000616E" w:rsidRPr="00B4040E" w:rsidRDefault="009A3C66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6C5329FF" wp14:editId="4D7F15C5">
            <wp:extent cx="3518535" cy="2809875"/>
            <wp:effectExtent l="0" t="0" r="571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473" cy="281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B898F" w14:textId="77C8E62D" w:rsidR="0000616E" w:rsidRPr="00B4040E" w:rsidRDefault="009A3C66" w:rsidP="00B4040E">
      <w:pPr>
        <w:widowControl w:val="0"/>
        <w:spacing w:before="120" w:after="120"/>
        <w:jc w:val="both"/>
        <w:rPr>
          <w:rFonts w:eastAsiaTheme="minorEastAsia"/>
          <w:lang w:eastAsia="zh-CN"/>
        </w:rPr>
      </w:pPr>
      <w:bookmarkStart w:id="7" w:name="OLE_LINK3"/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Pr="00B4040E">
        <w:rPr>
          <w:rFonts w:eastAsia="等线" w:hint="eastAsia"/>
          <w:b/>
          <w:bCs/>
          <w:kern w:val="2"/>
          <w:lang w:val="en-US" w:eastAsia="zh-CN"/>
        </w:rPr>
        <w:t xml:space="preserve">5 </w:t>
      </w:r>
      <w:r w:rsidRPr="00B4040E">
        <w:rPr>
          <w:rFonts w:eastAsia="宋体"/>
          <w:kern w:val="2"/>
          <w:lang w:val="en-US" w:eastAsia="zh-CN"/>
        </w:rPr>
        <w:t>Thermogravimetric analysis (TGA) curves of the</w:t>
      </w:r>
      <w:r w:rsidRPr="00B4040E">
        <w:rPr>
          <w:rFonts w:eastAsia="宋体" w:hint="eastAsia"/>
          <w:kern w:val="2"/>
          <w:lang w:val="en-US" w:eastAsia="zh-CN"/>
        </w:rPr>
        <w:t xml:space="preserve"> </w:t>
      </w:r>
      <w:r w:rsidRPr="00B4040E">
        <w:rPr>
          <w:rFonts w:eastAsia="宋体"/>
          <w:kern w:val="2"/>
          <w:lang w:val="en-US" w:eastAsia="zh-CN"/>
        </w:rPr>
        <w:t>ANFs</w:t>
      </w:r>
      <w:r w:rsidRPr="00B4040E">
        <w:rPr>
          <w:rFonts w:eastAsia="宋体" w:hint="eastAsia"/>
          <w:kern w:val="2"/>
          <w:lang w:val="en-US" w:eastAsia="zh-CN"/>
        </w:rPr>
        <w:t>,</w:t>
      </w:r>
      <w:r w:rsidRPr="00B4040E">
        <w:rPr>
          <w:rFonts w:eastAsia="宋体"/>
          <w:kern w:val="2"/>
          <w:lang w:val="en-US" w:eastAsia="zh-CN"/>
        </w:rPr>
        <w:t xml:space="preserve">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</w:t>
      </w:r>
      <w:r w:rsidRPr="00B4040E">
        <w:rPr>
          <w:rFonts w:eastAsia="宋体" w:hint="eastAsia"/>
          <w:kern w:val="2"/>
          <w:lang w:val="en-US" w:eastAsia="zh-CN"/>
        </w:rPr>
        <w:t>,</w:t>
      </w:r>
      <w:r w:rsidRPr="00B4040E">
        <w:rPr>
          <w:rFonts w:eastAsia="宋体"/>
          <w:kern w:val="2"/>
          <w:lang w:val="en-US" w:eastAsia="zh-CN"/>
        </w:rPr>
        <w:t xml:space="preserve">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 composite film</w:t>
      </w:r>
      <w:r w:rsidRPr="00B4040E">
        <w:rPr>
          <w:rFonts w:eastAsia="宋体" w:hint="eastAsia"/>
          <w:kern w:val="2"/>
          <w:lang w:val="en-US" w:eastAsia="zh-CN"/>
        </w:rPr>
        <w:t>s</w:t>
      </w:r>
    </w:p>
    <w:p w14:paraId="40DE2D98" w14:textId="4091B12E" w:rsidR="0000616E" w:rsidRDefault="009A3C66" w:rsidP="00B4040E">
      <w:pPr>
        <w:widowControl w:val="0"/>
        <w:spacing w:before="120" w:after="120"/>
        <w:ind w:firstLineChars="100" w:firstLine="240"/>
        <w:jc w:val="both"/>
        <w:rPr>
          <w:rFonts w:eastAsiaTheme="minorEastAsia"/>
          <w:lang w:eastAsia="zh-CN"/>
        </w:rPr>
      </w:pPr>
      <w:r w:rsidRPr="00B4040E">
        <w:rPr>
          <w:rFonts w:eastAsiaTheme="minorEastAsia"/>
          <w:lang w:eastAsia="zh-CN"/>
        </w:rPr>
        <w:lastRenderedPageBreak/>
        <w:t>The TGA results reveal a significan</w:t>
      </w:r>
      <w:r w:rsidRPr="00B4040E">
        <w:rPr>
          <w:rFonts w:eastAsiaTheme="minorEastAsia"/>
          <w:lang w:eastAsia="zh-CN"/>
        </w:rPr>
        <w:t xml:space="preserve">t enhancement in the thermal robustness of the films upon incorporation of </w:t>
      </w:r>
      <w:r w:rsidRPr="00B4040E">
        <w:t>Al-Fe</w:t>
      </w:r>
      <w:r w:rsidRPr="00B4040E">
        <w:rPr>
          <w:rFonts w:eastAsia="宋体" w:hint="eastAsia"/>
          <w:vertAlign w:val="subscript"/>
          <w:lang w:val="en-US" w:eastAsia="zh-CN"/>
        </w:rPr>
        <w:t>3</w:t>
      </w:r>
      <w:r w:rsidRPr="00B4040E">
        <w:t>O</w:t>
      </w:r>
      <w:r w:rsidRPr="00B4040E">
        <w:rPr>
          <w:rFonts w:eastAsia="宋体" w:hint="eastAsia"/>
          <w:vertAlign w:val="subscript"/>
          <w:lang w:val="en-US" w:eastAsia="zh-CN"/>
        </w:rPr>
        <w:t>4</w:t>
      </w:r>
      <w:r w:rsidRPr="00B4040E">
        <w:rPr>
          <w:rFonts w:eastAsiaTheme="minorEastAsia"/>
          <w:lang w:eastAsia="zh-CN"/>
        </w:rPr>
        <w:t xml:space="preserve"> nanosheets, attributable to the increased onset decomposition temperature relative to pristine ANFs. Furthermore, a progressive increase in PEDOT content elevates the residual char yield at </w:t>
      </w:r>
      <w:r w:rsidRPr="00B4040E">
        <w:t>800 °C</w:t>
      </w:r>
      <w:r w:rsidRPr="00B4040E">
        <w:rPr>
          <w:rFonts w:eastAsiaTheme="minorEastAsia"/>
          <w:lang w:eastAsia="zh-CN"/>
        </w:rPr>
        <w:t xml:space="preserve"> from 58.8% to 63.0%, underscoring a synergistic effect bet</w:t>
      </w:r>
      <w:r w:rsidRPr="00B4040E">
        <w:rPr>
          <w:rFonts w:eastAsiaTheme="minorEastAsia"/>
          <w:lang w:eastAsia="zh-CN"/>
        </w:rPr>
        <w:t>ween the ceramic magnetic framework and the carbon-forming PEDOT phase in improving overall thermal endurance.</w:t>
      </w:r>
      <w:r w:rsidR="00B4040E">
        <w:rPr>
          <w:rFonts w:eastAsiaTheme="minorEastAsia"/>
          <w:lang w:eastAsia="zh-CN"/>
        </w:rPr>
        <w:t xml:space="preserve"> </w:t>
      </w:r>
    </w:p>
    <w:p w14:paraId="3046FDC4" w14:textId="77777777" w:rsidR="00B4040E" w:rsidRPr="00B4040E" w:rsidRDefault="00B4040E" w:rsidP="00B4040E">
      <w:pPr>
        <w:widowControl w:val="0"/>
        <w:spacing w:before="120" w:after="120"/>
        <w:ind w:firstLineChars="100" w:firstLine="240"/>
        <w:jc w:val="both"/>
        <w:rPr>
          <w:rFonts w:eastAsiaTheme="minorEastAsia"/>
          <w:lang w:eastAsia="zh-CN"/>
        </w:rPr>
      </w:pPr>
    </w:p>
    <w:bookmarkEnd w:id="7"/>
    <w:p w14:paraId="45EB8FC8" w14:textId="77777777" w:rsidR="0000616E" w:rsidRPr="00B4040E" w:rsidRDefault="009A3C66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 w:hint="eastAsia"/>
          <w:noProof/>
          <w:kern w:val="2"/>
          <w:lang w:val="en-US" w:eastAsia="zh-CN"/>
        </w:rPr>
        <w:drawing>
          <wp:inline distT="0" distB="0" distL="114300" distR="114300" wp14:anchorId="1F730368" wp14:editId="1A566248">
            <wp:extent cx="5039995" cy="3570605"/>
            <wp:effectExtent l="0" t="0" r="1905" b="10795"/>
            <wp:docPr id="5" name="图片 5" descr="Figure S6-修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ure S6-修改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5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040E">
        <w:rPr>
          <w:rFonts w:eastAsia="等线" w:hint="eastAsia"/>
          <w:kern w:val="2"/>
          <w:lang w:val="en-US" w:eastAsia="zh-CN"/>
        </w:rPr>
        <w:t xml:space="preserve">   </w:t>
      </w:r>
    </w:p>
    <w:p w14:paraId="56C4AF43" w14:textId="7AE1B961" w:rsidR="0000616E" w:rsidRPr="00B4040E" w:rsidRDefault="009A3C66" w:rsidP="00B4040E">
      <w:pPr>
        <w:spacing w:before="120" w:after="120"/>
        <w:jc w:val="both"/>
        <w:rPr>
          <w:rFonts w:eastAsiaTheme="minorEastAsia"/>
          <w:lang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Pr="00B4040E">
        <w:rPr>
          <w:rFonts w:eastAsia="等线" w:hint="eastAsia"/>
          <w:b/>
          <w:bCs/>
          <w:kern w:val="2"/>
          <w:lang w:val="en-US" w:eastAsia="zh-CN"/>
        </w:rPr>
        <w:t>6</w:t>
      </w:r>
      <w:r w:rsidRPr="00B4040E">
        <w:rPr>
          <w:rFonts w:eastAsia="宋体"/>
          <w:kern w:val="2"/>
          <w:lang w:val="en-US" w:eastAsia="zh-CN"/>
        </w:rPr>
        <w:t xml:space="preserve"> Joule-heating performance of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/>
          <w:kern w:val="2"/>
          <w:vertAlign w:val="subscript"/>
          <w:lang w:val="en-US" w:eastAsia="zh-CN"/>
        </w:rPr>
        <w:t>2</w:t>
      </w:r>
      <w:r w:rsidRPr="00B4040E">
        <w:rPr>
          <w:rFonts w:eastAsia="宋体"/>
          <w:kern w:val="2"/>
          <w:lang w:val="en-US" w:eastAsia="zh-CN"/>
        </w:rPr>
        <w:t xml:space="preserve"> composite films under applied voltages. </w:t>
      </w:r>
      <w:proofErr w:type="spellStart"/>
      <w:proofErr w:type="gramStart"/>
      <w:r w:rsidRPr="00B4040E">
        <w:rPr>
          <w:rFonts w:eastAsia="宋体"/>
          <w:b/>
          <w:bCs/>
          <w:kern w:val="2"/>
          <w:lang w:val="en-US" w:eastAsia="zh-CN"/>
        </w:rPr>
        <w:t>a</w:t>
      </w:r>
      <w:proofErr w:type="spellEnd"/>
      <w:proofErr w:type="gramEnd"/>
      <w:r w:rsidRPr="00B4040E">
        <w:rPr>
          <w:rFonts w:eastAsia="宋体"/>
          <w:kern w:val="2"/>
          <w:lang w:val="en-US" w:eastAsia="zh-CN"/>
        </w:rPr>
        <w:t xml:space="preserve"> Optical image</w:t>
      </w:r>
      <w:r w:rsidRPr="00B4040E">
        <w:t xml:space="preserve"> </w:t>
      </w:r>
      <w:r w:rsidRPr="00B4040E">
        <w:rPr>
          <w:rFonts w:eastAsia="宋体"/>
          <w:kern w:val="2"/>
          <w:lang w:val="en-US" w:eastAsia="zh-CN"/>
        </w:rPr>
        <w:t xml:space="preserve">of the film and </w:t>
      </w:r>
      <w:r w:rsidRPr="00B4040E">
        <w:rPr>
          <w:rFonts w:eastAsia="宋体"/>
          <w:b/>
          <w:bCs/>
          <w:kern w:val="2"/>
          <w:lang w:val="en-US" w:eastAsia="zh-CN"/>
        </w:rPr>
        <w:t>b-f</w:t>
      </w:r>
      <w:r w:rsidRPr="00B4040E">
        <w:rPr>
          <w:rFonts w:eastAsia="宋体"/>
          <w:kern w:val="2"/>
          <w:lang w:val="en-US" w:eastAsia="zh-CN"/>
        </w:rPr>
        <w:t xml:space="preserve"> Corr</w:t>
      </w:r>
      <w:r w:rsidRPr="00B4040E">
        <w:rPr>
          <w:rFonts w:eastAsia="宋体"/>
          <w:kern w:val="2"/>
          <w:lang w:val="en-US" w:eastAsia="zh-CN"/>
        </w:rPr>
        <w:t>esponding infrared thermal images acquired at different applied voltages, illustrating the voltage-dependent temperature rise and spatially uniform heat generation</w:t>
      </w:r>
    </w:p>
    <w:p w14:paraId="3F7DEA24" w14:textId="77777777" w:rsidR="0000616E" w:rsidRPr="00B4040E" w:rsidRDefault="009A3C66" w:rsidP="00B4040E">
      <w:pPr>
        <w:spacing w:before="120" w:after="120"/>
        <w:ind w:firstLineChars="100" w:firstLine="240"/>
        <w:jc w:val="both"/>
        <w:rPr>
          <w:rFonts w:eastAsiaTheme="minorEastAsia"/>
          <w:lang w:eastAsia="zh-CN"/>
        </w:rPr>
      </w:pPr>
      <w:r w:rsidRPr="00B4040E">
        <w:rPr>
          <w:rFonts w:eastAsiaTheme="minorEastAsia"/>
          <w:lang w:eastAsia="zh-CN"/>
        </w:rPr>
        <w:t xml:space="preserve">Characterized by outstanding electrothermal performance, the </w:t>
      </w:r>
      <w:r w:rsidRPr="00B4040E">
        <w:rPr>
          <w:rFonts w:eastAsia="宋体"/>
          <w:kern w:val="2"/>
          <w:lang w:val="en-US" w:eastAsia="zh-CN"/>
        </w:rPr>
        <w:t>Al</w:t>
      </w:r>
      <w:r w:rsidRPr="00B4040E">
        <w:rPr>
          <w:rFonts w:eastAsia="宋体" w:hAnsi="Lucida Sans Unicode"/>
          <w:kern w:val="2"/>
          <w:lang w:val="en-US" w:eastAsia="zh-CN"/>
        </w:rPr>
        <w:t>‑</w:t>
      </w:r>
      <w:r w:rsidRPr="00B4040E">
        <w:rPr>
          <w:rFonts w:eastAsia="宋体"/>
          <w:kern w:val="2"/>
          <w:lang w:val="en-US" w:eastAsia="zh-CN"/>
        </w:rPr>
        <w:t>Fe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2</w:t>
      </w:r>
      <w:r w:rsidRPr="00B4040E">
        <w:rPr>
          <w:rFonts w:eastAsiaTheme="minorEastAsia"/>
          <w:lang w:eastAsia="zh-CN"/>
        </w:rPr>
        <w:t xml:space="preserve"> film reaches </w:t>
      </w:r>
      <w:r w:rsidRPr="00B4040E">
        <w:rPr>
          <w:rFonts w:eastAsia="宋体"/>
          <w:kern w:val="2"/>
          <w:lang w:val="en-US" w:eastAsia="zh-CN"/>
        </w:rPr>
        <w:t>233 °C</w:t>
      </w:r>
      <w:r w:rsidRPr="00B4040E">
        <w:rPr>
          <w:rFonts w:eastAsiaTheme="minorEastAsia"/>
          <w:lang w:eastAsia="zh-CN"/>
        </w:rPr>
        <w:t xml:space="preserve"> at 20 V, exhibiting a nearly linear relationship between steady-state temperature and input voltage. The infrared thermographs </w:t>
      </w:r>
      <w:r w:rsidRPr="00B4040E">
        <w:rPr>
          <w:rFonts w:eastAsiaTheme="minorEastAsia"/>
          <w:b/>
          <w:bCs/>
          <w:lang w:eastAsia="zh-CN"/>
        </w:rPr>
        <w:t>b</w:t>
      </w:r>
      <w:r w:rsidRPr="00B4040E">
        <w:rPr>
          <w:rFonts w:eastAsiaTheme="minorEastAsia" w:hint="eastAsia"/>
          <w:b/>
          <w:bCs/>
          <w:lang w:eastAsia="zh-CN"/>
        </w:rPr>
        <w:t>-</w:t>
      </w:r>
      <w:r w:rsidRPr="00B4040E">
        <w:rPr>
          <w:rFonts w:eastAsiaTheme="minorEastAsia"/>
          <w:b/>
          <w:bCs/>
          <w:lang w:eastAsia="zh-CN"/>
        </w:rPr>
        <w:t>f</w:t>
      </w:r>
      <w:r w:rsidRPr="00B4040E">
        <w:rPr>
          <w:rFonts w:eastAsiaTheme="minorEastAsia"/>
          <w:lang w:eastAsia="zh-CN"/>
        </w:rPr>
        <w:t xml:space="preserve"> further attest to the attainment of high equilibrium temperatures and, importantly, reveal a homogeneous</w:t>
      </w:r>
      <w:r w:rsidRPr="00B4040E">
        <w:rPr>
          <w:rFonts w:eastAsiaTheme="minorEastAsia"/>
          <w:lang w:eastAsia="zh-CN"/>
        </w:rPr>
        <w:t xml:space="preserve"> thermal field over the entire surface. These properties underscore the material's suitability for compact, high-power-density applications in thermal management and actuation.</w:t>
      </w:r>
    </w:p>
    <w:p w14:paraId="0B7B0ADB" w14:textId="77777777" w:rsidR="0000616E" w:rsidRPr="00B4040E" w:rsidRDefault="00036B6E" w:rsidP="00B4040E">
      <w:pPr>
        <w:spacing w:before="120" w:after="120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kern w:val="2"/>
          <w:lang w:val="en-US" w:eastAsia="zh-CN"/>
        </w:rPr>
        <w:br w:type="page"/>
      </w:r>
    </w:p>
    <w:p w14:paraId="0F26B55B" w14:textId="77777777" w:rsidR="0000616E" w:rsidRPr="00B4040E" w:rsidRDefault="00507F8D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3BF238F3" wp14:editId="04080514">
            <wp:extent cx="5758180" cy="3154045"/>
            <wp:effectExtent l="0" t="0" r="0" b="8255"/>
            <wp:docPr id="18584992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15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2F9DF" w14:textId="0960EBAB" w:rsidR="0000616E" w:rsidRPr="00B4040E" w:rsidRDefault="009A3C66" w:rsidP="00B4040E">
      <w:pPr>
        <w:widowControl w:val="0"/>
        <w:spacing w:before="120" w:after="120"/>
        <w:jc w:val="both"/>
        <w:rPr>
          <w:rFonts w:eastAsia="等线"/>
          <w:color w:val="EE0000"/>
          <w:kern w:val="2"/>
          <w:lang w:val="en-US"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Pr="00B4040E">
        <w:rPr>
          <w:rFonts w:eastAsia="等线" w:hint="eastAsia"/>
          <w:b/>
          <w:bCs/>
          <w:kern w:val="2"/>
          <w:lang w:val="en-US" w:eastAsia="zh-CN"/>
        </w:rPr>
        <w:t>7</w:t>
      </w:r>
      <w:r w:rsidRPr="00B4040E">
        <w:rPr>
          <w:rFonts w:eastAsia="等线"/>
          <w:kern w:val="2"/>
          <w:lang w:val="en-US" w:eastAsia="zh-CN"/>
        </w:rPr>
        <w:t xml:space="preserve"> </w:t>
      </w:r>
      <w:r w:rsidR="0082554D" w:rsidRPr="00B4040E">
        <w:rPr>
          <w:rFonts w:eastAsia="等线"/>
          <w:kern w:val="2"/>
          <w:lang w:eastAsia="zh-CN"/>
        </w:rPr>
        <w:t>SEM images of Al-Fe</w:t>
      </w:r>
      <w:r w:rsidR="0082554D" w:rsidRPr="00B4040E">
        <w:rPr>
          <w:rFonts w:eastAsia="等线" w:hint="eastAsia"/>
          <w:kern w:val="2"/>
          <w:vertAlign w:val="subscript"/>
          <w:lang w:eastAsia="zh-CN"/>
        </w:rPr>
        <w:t>3</w:t>
      </w:r>
      <w:r w:rsidR="0082554D" w:rsidRPr="00B4040E">
        <w:rPr>
          <w:rFonts w:eastAsia="等线"/>
          <w:kern w:val="2"/>
          <w:lang w:eastAsia="zh-CN"/>
        </w:rPr>
        <w:t>O</w:t>
      </w:r>
      <w:r w:rsidR="0082554D" w:rsidRPr="00B4040E">
        <w:rPr>
          <w:rFonts w:eastAsia="等线" w:hint="eastAsia"/>
          <w:kern w:val="2"/>
          <w:vertAlign w:val="subscript"/>
          <w:lang w:eastAsia="zh-CN"/>
        </w:rPr>
        <w:t>4</w:t>
      </w:r>
      <w:r w:rsidR="0082554D" w:rsidRPr="00B4040E">
        <w:rPr>
          <w:rFonts w:eastAsia="等线"/>
          <w:kern w:val="2"/>
          <w:lang w:eastAsia="zh-CN"/>
        </w:rPr>
        <w:t>/ANFs/PEDOT</w:t>
      </w:r>
      <w:r w:rsidR="0082554D" w:rsidRPr="00B4040E">
        <w:rPr>
          <w:rFonts w:eastAsia="等线" w:hint="eastAsia"/>
          <w:kern w:val="2"/>
          <w:vertAlign w:val="subscript"/>
          <w:lang w:eastAsia="zh-CN"/>
        </w:rPr>
        <w:t>2</w:t>
      </w:r>
      <w:r w:rsidR="0082554D" w:rsidRPr="00B4040E">
        <w:rPr>
          <w:rFonts w:eastAsia="等线"/>
          <w:kern w:val="2"/>
          <w:lang w:eastAsia="zh-CN"/>
        </w:rPr>
        <w:t xml:space="preserve"> composite film. (</w:t>
      </w:r>
      <w:r w:rsidR="0082554D" w:rsidRPr="00B4040E">
        <w:rPr>
          <w:rFonts w:eastAsia="等线"/>
          <w:b/>
          <w:bCs/>
          <w:kern w:val="2"/>
          <w:lang w:eastAsia="zh-CN"/>
        </w:rPr>
        <w:t>a, a′</w:t>
      </w:r>
      <w:r w:rsidR="0082554D" w:rsidRPr="00B4040E">
        <w:rPr>
          <w:rFonts w:eastAsia="等线"/>
          <w:kern w:val="2"/>
          <w:lang w:eastAsia="zh-CN"/>
        </w:rPr>
        <w:t xml:space="preserve">) </w:t>
      </w:r>
      <w:r w:rsidR="00796333" w:rsidRPr="00B4040E">
        <w:rPr>
          <w:rFonts w:eastAsia="等线" w:hint="eastAsia"/>
          <w:kern w:val="2"/>
          <w:lang w:val="en-US" w:eastAsia="zh-CN"/>
        </w:rPr>
        <w:t>U</w:t>
      </w:r>
      <w:r w:rsidR="0082554D" w:rsidRPr="00B4040E">
        <w:rPr>
          <w:rFonts w:eastAsia="等线"/>
          <w:kern w:val="2"/>
          <w:lang w:val="en-US" w:eastAsia="zh-CN"/>
        </w:rPr>
        <w:t>pper</w:t>
      </w:r>
      <w:r w:rsidR="0082554D" w:rsidRPr="00B4040E">
        <w:rPr>
          <w:rFonts w:eastAsia="等线" w:hint="eastAsia"/>
          <w:kern w:val="2"/>
          <w:lang w:val="en-US" w:eastAsia="zh-CN"/>
        </w:rPr>
        <w:t xml:space="preserve"> </w:t>
      </w:r>
      <w:r w:rsidR="0082554D" w:rsidRPr="00B4040E">
        <w:rPr>
          <w:rFonts w:eastAsia="等线"/>
          <w:kern w:val="2"/>
          <w:lang w:val="en-US" w:eastAsia="zh-CN"/>
        </w:rPr>
        <w:t>(top)</w:t>
      </w:r>
      <w:r w:rsidR="0082554D" w:rsidRPr="00B4040E">
        <w:rPr>
          <w:rFonts w:eastAsia="等线"/>
          <w:kern w:val="2"/>
          <w:lang w:eastAsia="zh-CN"/>
        </w:rPr>
        <w:t xml:space="preserve"> surface and (</w:t>
      </w:r>
      <w:r w:rsidR="0082554D" w:rsidRPr="00B4040E">
        <w:rPr>
          <w:rFonts w:eastAsia="等线"/>
          <w:b/>
          <w:bCs/>
          <w:kern w:val="2"/>
          <w:lang w:eastAsia="zh-CN"/>
        </w:rPr>
        <w:t>b, b′</w:t>
      </w:r>
      <w:r w:rsidR="0082554D" w:rsidRPr="00B4040E">
        <w:rPr>
          <w:rFonts w:eastAsia="等线"/>
          <w:kern w:val="2"/>
          <w:lang w:eastAsia="zh-CN"/>
        </w:rPr>
        <w:t xml:space="preserve">) </w:t>
      </w:r>
      <w:r w:rsidR="0082554D" w:rsidRPr="00B4040E">
        <w:rPr>
          <w:rFonts w:eastAsia="等线"/>
          <w:kern w:val="2"/>
          <w:lang w:val="en-US" w:eastAsia="zh-CN"/>
        </w:rPr>
        <w:t>lower</w:t>
      </w:r>
      <w:r w:rsidR="0082554D" w:rsidRPr="00B4040E">
        <w:rPr>
          <w:rFonts w:eastAsia="等线" w:hint="eastAsia"/>
          <w:kern w:val="2"/>
          <w:lang w:val="en-US" w:eastAsia="zh-CN"/>
        </w:rPr>
        <w:t xml:space="preserve"> </w:t>
      </w:r>
      <w:r w:rsidR="0082554D" w:rsidRPr="00B4040E">
        <w:rPr>
          <w:rFonts w:eastAsia="等线"/>
          <w:kern w:val="2"/>
          <w:lang w:val="en-US" w:eastAsia="zh-CN"/>
        </w:rPr>
        <w:t>(bottom)</w:t>
      </w:r>
      <w:r w:rsidR="0082554D" w:rsidRPr="00B4040E">
        <w:rPr>
          <w:rFonts w:eastAsia="等线"/>
          <w:kern w:val="2"/>
          <w:lang w:eastAsia="zh-CN"/>
        </w:rPr>
        <w:t xml:space="preserve"> surface. </w:t>
      </w:r>
      <w:r w:rsidR="0082554D" w:rsidRPr="00B4040E">
        <w:rPr>
          <w:rFonts w:eastAsia="等线"/>
          <w:b/>
          <w:bCs/>
          <w:kern w:val="2"/>
          <w:lang w:eastAsia="zh-CN"/>
        </w:rPr>
        <w:t>c</w:t>
      </w:r>
      <w:r w:rsidR="0082554D" w:rsidRPr="00B4040E">
        <w:rPr>
          <w:rFonts w:eastAsia="等线"/>
          <w:kern w:val="2"/>
          <w:lang w:eastAsia="zh-CN"/>
        </w:rPr>
        <w:t xml:space="preserve"> Optical image of the top surface. </w:t>
      </w:r>
      <w:r w:rsidR="0082554D" w:rsidRPr="00B4040E">
        <w:rPr>
          <w:rFonts w:eastAsia="等线"/>
          <w:b/>
          <w:bCs/>
          <w:kern w:val="2"/>
          <w:lang w:eastAsia="zh-CN"/>
        </w:rPr>
        <w:t>d</w:t>
      </w:r>
      <w:r w:rsidR="0082554D" w:rsidRPr="00B4040E">
        <w:rPr>
          <w:rFonts w:eastAsia="等线"/>
          <w:kern w:val="2"/>
          <w:lang w:eastAsia="zh-CN"/>
        </w:rPr>
        <w:t xml:space="preserve"> Optical image of the bottom surface</w:t>
      </w:r>
    </w:p>
    <w:p w14:paraId="7C7F2081" w14:textId="51EE0F2B" w:rsidR="0000616E" w:rsidRDefault="009A3C66" w:rsidP="00B4040E">
      <w:pPr>
        <w:widowControl w:val="0"/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kern w:val="2"/>
          <w:lang w:val="en-US" w:eastAsia="zh-CN"/>
        </w:rPr>
        <w:t>Despite the increased PEDOT loading, the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>/ANFs/PEDOT</w:t>
      </w:r>
      <w:r w:rsidRPr="00B4040E">
        <w:rPr>
          <w:rFonts w:eastAsia="等线"/>
          <w:kern w:val="2"/>
          <w:vertAlign w:val="sub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 film retains a well-defined gradient architecture through its thickness. As revealed by the surface morphology, the upper surface (Fig. S</w:t>
      </w:r>
      <w:r w:rsidRPr="00B4040E">
        <w:rPr>
          <w:rFonts w:eastAsia="等线" w:hint="eastAsia"/>
          <w:kern w:val="2"/>
          <w:lang w:val="en-US" w:eastAsia="zh-CN"/>
        </w:rPr>
        <w:t>7</w:t>
      </w:r>
      <w:r w:rsidRPr="00B4040E">
        <w:rPr>
          <w:rFonts w:eastAsia="等线"/>
          <w:kern w:val="2"/>
          <w:lang w:val="en-US" w:eastAsia="zh-CN"/>
        </w:rPr>
        <w:t>a,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a′) shows a relatively sparse distribution of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 xml:space="preserve"> nanosheets, in sharp contrast to the high-density accumulat</w:t>
      </w:r>
      <w:r w:rsidRPr="00B4040E">
        <w:rPr>
          <w:rFonts w:eastAsia="等线"/>
          <w:kern w:val="2"/>
          <w:lang w:val="en-US" w:eastAsia="zh-CN"/>
        </w:rPr>
        <w:t>ion on the lower surface (Fig. S</w:t>
      </w:r>
      <w:r w:rsidRPr="00B4040E">
        <w:rPr>
          <w:rFonts w:eastAsia="等线" w:hint="eastAsia"/>
          <w:kern w:val="2"/>
          <w:lang w:val="en-US" w:eastAsia="zh-CN"/>
        </w:rPr>
        <w:t>7</w:t>
      </w:r>
      <w:r w:rsidRPr="00B4040E">
        <w:rPr>
          <w:rFonts w:eastAsia="等线"/>
          <w:kern w:val="2"/>
          <w:lang w:val="en-US" w:eastAsia="zh-CN"/>
        </w:rPr>
        <w:t>b,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b′). Such a pronounced compositional contrast provides direct evidence for the successful fabrication of a bottom-enriched, layered-gradient structure enabled by the vacuum-assisted assembly strategy.</w:t>
      </w:r>
      <w:r w:rsidR="00B4040E">
        <w:rPr>
          <w:rFonts w:eastAsia="等线"/>
          <w:kern w:val="2"/>
          <w:lang w:val="en-US" w:eastAsia="zh-CN"/>
        </w:rPr>
        <w:t xml:space="preserve"> </w:t>
      </w:r>
    </w:p>
    <w:p w14:paraId="34C8C907" w14:textId="03E2DEAC" w:rsidR="00B4040E" w:rsidRDefault="00B4040E" w:rsidP="00B4040E">
      <w:pPr>
        <w:widowControl w:val="0"/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</w:p>
    <w:p w14:paraId="31850D3B" w14:textId="77777777" w:rsidR="00B4040E" w:rsidRPr="00B4040E" w:rsidRDefault="00B4040E" w:rsidP="00B4040E">
      <w:pPr>
        <w:widowControl w:val="0"/>
        <w:spacing w:before="120" w:after="120"/>
        <w:ind w:firstLineChars="100" w:firstLine="240"/>
        <w:jc w:val="both"/>
        <w:rPr>
          <w:rFonts w:eastAsia="等线" w:hint="eastAsia"/>
          <w:kern w:val="2"/>
          <w:lang w:val="en-US" w:eastAsia="zh-CN"/>
        </w:rPr>
      </w:pPr>
    </w:p>
    <w:p w14:paraId="3C63A45B" w14:textId="77777777" w:rsidR="0000616E" w:rsidRPr="00B4040E" w:rsidRDefault="00507F8D" w:rsidP="00B4040E">
      <w:pPr>
        <w:spacing w:before="120" w:after="120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1B7FFF33" wp14:editId="07EF57CD">
            <wp:extent cx="5625296" cy="1689735"/>
            <wp:effectExtent l="0" t="0" r="0" b="5715"/>
            <wp:docPr id="836937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75" r="2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78" cy="16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B18E4F" w14:textId="15D4D44F" w:rsidR="0000616E" w:rsidRPr="00B4040E" w:rsidRDefault="001E20F7" w:rsidP="00B4040E">
      <w:pPr>
        <w:widowControl w:val="0"/>
        <w:spacing w:before="120" w:after="120"/>
        <w:jc w:val="both"/>
        <w:rPr>
          <w:rFonts w:eastAsia="等线"/>
          <w:color w:val="EE0000"/>
          <w:kern w:val="2"/>
          <w:lang w:val="en-US"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="00742BFB" w:rsidRPr="00B4040E">
        <w:rPr>
          <w:rFonts w:eastAsia="等线" w:hint="eastAsia"/>
          <w:b/>
          <w:bCs/>
          <w:kern w:val="2"/>
          <w:lang w:val="en-US" w:eastAsia="zh-CN"/>
        </w:rPr>
        <w:t>8</w:t>
      </w:r>
      <w:r w:rsidRPr="00B4040E">
        <w:rPr>
          <w:rFonts w:eastAsia="等线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eastAsia="zh-CN"/>
        </w:rPr>
        <w:t>SEM images of Al-Fe</w:t>
      </w:r>
      <w:r w:rsidRPr="00B4040E">
        <w:rPr>
          <w:rFonts w:eastAsia="等线" w:hint="eastAsia"/>
          <w:kern w:val="2"/>
          <w:vertAlign w:val="subscript"/>
          <w:lang w:eastAsia="zh-CN"/>
        </w:rPr>
        <w:t>3</w:t>
      </w:r>
      <w:r w:rsidRPr="00B4040E">
        <w:rPr>
          <w:rFonts w:eastAsia="等线"/>
          <w:kern w:val="2"/>
          <w:lang w:eastAsia="zh-CN"/>
        </w:rPr>
        <w:t>O</w:t>
      </w:r>
      <w:r w:rsidRPr="00B4040E">
        <w:rPr>
          <w:rFonts w:eastAsia="等线" w:hint="eastAsia"/>
          <w:kern w:val="2"/>
          <w:vertAlign w:val="subscript"/>
          <w:lang w:eastAsia="zh-CN"/>
        </w:rPr>
        <w:t>4</w:t>
      </w:r>
      <w:r w:rsidRPr="00B4040E">
        <w:rPr>
          <w:rFonts w:eastAsia="等线"/>
          <w:kern w:val="2"/>
          <w:lang w:eastAsia="zh-CN"/>
        </w:rPr>
        <w:t>/ANFs/PEDOT</w:t>
      </w:r>
      <w:r w:rsidRPr="00B4040E">
        <w:rPr>
          <w:rFonts w:eastAsia="等线" w:hint="eastAsia"/>
          <w:kern w:val="2"/>
          <w:vertAlign w:val="subscript"/>
          <w:lang w:eastAsia="zh-CN"/>
        </w:rPr>
        <w:t>3</w:t>
      </w:r>
      <w:r w:rsidRPr="00B4040E">
        <w:rPr>
          <w:rFonts w:eastAsia="等线"/>
          <w:kern w:val="2"/>
          <w:lang w:eastAsia="zh-CN"/>
        </w:rPr>
        <w:t xml:space="preserve"> composite film. (</w:t>
      </w:r>
      <w:r w:rsidRPr="00B4040E">
        <w:rPr>
          <w:rFonts w:eastAsia="等线"/>
          <w:b/>
          <w:bCs/>
          <w:kern w:val="2"/>
          <w:lang w:eastAsia="zh-CN"/>
        </w:rPr>
        <w:t>a</w:t>
      </w:r>
      <w:r w:rsidRPr="00B4040E">
        <w:rPr>
          <w:rFonts w:eastAsia="等线"/>
          <w:kern w:val="2"/>
          <w:lang w:eastAsia="zh-CN"/>
        </w:rPr>
        <w:t xml:space="preserve">) </w:t>
      </w:r>
      <w:r w:rsidR="00796333" w:rsidRPr="00B4040E">
        <w:rPr>
          <w:rFonts w:eastAsia="等线" w:hint="eastAsia"/>
          <w:kern w:val="2"/>
          <w:lang w:val="en-US" w:eastAsia="zh-CN"/>
        </w:rPr>
        <w:t>U</w:t>
      </w:r>
      <w:r w:rsidRPr="00B4040E">
        <w:rPr>
          <w:rFonts w:eastAsia="等线"/>
          <w:kern w:val="2"/>
          <w:lang w:val="en-US" w:eastAsia="zh-CN"/>
        </w:rPr>
        <w:t>pper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(top)</w:t>
      </w:r>
      <w:r w:rsidRPr="00B4040E">
        <w:rPr>
          <w:rFonts w:eastAsia="等线"/>
          <w:kern w:val="2"/>
          <w:lang w:eastAsia="zh-CN"/>
        </w:rPr>
        <w:t xml:space="preserve"> surface and (</w:t>
      </w:r>
      <w:r w:rsidRPr="00B4040E">
        <w:rPr>
          <w:rFonts w:eastAsia="等线"/>
          <w:b/>
          <w:bCs/>
          <w:kern w:val="2"/>
          <w:lang w:eastAsia="zh-CN"/>
        </w:rPr>
        <w:t>b</w:t>
      </w:r>
      <w:r w:rsidRPr="00B4040E">
        <w:rPr>
          <w:rFonts w:eastAsia="等线"/>
          <w:kern w:val="2"/>
          <w:lang w:eastAsia="zh-CN"/>
        </w:rPr>
        <w:t xml:space="preserve">) </w:t>
      </w:r>
      <w:r w:rsidRPr="00B4040E">
        <w:rPr>
          <w:rFonts w:eastAsia="等线"/>
          <w:kern w:val="2"/>
          <w:lang w:val="en-US" w:eastAsia="zh-CN"/>
        </w:rPr>
        <w:t>lower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(bottom)</w:t>
      </w:r>
      <w:r w:rsidRPr="00B4040E">
        <w:rPr>
          <w:rFonts w:eastAsia="等线"/>
          <w:kern w:val="2"/>
          <w:lang w:eastAsia="zh-CN"/>
        </w:rPr>
        <w:t xml:space="preserve"> surface. </w:t>
      </w:r>
      <w:r w:rsidRPr="00B4040E">
        <w:rPr>
          <w:rFonts w:eastAsia="等线"/>
          <w:b/>
          <w:bCs/>
          <w:kern w:val="2"/>
          <w:lang w:eastAsia="zh-CN"/>
        </w:rPr>
        <w:t>c</w:t>
      </w:r>
      <w:r w:rsidRPr="00B4040E">
        <w:rPr>
          <w:rFonts w:eastAsia="等线"/>
          <w:kern w:val="2"/>
          <w:lang w:eastAsia="zh-CN"/>
        </w:rPr>
        <w:t xml:space="preserve"> Optical image of the top surface. </w:t>
      </w:r>
      <w:r w:rsidRPr="00B4040E">
        <w:rPr>
          <w:rFonts w:eastAsia="等线"/>
          <w:b/>
          <w:bCs/>
          <w:kern w:val="2"/>
          <w:lang w:eastAsia="zh-CN"/>
        </w:rPr>
        <w:t>d</w:t>
      </w:r>
      <w:r w:rsidRPr="00B4040E">
        <w:rPr>
          <w:rFonts w:eastAsia="等线"/>
          <w:kern w:val="2"/>
          <w:lang w:eastAsia="zh-CN"/>
        </w:rPr>
        <w:t xml:space="preserve"> Optical image of the bottom surface</w:t>
      </w:r>
    </w:p>
    <w:p w14:paraId="54AD3348" w14:textId="77777777" w:rsidR="0000616E" w:rsidRPr="00B4040E" w:rsidRDefault="0000616E" w:rsidP="00B4040E">
      <w:pPr>
        <w:spacing w:before="120" w:after="120"/>
        <w:rPr>
          <w:rFonts w:eastAsia="等线"/>
          <w:kern w:val="2"/>
          <w:lang w:val="en-US" w:eastAsia="zh-CN"/>
        </w:rPr>
      </w:pPr>
    </w:p>
    <w:p w14:paraId="5D3A8353" w14:textId="77777777" w:rsidR="0000616E" w:rsidRPr="00B4040E" w:rsidRDefault="00036B6E" w:rsidP="00B4040E">
      <w:pPr>
        <w:spacing w:before="120" w:after="120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kern w:val="2"/>
          <w:lang w:val="en-US" w:eastAsia="zh-CN"/>
        </w:rPr>
        <w:br w:type="page"/>
      </w:r>
    </w:p>
    <w:p w14:paraId="3E8E510C" w14:textId="77777777" w:rsidR="00B4040E" w:rsidRDefault="00B4040E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</w:p>
    <w:p w14:paraId="373703FF" w14:textId="77777777" w:rsidR="00B4040E" w:rsidRDefault="00B4040E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</w:p>
    <w:p w14:paraId="46B63682" w14:textId="77777777" w:rsidR="00B4040E" w:rsidRDefault="00B4040E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</w:p>
    <w:p w14:paraId="57F43587" w14:textId="54A12FDE" w:rsidR="0000616E" w:rsidRPr="00B4040E" w:rsidRDefault="009A3C66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1C83225E" wp14:editId="10BB28D4">
            <wp:extent cx="4781765" cy="36068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9223" cy="361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C2407" w14:textId="6CAA37CA" w:rsidR="0000616E" w:rsidRPr="00B4040E" w:rsidRDefault="009A3C66" w:rsidP="00B4040E">
      <w:pPr>
        <w:widowControl w:val="0"/>
        <w:spacing w:before="120" w:after="120"/>
        <w:jc w:val="both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="004F0D70" w:rsidRPr="00B4040E">
        <w:rPr>
          <w:rFonts w:eastAsia="等线" w:hint="eastAsia"/>
          <w:b/>
          <w:bCs/>
          <w:kern w:val="2"/>
          <w:lang w:val="en-US" w:eastAsia="zh-CN"/>
        </w:rPr>
        <w:t>9</w:t>
      </w:r>
      <w:r w:rsidRPr="00B4040E">
        <w:rPr>
          <w:rFonts w:eastAsia="等线"/>
          <w:kern w:val="2"/>
          <w:lang w:val="en-US" w:eastAsia="zh-CN"/>
        </w:rPr>
        <w:t xml:space="preserve"> SEM images of aerogels prepared by supercritical</w:t>
      </w:r>
      <w:r w:rsidRPr="00B4040E">
        <w:rPr>
          <w:rFonts w:eastAsia="等线" w:hint="eastAsia"/>
          <w:kern w:val="2"/>
          <w:lang w:val="en-US" w:eastAsia="zh-CN"/>
        </w:rPr>
        <w:t xml:space="preserve"> CO</w:t>
      </w:r>
      <w:r w:rsidRPr="00B4040E">
        <w:rPr>
          <w:rFonts w:eastAsia="等线" w:hint="eastAsia"/>
          <w:kern w:val="2"/>
          <w:vertAlign w:val="subscript"/>
          <w:lang w:val="en-US" w:eastAsia="zh-CN"/>
        </w:rPr>
        <w:t>2</w:t>
      </w:r>
      <w:r w:rsidRPr="00B4040E">
        <w:rPr>
          <w:rFonts w:eastAsia="等线" w:hint="eastAsia"/>
          <w:kern w:val="2"/>
          <w:lang w:val="en-US" w:eastAsia="zh-CN"/>
        </w:rPr>
        <w:t xml:space="preserve"> drying. </w:t>
      </w:r>
      <w:r w:rsidRPr="00B4040E">
        <w:rPr>
          <w:rFonts w:eastAsia="等线"/>
          <w:b/>
          <w:bCs/>
          <w:kern w:val="2"/>
          <w:lang w:val="en-US" w:eastAsia="zh-CN"/>
        </w:rPr>
        <w:t xml:space="preserve">a, a′ </w:t>
      </w:r>
      <w:r w:rsidRPr="00B4040E">
        <w:rPr>
          <w:rFonts w:eastAsia="等线"/>
          <w:kern w:val="2"/>
          <w:lang w:val="en-US" w:eastAsia="zh-CN"/>
        </w:rPr>
        <w:t xml:space="preserve">Surface morphology of the pristine ANF aerogel and </w:t>
      </w:r>
      <w:r w:rsidRPr="00B4040E">
        <w:rPr>
          <w:rFonts w:eastAsia="等线"/>
          <w:b/>
          <w:bCs/>
          <w:kern w:val="2"/>
          <w:lang w:val="en-US" w:eastAsia="zh-CN"/>
        </w:rPr>
        <w:t>b,</w:t>
      </w:r>
      <w:r w:rsidRPr="00B4040E">
        <w:rPr>
          <w:rFonts w:eastAsia="等线" w:hint="eastAsia"/>
          <w:b/>
          <w:bCs/>
          <w:kern w:val="2"/>
          <w:lang w:val="en-US" w:eastAsia="zh-CN"/>
        </w:rPr>
        <w:t xml:space="preserve"> </w:t>
      </w:r>
      <w:r w:rsidRPr="00B4040E">
        <w:rPr>
          <w:rFonts w:eastAsia="等线"/>
          <w:b/>
          <w:bCs/>
          <w:kern w:val="2"/>
          <w:lang w:val="en-US" w:eastAsia="zh-CN"/>
        </w:rPr>
        <w:t>b′</w:t>
      </w:r>
      <w:r w:rsidRPr="00B4040E">
        <w:rPr>
          <w:rFonts w:eastAsia="等线"/>
          <w:kern w:val="2"/>
          <w:lang w:val="en-US" w:eastAsia="zh-CN"/>
        </w:rPr>
        <w:t xml:space="preserve"> Upper-surface morphology of the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>/ANFs/PEDOT</w:t>
      </w:r>
      <w:r w:rsidRPr="00B4040E">
        <w:rPr>
          <w:rFonts w:eastAsia="等线"/>
          <w:kern w:val="2"/>
          <w:vertAlign w:val="sub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 aerogel, highlighting preservation of the 3D ANF</w:t>
      </w:r>
      <w:r w:rsidRPr="00B4040E">
        <w:rPr>
          <w:rFonts w:eastAsia="等线" w:hint="eastAsia"/>
          <w:kern w:val="2"/>
          <w:lang w:val="en-US" w:eastAsia="zh-CN"/>
        </w:rPr>
        <w:t>s</w:t>
      </w:r>
      <w:r w:rsidRPr="00B4040E">
        <w:rPr>
          <w:rFonts w:eastAsia="等线"/>
          <w:kern w:val="2"/>
          <w:lang w:val="en-US" w:eastAsia="zh-CN"/>
        </w:rPr>
        <w:t xml:space="preserve"> scaffold and the conformal P</w:t>
      </w:r>
      <w:r w:rsidRPr="00B4040E">
        <w:rPr>
          <w:rFonts w:eastAsia="等线"/>
          <w:kern w:val="2"/>
          <w:lang w:val="en-US" w:eastAsia="zh-CN"/>
        </w:rPr>
        <w:t>EDOT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coverage</w:t>
      </w:r>
    </w:p>
    <w:p w14:paraId="293FDF2C" w14:textId="592B1FFD" w:rsidR="0000616E" w:rsidRPr="00B4040E" w:rsidRDefault="009A3C66" w:rsidP="00B4040E">
      <w:pPr>
        <w:widowControl w:val="0"/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kern w:val="2"/>
          <w:lang w:val="en-US" w:eastAsia="zh-CN"/>
        </w:rPr>
        <w:t>The use of supercritical CO</w:t>
      </w:r>
      <w:r w:rsidRPr="00B4040E">
        <w:rPr>
          <w:rFonts w:eastAsia="等线"/>
          <w:kern w:val="2"/>
          <w:vertAlign w:val="sub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 drying eliminates capillary stresses, thereby preserving the native porous morphology and revealing the intrinsic architectural features of the aerogels. In the composite aerogel (Fig. S</w:t>
      </w:r>
      <w:r w:rsidR="004F0D70" w:rsidRPr="00B4040E">
        <w:rPr>
          <w:rFonts w:eastAsia="等线" w:hint="eastAsia"/>
          <w:kern w:val="2"/>
          <w:lang w:val="en-US" w:eastAsia="zh-CN"/>
        </w:rPr>
        <w:t>9</w:t>
      </w:r>
      <w:r w:rsidRPr="00B4040E">
        <w:rPr>
          <w:rFonts w:eastAsia="等线"/>
          <w:kern w:val="2"/>
          <w:lang w:val="en-US" w:eastAsia="zh-CN"/>
        </w:rPr>
        <w:t>b,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b′), the 3D ANF scaffo</w:t>
      </w:r>
      <w:r w:rsidRPr="00B4040E">
        <w:rPr>
          <w:rFonts w:eastAsia="等线"/>
          <w:kern w:val="2"/>
          <w:lang w:val="en-US" w:eastAsia="zh-CN"/>
        </w:rPr>
        <w:t>ld is retained and conformally coated with PEDOT, contrasting with the bare ANF structure (Fig. S</w:t>
      </w:r>
      <w:r w:rsidR="004F0D70" w:rsidRPr="00B4040E">
        <w:rPr>
          <w:rFonts w:eastAsia="等线" w:hint="eastAsia"/>
          <w:kern w:val="2"/>
          <w:lang w:val="en-US" w:eastAsia="zh-CN"/>
        </w:rPr>
        <w:t>9</w:t>
      </w:r>
      <w:r w:rsidRPr="00B4040E">
        <w:rPr>
          <w:rFonts w:eastAsia="等线"/>
          <w:kern w:val="2"/>
          <w:lang w:val="en-US" w:eastAsia="zh-CN"/>
        </w:rPr>
        <w:t>a, a′</w:t>
      </w:r>
      <w:r w:rsidRPr="00B4040E">
        <w:rPr>
          <w:rFonts w:eastAsia="等线"/>
          <w:kern w:val="2"/>
          <w:lang w:val="en-US" w:eastAsia="zh-CN"/>
        </w:rPr>
        <w:t>).</w:t>
      </w:r>
      <w:r w:rsidRPr="00B4040E">
        <w:rPr>
          <w:rFonts w:eastAsia="等线"/>
          <w:kern w:val="2"/>
          <w:lang w:val="en-US" w:eastAsia="zh-CN"/>
        </w:rPr>
        <w:t xml:space="preserve"> As evidenced by the increase in average fiber diameter from 20 nm to 42 nm, a continuous core-shell nanofibrillar structure is achieved</w:t>
      </w:r>
      <w:r w:rsidR="00F233C7" w:rsidRPr="00B4040E">
        <w:rPr>
          <w:rFonts w:eastAsia="等线" w:hint="eastAsia"/>
          <w:kern w:val="2"/>
          <w:lang w:val="en-US" w:eastAsia="zh-CN"/>
        </w:rPr>
        <w:t xml:space="preserve"> </w:t>
      </w:r>
      <w:r w:rsidR="00370549" w:rsidRPr="00B4040E">
        <w:rPr>
          <w:rFonts w:eastAsia="等线"/>
          <w:noProof/>
          <w:kern w:val="2"/>
          <w:lang w:val="en-US" w:eastAsia="zh-CN"/>
        </w:rPr>
        <w:t>[</w:t>
      </w:r>
      <w:r w:rsidR="00B4040E">
        <w:rPr>
          <w:rFonts w:eastAsia="等线"/>
          <w:noProof/>
          <w:kern w:val="2"/>
          <w:lang w:val="en-US" w:eastAsia="zh-CN"/>
        </w:rPr>
        <w:t>S</w:t>
      </w:r>
      <w:r w:rsidR="00370549" w:rsidRPr="00B4040E">
        <w:rPr>
          <w:rFonts w:eastAsia="等线"/>
          <w:noProof/>
          <w:kern w:val="2"/>
          <w:lang w:val="en-US" w:eastAsia="zh-CN"/>
        </w:rPr>
        <w:t>2]</w:t>
      </w:r>
      <w:r w:rsidRPr="00B4040E">
        <w:rPr>
          <w:rFonts w:eastAsia="等线"/>
          <w:kern w:val="2"/>
          <w:lang w:val="en-US" w:eastAsia="zh-CN"/>
        </w:rPr>
        <w:t>. This intimate interfacial contact facilitates an interconnected, low-resistance percolation network, which homogen</w:t>
      </w:r>
      <w:r w:rsidRPr="00B4040E">
        <w:rPr>
          <w:rFonts w:eastAsia="等线"/>
          <w:kern w:val="2"/>
          <w:lang w:val="en-US" w:eastAsia="zh-CN"/>
        </w:rPr>
        <w:t>izes current distribution and thermal flux to enable rapid, stable, and spatially uniform Joule heating. Collectively, this work demonstrates that synergistically integrating a porous 3D framework with a nanoscale conductive sheath constitutes a viable des</w:t>
      </w:r>
      <w:r w:rsidRPr="00B4040E">
        <w:rPr>
          <w:rFonts w:eastAsia="等线"/>
          <w:kern w:val="2"/>
          <w:lang w:val="en-US" w:eastAsia="zh-CN"/>
        </w:rPr>
        <w:t>ign principle for efficient electrothermal actuation in flexible multifunctional materials.</w:t>
      </w:r>
      <w:r w:rsidR="00036B6E" w:rsidRPr="00B4040E">
        <w:rPr>
          <w:rFonts w:eastAsia="等线"/>
          <w:kern w:val="2"/>
          <w:lang w:val="en-US" w:eastAsia="zh-CN"/>
        </w:rPr>
        <w:br w:type="page"/>
      </w:r>
    </w:p>
    <w:p w14:paraId="3F0DDCDC" w14:textId="77777777" w:rsidR="0000616E" w:rsidRPr="00B4040E" w:rsidRDefault="009A3C66" w:rsidP="00B4040E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lastRenderedPageBreak/>
        <w:drawing>
          <wp:inline distT="0" distB="0" distL="0" distR="0" wp14:anchorId="7FA89894" wp14:editId="01F252F1">
            <wp:extent cx="5295265" cy="2216150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94"/>
                    <a:stretch>
                      <a:fillRect/>
                    </a:stretch>
                  </pic:blipFill>
                  <pic:spPr>
                    <a:xfrm>
                      <a:off x="0" y="0"/>
                      <a:ext cx="5295265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3447" w:rsidRPr="00B4040E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0D6CB42C" wp14:editId="34DFB550">
            <wp:extent cx="3286347" cy="2515870"/>
            <wp:effectExtent l="0" t="0" r="9525" b="0"/>
            <wp:docPr id="13141454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145461" name="图片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347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5AE57" w14:textId="6E018227" w:rsidR="0000616E" w:rsidRDefault="009A3C66" w:rsidP="00B4040E">
      <w:pPr>
        <w:widowControl w:val="0"/>
        <w:spacing w:before="120" w:after="120"/>
        <w:jc w:val="both"/>
        <w:rPr>
          <w:kern w:val="2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</w:t>
      </w:r>
      <w:r w:rsidR="0044301B" w:rsidRPr="00B4040E">
        <w:rPr>
          <w:rFonts w:eastAsia="等线" w:hint="eastAsia"/>
          <w:b/>
          <w:bCs/>
          <w:kern w:val="2"/>
          <w:lang w:val="en-US" w:eastAsia="zh-CN"/>
        </w:rPr>
        <w:t>10</w:t>
      </w:r>
      <w:r w:rsidRPr="00B4040E">
        <w:rPr>
          <w:rFonts w:eastAsia="等线"/>
          <w:kern w:val="2"/>
          <w:lang w:val="en-US" w:eastAsia="zh-CN"/>
        </w:rPr>
        <w:t xml:space="preserve"> Two-dimensional reflection loss (RL) contour plots of</w:t>
      </w:r>
      <w:r w:rsidRPr="00B4040E">
        <w:rPr>
          <w:rFonts w:eastAsia="宋体"/>
          <w:kern w:val="2"/>
          <w:lang w:val="en-US" w:eastAsia="zh-CN"/>
        </w:rPr>
        <w:t xml:space="preserve"> </w:t>
      </w:r>
      <w:proofErr w:type="gramStart"/>
      <w:r w:rsidRPr="00B4040E">
        <w:rPr>
          <w:rFonts w:eastAsia="宋体"/>
          <w:b/>
          <w:bCs/>
          <w:kern w:val="2"/>
          <w:lang w:val="en-US" w:eastAsia="zh-CN"/>
        </w:rPr>
        <w:t>a</w:t>
      </w:r>
      <w:proofErr w:type="gramEnd"/>
      <w:r w:rsidRPr="00B4040E">
        <w:rPr>
          <w:rFonts w:eastAsia="宋体"/>
          <w:kern w:val="2"/>
          <w:lang w:val="en-US" w:eastAsia="zh-CN"/>
        </w:rPr>
        <w:t xml:space="preserve">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 xml:space="preserve">/ANFs and </w:t>
      </w:r>
      <w:r w:rsidRPr="00B4040E">
        <w:rPr>
          <w:rFonts w:eastAsia="宋体"/>
          <w:b/>
          <w:bCs/>
          <w:kern w:val="2"/>
          <w:lang w:val="en-US" w:eastAsia="zh-CN"/>
        </w:rPr>
        <w:t>b</w:t>
      </w:r>
      <w:r w:rsidRPr="00B4040E">
        <w:rPr>
          <w:rFonts w:eastAsia="宋体"/>
          <w:kern w:val="2"/>
          <w:lang w:val="en-US" w:eastAsia="zh-CN"/>
        </w:rPr>
        <w:t xml:space="preserve">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t xml:space="preserve"> </w:t>
      </w:r>
      <w:r w:rsidRPr="00B4040E">
        <w:rPr>
          <w:rFonts w:eastAsia="宋体"/>
          <w:kern w:val="2"/>
          <w:lang w:val="en-US" w:eastAsia="zh-CN"/>
        </w:rPr>
        <w:t xml:space="preserve">composites, highlighting the evolution of </w:t>
      </w:r>
      <w:r w:rsidRPr="00B4040E">
        <w:rPr>
          <w:rFonts w:eastAsia="宋体"/>
          <w:kern w:val="2"/>
          <w:lang w:val="en-US" w:eastAsia="zh-CN"/>
        </w:rPr>
        <w:t>absorption performance as a function of frequency and absorber thickness.</w:t>
      </w:r>
      <w:r w:rsidR="0044301B" w:rsidRPr="00B4040E">
        <w:rPr>
          <w:rFonts w:eastAsia="宋体" w:hint="eastAsia"/>
          <w:kern w:val="2"/>
          <w:lang w:val="en-US" w:eastAsia="zh-CN"/>
        </w:rPr>
        <w:t xml:space="preserve"> </w:t>
      </w:r>
      <w:r w:rsidR="0044301B" w:rsidRPr="00B4040E">
        <w:rPr>
          <w:rFonts w:eastAsia="宋体" w:hint="eastAsia"/>
          <w:b/>
          <w:bCs/>
          <w:kern w:val="2"/>
          <w:lang w:val="en-US" w:eastAsia="zh-CN"/>
        </w:rPr>
        <w:t xml:space="preserve">c </w:t>
      </w:r>
      <w:proofErr w:type="gramStart"/>
      <w:r w:rsidR="0044301B" w:rsidRPr="00B4040E">
        <w:rPr>
          <w:kern w:val="2"/>
        </w:rPr>
        <w:t>The</w:t>
      </w:r>
      <w:proofErr w:type="gramEnd"/>
      <w:r w:rsidR="0044301B" w:rsidRPr="00B4040E">
        <w:rPr>
          <w:kern w:val="2"/>
        </w:rPr>
        <w:t xml:space="preserve"> impedance matching curve of the Al-Fe</w:t>
      </w:r>
      <w:r w:rsidR="0044301B" w:rsidRPr="00B4040E">
        <w:rPr>
          <w:rFonts w:hint="eastAsia"/>
          <w:kern w:val="2"/>
          <w:vertAlign w:val="subscript"/>
        </w:rPr>
        <w:t>3</w:t>
      </w:r>
      <w:r w:rsidR="0044301B" w:rsidRPr="00B4040E">
        <w:rPr>
          <w:kern w:val="2"/>
        </w:rPr>
        <w:t>O</w:t>
      </w:r>
      <w:r w:rsidR="0044301B" w:rsidRPr="00B4040E">
        <w:rPr>
          <w:rFonts w:hint="eastAsia"/>
          <w:kern w:val="2"/>
          <w:vertAlign w:val="subscript"/>
        </w:rPr>
        <w:t>4</w:t>
      </w:r>
      <w:r w:rsidR="0044301B" w:rsidRPr="00B4040E">
        <w:rPr>
          <w:kern w:val="2"/>
        </w:rPr>
        <w:t>/ANFs/PEDOT film</w:t>
      </w:r>
    </w:p>
    <w:p w14:paraId="4AEB06E8" w14:textId="77777777" w:rsidR="00B4040E" w:rsidRPr="00B4040E" w:rsidRDefault="00B4040E" w:rsidP="00B4040E">
      <w:pPr>
        <w:widowControl w:val="0"/>
        <w:spacing w:before="120" w:after="120"/>
        <w:jc w:val="both"/>
        <w:rPr>
          <w:rFonts w:eastAsiaTheme="minorEastAsia"/>
          <w:kern w:val="2"/>
          <w:lang w:eastAsia="zh-CN"/>
        </w:rPr>
      </w:pPr>
    </w:p>
    <w:p w14:paraId="406E9972" w14:textId="77777777" w:rsidR="00B4040E" w:rsidRDefault="009A3C66" w:rsidP="00B4040E">
      <w:pPr>
        <w:widowControl w:val="0"/>
        <w:spacing w:before="120" w:after="120"/>
        <w:ind w:firstLineChars="100" w:firstLine="240"/>
        <w:jc w:val="both"/>
        <w:rPr>
          <w:rFonts w:eastAsia="宋体"/>
          <w:kern w:val="2"/>
          <w:lang w:val="en-US" w:eastAsia="zh-CN"/>
        </w:rPr>
      </w:pPr>
      <w:r w:rsidRPr="00B4040E">
        <w:rPr>
          <w:rFonts w:eastAsia="宋体"/>
          <w:kern w:val="2"/>
          <w:lang w:val="en-US" w:eastAsia="zh-CN"/>
        </w:rPr>
        <w:t>The evolution of absorption performance with thickness and frequency is captured in the 2D RL contour maps (Fig. S</w:t>
      </w:r>
      <w:r w:rsidR="004F0D70" w:rsidRPr="00B4040E">
        <w:rPr>
          <w:rFonts w:eastAsia="宋体" w:hint="eastAsia"/>
          <w:kern w:val="2"/>
          <w:lang w:val="en-US" w:eastAsia="zh-CN"/>
        </w:rPr>
        <w:t>10</w:t>
      </w:r>
      <w:r w:rsidRPr="00B4040E">
        <w:rPr>
          <w:rFonts w:eastAsia="宋体"/>
          <w:kern w:val="2"/>
          <w:lang w:val="en-US" w:eastAsia="zh-CN"/>
        </w:rPr>
        <w:t xml:space="preserve">). The </w:t>
      </w:r>
      <w:r w:rsidRPr="00B4040E">
        <w:rPr>
          <w:rFonts w:eastAsia="宋体" w:hint="eastAsia"/>
          <w:kern w:val="2"/>
          <w:lang w:val="en-US" w:eastAsia="zh-CN"/>
        </w:rPr>
        <w:t>Al-Fe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3</w:t>
      </w:r>
      <w:r w:rsidRPr="00B4040E">
        <w:rPr>
          <w:rFonts w:eastAsia="宋体" w:hint="eastAsia"/>
          <w:kern w:val="2"/>
          <w:lang w:val="en-US" w:eastAsia="zh-CN"/>
        </w:rPr>
        <w:t>O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4</w:t>
      </w:r>
      <w:r w:rsidRPr="00B4040E">
        <w:rPr>
          <w:rFonts w:eastAsia="宋体" w:hint="eastAsia"/>
          <w:kern w:val="2"/>
          <w:lang w:val="en-US" w:eastAsia="zh-CN"/>
        </w:rPr>
        <w:t>/ANFs</w:t>
      </w:r>
      <w:r w:rsidRPr="00B4040E">
        <w:rPr>
          <w:rFonts w:eastAsia="宋体"/>
          <w:kern w:val="2"/>
          <w:lang w:val="en-US" w:eastAsia="zh-CN"/>
        </w:rPr>
        <w:t xml:space="preserve"> baseline exhibits an </w:t>
      </w:r>
      <w:proofErr w:type="spellStart"/>
      <w:r w:rsidRPr="00B4040E">
        <w:rPr>
          <w:rFonts w:eastAsia="宋体" w:hint="eastAsia"/>
          <w:kern w:val="2"/>
          <w:lang w:val="en-US" w:eastAsia="zh-CN"/>
        </w:rPr>
        <w:t>RL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min</w:t>
      </w:r>
      <w:proofErr w:type="spellEnd"/>
      <w:r w:rsidRPr="00B4040E">
        <w:rPr>
          <w:rFonts w:eastAsia="宋体" w:hint="eastAsia"/>
          <w:kern w:val="2"/>
          <w:lang w:val="en-US" w:eastAsia="zh-CN"/>
        </w:rPr>
        <w:t xml:space="preserve"> of -52.7 dB at 2.4 mm</w:t>
      </w:r>
      <w:r w:rsidRPr="00B4040E">
        <w:rPr>
          <w:rFonts w:eastAsia="宋体"/>
          <w:kern w:val="2"/>
          <w:lang w:val="en-US" w:eastAsia="zh-CN"/>
        </w:rPr>
        <w:t xml:space="preserve">. With the incorporation of PEDOT, the composite achieves a superior </w:t>
      </w:r>
      <w:proofErr w:type="spellStart"/>
      <w:r w:rsidRPr="00B4040E">
        <w:rPr>
          <w:rFonts w:eastAsia="宋体" w:hint="eastAsia"/>
          <w:kern w:val="2"/>
          <w:lang w:val="en-US" w:eastAsia="zh-CN"/>
        </w:rPr>
        <w:t>RL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min</w:t>
      </w:r>
      <w:proofErr w:type="spellEnd"/>
      <w:r w:rsidRPr="00B4040E">
        <w:rPr>
          <w:rFonts w:eastAsia="宋体" w:hint="eastAsia"/>
          <w:kern w:val="2"/>
          <w:lang w:val="en-US" w:eastAsia="zh-CN"/>
        </w:rPr>
        <w:t xml:space="preserve"> of -56.6 dB</w:t>
      </w:r>
      <w:r w:rsidRPr="00B4040E">
        <w:rPr>
          <w:rFonts w:eastAsia="宋体"/>
          <w:kern w:val="2"/>
          <w:lang w:val="en-US" w:eastAsia="zh-CN"/>
        </w:rPr>
        <w:t xml:space="preserve"> at a thinner matching thickness of 2.2 mm, alongside a broader effective absorption bandwidth EAB of</w:t>
      </w:r>
      <w:r w:rsidRPr="00B4040E">
        <w:rPr>
          <w:rFonts w:eastAsia="宋体"/>
          <w:kern w:val="2"/>
          <w:lang w:val="en-US" w:eastAsia="zh-CN"/>
        </w:rPr>
        <w:t xml:space="preserve"> 3.5 GHz at 2.9 mm. This improved performance is achieved via the enhanced dielectric polarization and conductive losses contributed by PEDOT, highlighting the role of conductive-polymer engineering in optimizing the broadband electromagnetic absorption pr</w:t>
      </w:r>
      <w:r w:rsidRPr="00B4040E">
        <w:rPr>
          <w:rFonts w:eastAsia="宋体"/>
          <w:kern w:val="2"/>
          <w:lang w:val="en-US" w:eastAsia="zh-CN"/>
        </w:rPr>
        <w:t>operties of the gradient composite.</w:t>
      </w:r>
      <w:r w:rsidR="00B4040E">
        <w:rPr>
          <w:rFonts w:eastAsia="宋体"/>
          <w:kern w:val="2"/>
          <w:lang w:val="en-US" w:eastAsia="zh-CN"/>
        </w:rPr>
        <w:t xml:space="preserve"> </w:t>
      </w:r>
    </w:p>
    <w:p w14:paraId="2785B7E9" w14:textId="77E873CC" w:rsidR="0000616E" w:rsidRDefault="00EE31B5" w:rsidP="00B4040E">
      <w:pPr>
        <w:widowControl w:val="0"/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b/>
          <w:bCs/>
          <w:noProof/>
          <w:kern w:val="2"/>
          <w:lang w:val="en-US" w:eastAsia="zh-CN"/>
        </w:rPr>
        <w:lastRenderedPageBreak/>
        <w:drawing>
          <wp:inline distT="0" distB="0" distL="0" distR="0" wp14:anchorId="3A3F203C" wp14:editId="2D275927">
            <wp:extent cx="5760720" cy="2241550"/>
            <wp:effectExtent l="0" t="0" r="0" b="0"/>
            <wp:docPr id="10402401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240135" name="图片 104024013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1235" w:rsidRPr="00B4040E">
        <w:rPr>
          <w:rFonts w:eastAsia="等线"/>
          <w:b/>
          <w:bCs/>
          <w:kern w:val="2"/>
          <w:lang w:val="en-US" w:eastAsia="zh-CN"/>
        </w:rPr>
        <w:t>Fig. S1</w:t>
      </w:r>
      <w:r w:rsidR="004B1235" w:rsidRPr="00B4040E">
        <w:rPr>
          <w:rFonts w:eastAsia="等线" w:hint="eastAsia"/>
          <w:b/>
          <w:bCs/>
          <w:kern w:val="2"/>
          <w:lang w:val="en-US" w:eastAsia="zh-CN"/>
        </w:rPr>
        <w:t>1</w:t>
      </w:r>
      <w:r w:rsidR="004B1235" w:rsidRPr="00B4040E">
        <w:rPr>
          <w:rFonts w:eastAsia="等线" w:hint="eastAsia"/>
          <w:kern w:val="2"/>
          <w:lang w:val="en-US" w:eastAsia="zh-CN"/>
        </w:rPr>
        <w:t xml:space="preserve"> </w:t>
      </w:r>
      <w:r w:rsidR="004B1235" w:rsidRPr="00B4040E">
        <w:rPr>
          <w:rFonts w:eastAsia="等线"/>
          <w:kern w:val="2"/>
          <w:lang w:val="en-US" w:eastAsia="zh-CN"/>
        </w:rPr>
        <w:t xml:space="preserve">Magnetic hysteresis loops of </w:t>
      </w:r>
      <w:r w:rsidR="004B1235" w:rsidRPr="00B4040E">
        <w:rPr>
          <w:kern w:val="2"/>
        </w:rPr>
        <w:t>Al-Fe</w:t>
      </w:r>
      <w:r w:rsidR="004B1235" w:rsidRPr="00B4040E">
        <w:rPr>
          <w:rFonts w:hint="eastAsia"/>
          <w:kern w:val="2"/>
          <w:vertAlign w:val="subscript"/>
        </w:rPr>
        <w:t>3</w:t>
      </w:r>
      <w:r w:rsidR="004B1235" w:rsidRPr="00B4040E">
        <w:rPr>
          <w:kern w:val="2"/>
        </w:rPr>
        <w:t>O</w:t>
      </w:r>
      <w:r w:rsidR="004B1235" w:rsidRPr="00B4040E">
        <w:rPr>
          <w:rFonts w:hint="eastAsia"/>
          <w:kern w:val="2"/>
          <w:vertAlign w:val="subscript"/>
        </w:rPr>
        <w:t>4</w:t>
      </w:r>
      <w:r w:rsidR="004B1235" w:rsidRPr="00B4040E">
        <w:rPr>
          <w:kern w:val="2"/>
        </w:rPr>
        <w:t>/ANFs/PEDOT</w:t>
      </w:r>
      <w:r w:rsidR="004B1235" w:rsidRPr="00B4040E">
        <w:rPr>
          <w:rFonts w:eastAsia="等线"/>
          <w:kern w:val="2"/>
          <w:lang w:val="en-US" w:eastAsia="zh-CN"/>
        </w:rPr>
        <w:t xml:space="preserve">, </w:t>
      </w:r>
      <w:r w:rsidR="004B1235" w:rsidRPr="00B4040E">
        <w:rPr>
          <w:kern w:val="2"/>
        </w:rPr>
        <w:t>Al-Fe</w:t>
      </w:r>
      <w:r w:rsidR="004B1235" w:rsidRPr="00B4040E">
        <w:rPr>
          <w:rFonts w:hint="eastAsia"/>
          <w:kern w:val="2"/>
          <w:vertAlign w:val="subscript"/>
        </w:rPr>
        <w:t>3</w:t>
      </w:r>
      <w:r w:rsidR="004B1235" w:rsidRPr="00B4040E">
        <w:rPr>
          <w:kern w:val="2"/>
        </w:rPr>
        <w:t>O</w:t>
      </w:r>
      <w:r w:rsidR="004B1235" w:rsidRPr="00B4040E">
        <w:rPr>
          <w:rFonts w:hint="eastAsia"/>
          <w:kern w:val="2"/>
          <w:vertAlign w:val="subscript"/>
        </w:rPr>
        <w:t>4</w:t>
      </w:r>
      <w:r w:rsidR="004B1235" w:rsidRPr="00B4040E">
        <w:rPr>
          <w:kern w:val="2"/>
        </w:rPr>
        <w:t>/ANFs/PEDOT</w:t>
      </w:r>
      <w:r w:rsidR="004B1235" w:rsidRPr="00B4040E">
        <w:rPr>
          <w:rFonts w:eastAsiaTheme="minorEastAsia" w:hint="eastAsia"/>
          <w:kern w:val="2"/>
          <w:vertAlign w:val="subscript"/>
          <w:lang w:eastAsia="zh-CN"/>
        </w:rPr>
        <w:t>2</w:t>
      </w:r>
      <w:r w:rsidR="004B1235" w:rsidRPr="00B4040E">
        <w:rPr>
          <w:rFonts w:eastAsia="等线"/>
          <w:kern w:val="2"/>
          <w:lang w:val="en-US" w:eastAsia="zh-CN"/>
        </w:rPr>
        <w:t xml:space="preserve"> and </w:t>
      </w:r>
      <w:r w:rsidR="004B1235" w:rsidRPr="00B4040E">
        <w:rPr>
          <w:kern w:val="2"/>
        </w:rPr>
        <w:t>Al-Fe</w:t>
      </w:r>
      <w:r w:rsidR="004B1235" w:rsidRPr="00B4040E">
        <w:rPr>
          <w:rFonts w:hint="eastAsia"/>
          <w:kern w:val="2"/>
          <w:vertAlign w:val="subscript"/>
        </w:rPr>
        <w:t>3</w:t>
      </w:r>
      <w:r w:rsidR="004B1235" w:rsidRPr="00B4040E">
        <w:rPr>
          <w:kern w:val="2"/>
        </w:rPr>
        <w:t>O</w:t>
      </w:r>
      <w:r w:rsidR="004B1235" w:rsidRPr="00B4040E">
        <w:rPr>
          <w:rFonts w:hint="eastAsia"/>
          <w:kern w:val="2"/>
          <w:vertAlign w:val="subscript"/>
        </w:rPr>
        <w:t>4</w:t>
      </w:r>
      <w:r w:rsidR="004B1235" w:rsidRPr="00B4040E">
        <w:rPr>
          <w:kern w:val="2"/>
        </w:rPr>
        <w:t>/ANFs/PEDOT</w:t>
      </w:r>
      <w:r w:rsidR="004B1235" w:rsidRPr="00B4040E">
        <w:rPr>
          <w:rFonts w:eastAsiaTheme="minorEastAsia" w:hint="eastAsia"/>
          <w:kern w:val="2"/>
          <w:vertAlign w:val="subscript"/>
          <w:lang w:eastAsia="zh-CN"/>
        </w:rPr>
        <w:t>3</w:t>
      </w:r>
      <w:r w:rsidR="004B1235" w:rsidRPr="00B4040E">
        <w:rPr>
          <w:rFonts w:eastAsia="等线"/>
          <w:kern w:val="2"/>
          <w:lang w:val="en-US" w:eastAsia="zh-CN"/>
        </w:rPr>
        <w:t xml:space="preserve"> composite films measured at room temperature</w:t>
      </w:r>
    </w:p>
    <w:p w14:paraId="2BAF5F3C" w14:textId="77777777" w:rsidR="00B4040E" w:rsidRPr="00B4040E" w:rsidRDefault="00B4040E" w:rsidP="00B4040E">
      <w:pPr>
        <w:widowControl w:val="0"/>
        <w:spacing w:before="120" w:after="120"/>
        <w:ind w:firstLineChars="100" w:firstLine="240"/>
        <w:jc w:val="both"/>
        <w:rPr>
          <w:rFonts w:eastAsia="宋体"/>
          <w:kern w:val="2"/>
          <w:lang w:val="en-US" w:eastAsia="zh-CN"/>
        </w:rPr>
      </w:pPr>
    </w:p>
    <w:p w14:paraId="4FED2136" w14:textId="77777777" w:rsidR="0000616E" w:rsidRPr="00B4040E" w:rsidRDefault="0000616E" w:rsidP="00B4040E">
      <w:pPr>
        <w:spacing w:before="120" w:after="120"/>
        <w:rPr>
          <w:rFonts w:eastAsia="宋体"/>
          <w:kern w:val="2"/>
          <w:lang w:val="en-US" w:eastAsia="zh-CN"/>
        </w:rPr>
      </w:pPr>
    </w:p>
    <w:p w14:paraId="015ED569" w14:textId="77777777" w:rsidR="0000616E" w:rsidRPr="00B4040E" w:rsidRDefault="009A3C66" w:rsidP="00B4040E">
      <w:pPr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48648DB0" wp14:editId="549C843C">
            <wp:extent cx="5325110" cy="2068195"/>
            <wp:effectExtent l="0" t="0" r="0" b="825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508" cy="2072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C25DC" w14:textId="6E5BF017" w:rsidR="0000616E" w:rsidRPr="00B4040E" w:rsidRDefault="009A3C66" w:rsidP="00B4040E">
      <w:pPr>
        <w:spacing w:before="120" w:after="120"/>
        <w:jc w:val="both"/>
        <w:rPr>
          <w:rFonts w:eastAsia="宋体"/>
          <w:kern w:val="2"/>
          <w:lang w:val="en-US"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S1</w:t>
      </w:r>
      <w:r w:rsidR="004F0D70" w:rsidRPr="00B4040E">
        <w:rPr>
          <w:rFonts w:eastAsia="等线" w:hint="eastAsia"/>
          <w:b/>
          <w:bCs/>
          <w:kern w:val="2"/>
          <w:lang w:val="en-US" w:eastAsia="zh-CN"/>
        </w:rPr>
        <w:t>2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 xml:space="preserve">Dielectric and magnetic loss </w:t>
      </w:r>
      <w:r w:rsidRPr="00B4040E">
        <w:rPr>
          <w:rFonts w:eastAsia="等线"/>
          <w:kern w:val="2"/>
          <w:lang w:val="en-US" w:eastAsia="zh-CN"/>
        </w:rPr>
        <w:t>characteristics of the composites. Frequency-dependent dielectric loss factor</w:t>
      </w:r>
      <w:r w:rsidRPr="00B4040E">
        <w:rPr>
          <w:rFonts w:eastAsia="宋体"/>
          <w:kern w:val="2"/>
          <w:lang w:val="en-US" w:eastAsia="zh-CN"/>
        </w:rPr>
        <w:t xml:space="preserve"> (tan </w:t>
      </w:r>
      <w:proofErr w:type="spellStart"/>
      <w:r w:rsidRPr="00B4040E">
        <w:rPr>
          <w:rFonts w:eastAsia="宋体"/>
          <w:kern w:val="2"/>
          <w:lang w:val="en-US" w:eastAsia="zh-CN"/>
        </w:rPr>
        <w:t>δ</w:t>
      </w:r>
      <w:r w:rsidRPr="00B4040E">
        <w:rPr>
          <w:rFonts w:eastAsia="宋体"/>
          <w:kern w:val="2"/>
          <w:vertAlign w:val="subscript"/>
          <w:lang w:val="en-US" w:eastAsia="zh-CN"/>
        </w:rPr>
        <w:t>ε</w:t>
      </w:r>
      <w:proofErr w:type="spellEnd"/>
      <w:r w:rsidRPr="00B4040E">
        <w:rPr>
          <w:rFonts w:eastAsia="宋体"/>
          <w:kern w:val="2"/>
          <w:lang w:val="en-US" w:eastAsia="zh-CN"/>
        </w:rPr>
        <w:t xml:space="preserve">) and magnetic loss factor (tan </w:t>
      </w:r>
      <w:proofErr w:type="spellStart"/>
      <w:r w:rsidRPr="00B4040E">
        <w:rPr>
          <w:rFonts w:eastAsia="宋体"/>
          <w:kern w:val="2"/>
          <w:lang w:val="en-US" w:eastAsia="zh-CN"/>
        </w:rPr>
        <w:t>δ</w:t>
      </w:r>
      <w:r w:rsidRPr="00B4040E">
        <w:rPr>
          <w:rFonts w:eastAsia="宋体"/>
          <w:kern w:val="2"/>
          <w:vertAlign w:val="subscript"/>
          <w:lang w:val="en-US" w:eastAsia="zh-CN"/>
        </w:rPr>
        <w:t>μ</w:t>
      </w:r>
      <w:proofErr w:type="spellEnd"/>
      <w:r w:rsidRPr="00B4040E">
        <w:rPr>
          <w:rFonts w:eastAsia="宋体"/>
          <w:kern w:val="2"/>
          <w:lang w:val="en-US" w:eastAsia="zh-CN"/>
        </w:rPr>
        <w:t>) of (a)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 composites and (b)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 composites</w:t>
      </w:r>
    </w:p>
    <w:p w14:paraId="4DF8F91A" w14:textId="77777777" w:rsidR="0000616E" w:rsidRPr="00B4040E" w:rsidRDefault="009A3C66" w:rsidP="00B4040E">
      <w:pPr>
        <w:spacing w:before="120" w:after="120"/>
        <w:ind w:firstLineChars="100" w:firstLine="240"/>
        <w:jc w:val="both"/>
        <w:rPr>
          <w:rFonts w:eastAsia="宋体"/>
          <w:kern w:val="2"/>
          <w:lang w:val="en-US" w:eastAsia="zh-CN"/>
        </w:rPr>
      </w:pPr>
      <w:r w:rsidRPr="00B4040E">
        <w:rPr>
          <w:rFonts w:eastAsia="宋体"/>
          <w:kern w:val="2"/>
          <w:lang w:val="en-US" w:eastAsia="zh-CN"/>
        </w:rPr>
        <w:t>For the Al-Fe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2</w:t>
      </w:r>
      <w:r w:rsidRPr="00B4040E">
        <w:rPr>
          <w:rFonts w:eastAsia="宋体"/>
          <w:kern w:val="2"/>
          <w:lang w:val="en-US" w:eastAsia="zh-CN"/>
        </w:rPr>
        <w:t xml:space="preserve"> and Al-Fe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 w:hint="eastAsia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 xml:space="preserve"> composit</w:t>
      </w:r>
      <w:r w:rsidRPr="00B4040E">
        <w:rPr>
          <w:rFonts w:eastAsia="宋体"/>
          <w:kern w:val="2"/>
          <w:lang w:val="en-US" w:eastAsia="zh-CN"/>
        </w:rPr>
        <w:t xml:space="preserve">es, the magnetic loss factor (tan </w:t>
      </w:r>
      <w:proofErr w:type="spellStart"/>
      <w:r w:rsidRPr="00B4040E">
        <w:rPr>
          <w:rFonts w:eastAsia="宋体"/>
          <w:kern w:val="2"/>
          <w:lang w:val="en-US" w:eastAsia="zh-CN"/>
        </w:rPr>
        <w:t>δμ</w:t>
      </w:r>
      <w:proofErr w:type="spellEnd"/>
      <w:r w:rsidRPr="00B4040E">
        <w:rPr>
          <w:rFonts w:eastAsia="宋体"/>
          <w:kern w:val="2"/>
          <w:lang w:val="en-US" w:eastAsia="zh-CN"/>
        </w:rPr>
        <w:t>) remains higher than the dielectric loss factor (tan</w:t>
      </w:r>
      <w:r w:rsidRPr="00B4040E">
        <w:rPr>
          <w:rFonts w:eastAsia="宋体" w:hint="eastAsia"/>
          <w:kern w:val="2"/>
          <w:lang w:val="en-US" w:eastAsia="zh-CN"/>
        </w:rPr>
        <w:t xml:space="preserve"> </w:t>
      </w:r>
      <w:proofErr w:type="spellStart"/>
      <w:r w:rsidRPr="00B4040E">
        <w:rPr>
          <w:rFonts w:eastAsia="宋体"/>
          <w:kern w:val="2"/>
          <w:lang w:val="en-US" w:eastAsia="zh-CN"/>
        </w:rPr>
        <w:t>δε</w:t>
      </w:r>
      <w:proofErr w:type="spellEnd"/>
      <w:r w:rsidRPr="00B4040E">
        <w:rPr>
          <w:rFonts w:eastAsia="宋体"/>
          <w:kern w:val="2"/>
          <w:lang w:val="en-US" w:eastAsia="zh-CN"/>
        </w:rPr>
        <w:t>) within the 8</w:t>
      </w:r>
      <w:r w:rsidR="00E32289" w:rsidRPr="00B4040E">
        <w:rPr>
          <w:rFonts w:eastAsia="宋体" w:hint="eastAsia"/>
          <w:kern w:val="2"/>
          <w:lang w:val="en-US" w:eastAsia="zh-CN"/>
        </w:rPr>
        <w:t>-</w:t>
      </w:r>
      <w:r w:rsidRPr="00B4040E">
        <w:rPr>
          <w:rFonts w:eastAsia="宋体"/>
          <w:kern w:val="2"/>
          <w:lang w:val="en-US" w:eastAsia="zh-CN"/>
        </w:rPr>
        <w:t xml:space="preserve">12 GHz range, identifying magnetic dissipation as the principal loss </w:t>
      </w:r>
      <w:proofErr w:type="gramStart"/>
      <w:r w:rsidRPr="00B4040E">
        <w:rPr>
          <w:rFonts w:eastAsia="宋体"/>
          <w:kern w:val="2"/>
          <w:lang w:val="en-US" w:eastAsia="zh-CN"/>
        </w:rPr>
        <w:t>mechanism</w:t>
      </w:r>
      <w:r w:rsidR="00EC319B" w:rsidRPr="00B4040E">
        <w:rPr>
          <w:rFonts w:eastAsia="宋体"/>
          <w:noProof/>
          <w:kern w:val="2"/>
          <w:lang w:val="en-US" w:eastAsia="zh-CN"/>
        </w:rPr>
        <w:t>[</w:t>
      </w:r>
      <w:proofErr w:type="gramEnd"/>
      <w:r w:rsidR="00EC319B" w:rsidRPr="00B4040E">
        <w:rPr>
          <w:rFonts w:eastAsia="宋体"/>
          <w:noProof/>
          <w:kern w:val="2"/>
          <w:lang w:val="en-US" w:eastAsia="zh-CN"/>
        </w:rPr>
        <w:t>3]</w:t>
      </w:r>
      <w:r w:rsidRPr="00B4040E">
        <w:rPr>
          <w:rFonts w:eastAsia="宋体"/>
          <w:kern w:val="2"/>
          <w:lang w:val="en-US" w:eastAsia="zh-CN"/>
        </w:rPr>
        <w:t>. Importantly, when this magnetic dominance is coupled with the addi</w:t>
      </w:r>
      <w:r w:rsidRPr="00B4040E">
        <w:rPr>
          <w:rFonts w:eastAsia="宋体"/>
          <w:kern w:val="2"/>
          <w:lang w:val="en-US" w:eastAsia="zh-CN"/>
        </w:rPr>
        <w:t>tional dielectric polarization and conductive losses from PEDOT, a synergistic interplay arises. This combination creates multichannel attenuation pathways that collaboratively broaden and intensify the overall dissipation of electromagnetic waves.</w:t>
      </w:r>
    </w:p>
    <w:p w14:paraId="3D981204" w14:textId="77777777" w:rsidR="0000616E" w:rsidRPr="00B4040E" w:rsidRDefault="00AC3FB2" w:rsidP="00B4040E">
      <w:pPr>
        <w:spacing w:before="120" w:after="120"/>
        <w:rPr>
          <w:rFonts w:eastAsia="宋体"/>
          <w:kern w:val="2"/>
          <w:lang w:val="en-US" w:eastAsia="zh-CN"/>
        </w:rPr>
      </w:pPr>
      <w:r w:rsidRPr="00B4040E">
        <w:rPr>
          <w:rFonts w:eastAsia="宋体"/>
          <w:kern w:val="2"/>
          <w:lang w:val="en-US" w:eastAsia="zh-CN"/>
        </w:rPr>
        <w:br w:type="page"/>
      </w:r>
    </w:p>
    <w:p w14:paraId="7F1028A7" w14:textId="77777777" w:rsidR="0000616E" w:rsidRPr="00B4040E" w:rsidRDefault="009A3C66" w:rsidP="00B4040E">
      <w:pPr>
        <w:spacing w:before="120" w:after="120"/>
        <w:jc w:val="center"/>
        <w:rPr>
          <w:rFonts w:eastAsia="等线"/>
          <w:kern w:val="2"/>
          <w:sz w:val="21"/>
          <w:szCs w:val="22"/>
          <w:lang w:val="en-US" w:eastAsia="zh-CN"/>
        </w:rPr>
      </w:pPr>
      <w:r w:rsidRPr="00B4040E">
        <w:rPr>
          <w:rFonts w:eastAsia="等线"/>
          <w:noProof/>
          <w:kern w:val="2"/>
          <w:sz w:val="21"/>
          <w:szCs w:val="22"/>
          <w:lang w:val="en-US" w:eastAsia="zh-CN"/>
        </w:rPr>
        <w:lastRenderedPageBreak/>
        <w:drawing>
          <wp:inline distT="0" distB="0" distL="0" distR="0" wp14:anchorId="1389E6D7" wp14:editId="2C696EF1">
            <wp:extent cx="5224145" cy="21971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00"/>
                    <a:stretch>
                      <a:fillRect/>
                    </a:stretch>
                  </pic:blipFill>
                  <pic:spPr>
                    <a:xfrm>
                      <a:off x="0" y="0"/>
                      <a:ext cx="5224145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5BE11" w14:textId="5816A5EE" w:rsidR="0000616E" w:rsidRPr="00B4040E" w:rsidRDefault="009A3C66" w:rsidP="00B4040E">
      <w:pPr>
        <w:widowControl w:val="0"/>
        <w:spacing w:before="120" w:after="120"/>
        <w:jc w:val="both"/>
        <w:rPr>
          <w:rFonts w:eastAsia="宋体"/>
          <w:kern w:val="2"/>
          <w:lang w:val="en-US" w:eastAsia="zh-CN"/>
        </w:rPr>
      </w:pPr>
      <w:r w:rsidRPr="00B4040E">
        <w:rPr>
          <w:rFonts w:eastAsia="等线"/>
          <w:b/>
          <w:bCs/>
          <w:kern w:val="2"/>
          <w:lang w:val="en-US" w:eastAsia="zh-CN"/>
        </w:rPr>
        <w:t>Fig. S1</w:t>
      </w:r>
      <w:r w:rsidR="004F0D70" w:rsidRPr="00B4040E">
        <w:rPr>
          <w:rFonts w:eastAsia="等线" w:hint="eastAsia"/>
          <w:b/>
          <w:bCs/>
          <w:kern w:val="2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Reflection loss (RL) curves of</w:t>
      </w:r>
      <w:r w:rsidRPr="00B4040E">
        <w:rPr>
          <w:rFonts w:eastAsia="等线"/>
          <w:b/>
          <w:bCs/>
          <w:kern w:val="2"/>
          <w:lang w:val="en-US" w:eastAsia="zh-CN"/>
        </w:rPr>
        <w:t xml:space="preserve"> </w:t>
      </w:r>
      <w:proofErr w:type="gramStart"/>
      <w:r w:rsidRPr="00B4040E">
        <w:rPr>
          <w:rFonts w:eastAsia="宋体"/>
          <w:b/>
          <w:bCs/>
          <w:kern w:val="2"/>
          <w:lang w:val="en-US" w:eastAsia="zh-CN"/>
        </w:rPr>
        <w:t>a</w:t>
      </w:r>
      <w:proofErr w:type="gramEnd"/>
      <w:r w:rsidRPr="00B4040E">
        <w:rPr>
          <w:rFonts w:eastAsia="宋体"/>
          <w:kern w:val="2"/>
          <w:lang w:val="en-US" w:eastAsia="zh-CN"/>
        </w:rPr>
        <w:t xml:space="preserve">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/>
          <w:kern w:val="2"/>
          <w:vertAlign w:val="subscript"/>
          <w:lang w:val="en-US" w:eastAsia="zh-CN"/>
        </w:rPr>
        <w:t>2</w:t>
      </w:r>
      <w:r w:rsidRPr="00B4040E">
        <w:rPr>
          <w:rFonts w:eastAsia="宋体"/>
          <w:kern w:val="2"/>
          <w:lang w:val="en-US" w:eastAsia="zh-CN"/>
        </w:rPr>
        <w:t xml:space="preserve"> and </w:t>
      </w:r>
      <w:r w:rsidRPr="00B4040E">
        <w:rPr>
          <w:rFonts w:eastAsia="宋体"/>
          <w:b/>
          <w:bCs/>
          <w:kern w:val="2"/>
          <w:lang w:val="en-US" w:eastAsia="zh-CN"/>
        </w:rPr>
        <w:t>b</w:t>
      </w:r>
      <w:r w:rsidRPr="00B4040E">
        <w:rPr>
          <w:rFonts w:eastAsia="宋体"/>
          <w:kern w:val="2"/>
          <w:lang w:val="en-US" w:eastAsia="zh-CN"/>
        </w:rPr>
        <w:t xml:space="preserve">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t xml:space="preserve"> </w:t>
      </w:r>
      <w:r w:rsidRPr="00B4040E">
        <w:rPr>
          <w:rFonts w:eastAsia="宋体"/>
          <w:kern w:val="2"/>
          <w:lang w:val="en-US" w:eastAsia="zh-CN"/>
        </w:rPr>
        <w:t>composites measured at different absorber thicknesses</w:t>
      </w:r>
    </w:p>
    <w:p w14:paraId="4ECCA5DA" w14:textId="55CB69BD" w:rsidR="0000616E" w:rsidRDefault="009A3C66" w:rsidP="00B4040E">
      <w:pPr>
        <w:widowControl w:val="0"/>
        <w:spacing w:before="120" w:after="120"/>
        <w:ind w:firstLineChars="100" w:firstLine="240"/>
        <w:jc w:val="both"/>
        <w:rPr>
          <w:rFonts w:eastAsia="宋体"/>
          <w:kern w:val="2"/>
          <w:lang w:val="en-US" w:eastAsia="zh-CN"/>
        </w:rPr>
      </w:pPr>
      <w:r w:rsidRPr="00B4040E">
        <w:rPr>
          <w:rFonts w:eastAsia="宋体"/>
          <w:kern w:val="2"/>
          <w:lang w:val="en-US" w:eastAsia="zh-CN"/>
        </w:rPr>
        <w:t>The EMW absorption capability attenuates notably as the PEDOT content rises.</w:t>
      </w:r>
      <w:r w:rsidRPr="00B4040E">
        <w:rPr>
          <w:rFonts w:eastAsia="宋体" w:hint="eastAsia"/>
          <w:kern w:val="2"/>
          <w:lang w:val="en-US" w:eastAsia="zh-CN"/>
        </w:rPr>
        <w:t xml:space="preserve"> </w:t>
      </w:r>
      <w:r w:rsidRPr="00B4040E">
        <w:rPr>
          <w:rFonts w:eastAsia="宋体"/>
          <w:kern w:val="2"/>
          <w:lang w:val="en-US" w:eastAsia="zh-CN"/>
        </w:rPr>
        <w:t>For the 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/>
          <w:kern w:val="2"/>
          <w:vertAlign w:val="subscript"/>
          <w:lang w:val="en-US" w:eastAsia="zh-CN"/>
        </w:rPr>
        <w:t>2</w:t>
      </w:r>
      <w:r w:rsidRPr="00B4040E">
        <w:rPr>
          <w:rFonts w:eastAsia="宋体"/>
          <w:kern w:val="2"/>
          <w:lang w:val="en-US" w:eastAsia="zh-CN"/>
        </w:rPr>
        <w:t xml:space="preserve"> composite, RL values approach 0 dB and the RL curves across different thicknesses converge, signaling weakened performance. This trend worsens with further PEDOT addition (Al-Fe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O</w:t>
      </w:r>
      <w:r w:rsidRPr="00B4040E">
        <w:rPr>
          <w:rFonts w:eastAsia="宋体"/>
          <w:kern w:val="2"/>
          <w:vertAlign w:val="subscript"/>
          <w:lang w:val="en-US" w:eastAsia="zh-CN"/>
        </w:rPr>
        <w:t>4</w:t>
      </w:r>
      <w:r w:rsidRPr="00B4040E">
        <w:rPr>
          <w:rFonts w:eastAsia="宋体"/>
          <w:kern w:val="2"/>
          <w:lang w:val="en-US" w:eastAsia="zh-CN"/>
        </w:rPr>
        <w:t>/ANFs/PEDOT</w:t>
      </w:r>
      <w:r w:rsidRPr="00B4040E">
        <w:rPr>
          <w:rFonts w:eastAsia="宋体"/>
          <w:kern w:val="2"/>
          <w:vertAlign w:val="subscript"/>
          <w:lang w:val="en-US" w:eastAsia="zh-CN"/>
        </w:rPr>
        <w:t>3</w:t>
      </w:r>
      <w:r w:rsidRPr="00B4040E">
        <w:rPr>
          <w:rFonts w:eastAsia="宋体"/>
          <w:kern w:val="2"/>
          <w:lang w:val="en-US" w:eastAsia="zh-CN"/>
        </w:rPr>
        <w:t>). The underlying mechanism is attributed to excess</w:t>
      </w:r>
      <w:r w:rsidRPr="00B4040E">
        <w:rPr>
          <w:rFonts w:eastAsia="宋体"/>
          <w:kern w:val="2"/>
          <w:lang w:val="en-US" w:eastAsia="zh-CN"/>
        </w:rPr>
        <w:t>ive conductivity, which severely mismatches the impedance at the air/absorber interface. Consequently, wave coupling is suppressed, and dissipation within the absorber is diminished. Collectively, this highlights a critical design principle: achieving opti</w:t>
      </w:r>
      <w:r w:rsidRPr="00B4040E">
        <w:rPr>
          <w:rFonts w:eastAsia="宋体"/>
          <w:kern w:val="2"/>
          <w:lang w:val="en-US" w:eastAsia="zh-CN"/>
        </w:rPr>
        <w:t>mal EMW absorption necessitates a precise compromise between constructing a conductive network and maintaining impedance matching, thereby ensuring the coexistence of multiple loss pathways.</w:t>
      </w:r>
      <w:r w:rsidR="00B4040E">
        <w:rPr>
          <w:rFonts w:eastAsia="宋体"/>
          <w:kern w:val="2"/>
          <w:lang w:val="en-US" w:eastAsia="zh-CN"/>
        </w:rPr>
        <w:t xml:space="preserve"> </w:t>
      </w:r>
    </w:p>
    <w:p w14:paraId="77A45EC2" w14:textId="77777777" w:rsidR="00B4040E" w:rsidRPr="00B4040E" w:rsidRDefault="00B4040E" w:rsidP="00B4040E">
      <w:pPr>
        <w:widowControl w:val="0"/>
        <w:spacing w:before="120" w:after="120"/>
        <w:ind w:firstLineChars="100" w:firstLine="210"/>
        <w:jc w:val="both"/>
        <w:rPr>
          <w:rFonts w:eastAsia="等线"/>
          <w:kern w:val="2"/>
          <w:sz w:val="21"/>
          <w:szCs w:val="22"/>
          <w:lang w:val="en-US" w:eastAsia="zh-CN"/>
        </w:rPr>
      </w:pPr>
    </w:p>
    <w:p w14:paraId="4E778A8D" w14:textId="77777777" w:rsidR="0000616E" w:rsidRPr="00B4040E" w:rsidRDefault="009A3C66" w:rsidP="00B4040E">
      <w:pPr>
        <w:widowControl w:val="0"/>
        <w:spacing w:before="120" w:after="120"/>
        <w:jc w:val="center"/>
        <w:rPr>
          <w:rFonts w:eastAsia="等线"/>
          <w:kern w:val="2"/>
          <w:sz w:val="21"/>
          <w:szCs w:val="22"/>
          <w:lang w:val="en-US" w:eastAsia="zh-CN"/>
        </w:rPr>
      </w:pPr>
      <w:r w:rsidRPr="00B4040E">
        <w:rPr>
          <w:rFonts w:eastAsia="等线"/>
          <w:noProof/>
          <w:kern w:val="2"/>
          <w:sz w:val="21"/>
          <w:szCs w:val="22"/>
          <w:lang w:val="en-US" w:eastAsia="zh-CN"/>
        </w:rPr>
        <w:drawing>
          <wp:inline distT="0" distB="0" distL="0" distR="0" wp14:anchorId="63D1ED2A" wp14:editId="07844764">
            <wp:extent cx="5398770" cy="23241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321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E316D" w14:textId="77777777" w:rsidR="0000616E" w:rsidRPr="00B4040E" w:rsidRDefault="009A3C66" w:rsidP="00B4040E">
      <w:pPr>
        <w:spacing w:before="120" w:after="120"/>
        <w:jc w:val="both"/>
        <w:rPr>
          <w:rFonts w:eastAsia="等线"/>
          <w:kern w:val="2"/>
          <w:lang w:val="en-US" w:eastAsia="zh-CN"/>
        </w:rPr>
      </w:pPr>
      <w:r w:rsidRPr="00E570BB">
        <w:rPr>
          <w:rFonts w:eastAsia="等线"/>
          <w:b/>
          <w:bCs/>
          <w:kern w:val="2"/>
          <w:lang w:val="en-US" w:eastAsia="zh-CN"/>
        </w:rPr>
        <w:t>Fig. S1</w:t>
      </w:r>
      <w:r w:rsidR="004F0D70" w:rsidRPr="00E570BB">
        <w:rPr>
          <w:rFonts w:eastAsia="等线" w:hint="eastAsia"/>
          <w:b/>
          <w:bCs/>
          <w:kern w:val="2"/>
          <w:lang w:val="en-US" w:eastAsia="zh-CN"/>
        </w:rPr>
        <w:t>4</w:t>
      </w:r>
      <w:r w:rsidRPr="00E570BB">
        <w:rPr>
          <w:rFonts w:eastAsia="等线"/>
          <w:b/>
          <w:bCs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>Simulated radar cross-section (RCS) performance</w:t>
      </w:r>
      <w:r w:rsidRPr="00B4040E">
        <w:rPr>
          <w:rFonts w:eastAsia="等线" w:hint="eastAsia"/>
          <w:kern w:val="2"/>
          <w:lang w:val="en-US" w:eastAsia="zh-CN"/>
        </w:rPr>
        <w:t>.</w:t>
      </w:r>
      <w:r w:rsidRPr="00B4040E">
        <w:rPr>
          <w:rFonts w:eastAsia="等线"/>
          <w:b/>
          <w:bCs/>
          <w:kern w:val="2"/>
          <w:lang w:val="en-US" w:eastAsia="zh-CN"/>
        </w:rPr>
        <w:t xml:space="preserve"> </w:t>
      </w:r>
      <w:proofErr w:type="gramStart"/>
      <w:r w:rsidRPr="00B4040E">
        <w:rPr>
          <w:rFonts w:eastAsia="宋体"/>
          <w:b/>
          <w:bCs/>
          <w:kern w:val="2"/>
          <w:lang w:val="en-US" w:eastAsia="zh-CN"/>
        </w:rPr>
        <w:t>a</w:t>
      </w:r>
      <w:proofErr w:type="gramEnd"/>
      <w:r w:rsidRPr="00B4040E">
        <w:t xml:space="preserve"> </w:t>
      </w:r>
      <w:r w:rsidRPr="00B4040E">
        <w:rPr>
          <w:rFonts w:eastAsia="宋体"/>
          <w:kern w:val="2"/>
          <w:lang w:val="en-US" w:eastAsia="zh-CN"/>
        </w:rPr>
        <w:t>R</w:t>
      </w:r>
      <w:r w:rsidRPr="00B4040E">
        <w:rPr>
          <w:rFonts w:eastAsia="宋体"/>
          <w:kern w:val="2"/>
          <w:lang w:val="en-US" w:eastAsia="zh-CN"/>
        </w:rPr>
        <w:t xml:space="preserve">CS values of the modeled samples under selected incident angles. </w:t>
      </w:r>
      <w:r w:rsidRPr="00B4040E">
        <w:rPr>
          <w:rFonts w:eastAsia="宋体"/>
          <w:b/>
          <w:bCs/>
          <w:kern w:val="2"/>
          <w:lang w:val="en-US" w:eastAsia="zh-CN"/>
        </w:rPr>
        <w:t xml:space="preserve">b </w:t>
      </w:r>
      <w:r w:rsidRPr="00B4040E">
        <w:rPr>
          <w:rFonts w:eastAsia="等线"/>
          <w:kern w:val="2"/>
          <w:lang w:val="en-US" w:eastAsia="zh-CN"/>
        </w:rPr>
        <w:t>Comparison of RCS reduction for a PEC substrate coated with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 xml:space="preserve">/ANFs/PEDOT versus the bare PEC substrate across different detection angles, highlighting the </w:t>
      </w:r>
      <w:r w:rsidRPr="00B4040E">
        <w:rPr>
          <w:rFonts w:eastAsia="等线"/>
          <w:kern w:val="2"/>
          <w:lang w:val="en-US" w:eastAsia="zh-CN"/>
        </w:rPr>
        <w:t>angle-tolerant backscatter suppression enabled by the absorber coating.</w:t>
      </w:r>
    </w:p>
    <w:p w14:paraId="14896014" w14:textId="646A99AB" w:rsidR="0000616E" w:rsidRDefault="009A3C66" w:rsidP="00B4040E">
      <w:pPr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kern w:val="2"/>
          <w:lang w:val="en-US" w:eastAsia="zh-CN"/>
        </w:rPr>
        <w:t>Simulation results confirm that the gradient-structured 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>/ANFs/PEDOT coating yields substantial RCS reduction over a broad span of incidence angles. At normal incidence (0°), it</w:t>
      </w:r>
      <w:r w:rsidRPr="00B4040E">
        <w:rPr>
          <w:rFonts w:eastAsia="等线"/>
          <w:kern w:val="2"/>
          <w:lang w:val="en-US" w:eastAsia="zh-CN"/>
        </w:rPr>
        <w:t xml:space="preserve"> lowers the RCS from 12.7 </w:t>
      </w:r>
      <w:r w:rsidRPr="00B4040E">
        <w:rPr>
          <w:rFonts w:eastAsia="宋体"/>
          <w:kern w:val="2"/>
          <w:lang w:val="en-US" w:eastAsia="zh-CN"/>
        </w:rPr>
        <w:t>dB·m</w:t>
      </w:r>
      <w:r w:rsidRPr="00B4040E">
        <w:rPr>
          <w:rFonts w:eastAsia="宋体"/>
          <w:kern w:val="2"/>
          <w:vertAlign w:val="super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(bare PEC) to -18.2 </w:t>
      </w:r>
      <w:r w:rsidRPr="00B4040E">
        <w:rPr>
          <w:rFonts w:eastAsia="宋体"/>
          <w:kern w:val="2"/>
          <w:lang w:val="en-US" w:eastAsia="zh-CN"/>
        </w:rPr>
        <w:t>dB·m</w:t>
      </w:r>
      <w:r w:rsidRPr="00B4040E">
        <w:rPr>
          <w:rFonts w:eastAsia="宋体"/>
          <w:kern w:val="2"/>
          <w:vertAlign w:val="super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, a reduction of 30.9 </w:t>
      </w:r>
      <w:r w:rsidRPr="00B4040E">
        <w:rPr>
          <w:rFonts w:eastAsia="宋体"/>
          <w:kern w:val="2"/>
          <w:lang w:val="en-US" w:eastAsia="zh-CN"/>
        </w:rPr>
        <w:t>dB·m</w:t>
      </w:r>
      <w:r w:rsidRPr="00B4040E">
        <w:rPr>
          <w:rFonts w:eastAsia="宋体"/>
          <w:kern w:val="2"/>
          <w:vertAlign w:val="super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. The coating also displays remarkable angular stability, with RCS reductions of 47.8 </w:t>
      </w:r>
      <w:r w:rsidRPr="00B4040E">
        <w:rPr>
          <w:rFonts w:eastAsia="宋体"/>
          <w:kern w:val="2"/>
          <w:lang w:val="en-US" w:eastAsia="zh-CN"/>
        </w:rPr>
        <w:t>dB·m</w:t>
      </w:r>
      <w:r w:rsidRPr="00B4040E">
        <w:rPr>
          <w:rFonts w:eastAsia="宋体"/>
          <w:kern w:val="2"/>
          <w:vertAlign w:val="super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 at 20°, 29.9 dB·m² at 40°, and 6.7</w:t>
      </w:r>
      <w:r w:rsidRPr="00B4040E">
        <w:rPr>
          <w:rFonts w:eastAsia="宋体"/>
          <w:kern w:val="2"/>
          <w:lang w:val="en-US" w:eastAsia="zh-CN"/>
        </w:rPr>
        <w:t>dB·m</w:t>
      </w:r>
      <w:r w:rsidRPr="00B4040E">
        <w:rPr>
          <w:rFonts w:eastAsia="宋体"/>
          <w:kern w:val="2"/>
          <w:vertAlign w:val="superscript"/>
          <w:lang w:val="en-US" w:eastAsia="zh-CN"/>
        </w:rPr>
        <w:t>2</w:t>
      </w:r>
      <w:r w:rsidRPr="00B4040E">
        <w:rPr>
          <w:rFonts w:eastAsia="等线"/>
          <w:kern w:val="2"/>
          <w:lang w:val="en-US" w:eastAsia="zh-CN"/>
        </w:rPr>
        <w:t xml:space="preserve"> at 60°. This broadband, angle-insensitive</w:t>
      </w:r>
      <w:r w:rsidRPr="00B4040E">
        <w:rPr>
          <w:rFonts w:eastAsia="等线"/>
          <w:kern w:val="2"/>
          <w:lang w:val="en-US" w:eastAsia="zh-CN"/>
        </w:rPr>
        <w:t xml:space="preserve"> performance, attributable to the gradient design, ensures effective suppression of both specular and diffuse </w:t>
      </w:r>
      <w:r w:rsidRPr="00B4040E">
        <w:rPr>
          <w:rFonts w:eastAsia="等线"/>
          <w:kern w:val="2"/>
          <w:lang w:val="en-US" w:eastAsia="zh-CN"/>
        </w:rPr>
        <w:lastRenderedPageBreak/>
        <w:t>scattering. The findings underscore the potential of this gradient film as a high-performance radar-absorbing coating for scenarios demanding reli</w:t>
      </w:r>
      <w:r w:rsidRPr="00B4040E">
        <w:rPr>
          <w:rFonts w:eastAsia="等线"/>
          <w:kern w:val="2"/>
          <w:lang w:val="en-US" w:eastAsia="zh-CN"/>
        </w:rPr>
        <w:t>able angular robustness.</w:t>
      </w:r>
    </w:p>
    <w:p w14:paraId="68961986" w14:textId="77777777" w:rsidR="00B4040E" w:rsidRPr="00B4040E" w:rsidRDefault="00B4040E" w:rsidP="00B4040E">
      <w:pPr>
        <w:spacing w:before="120" w:after="120"/>
        <w:ind w:firstLineChars="100" w:firstLine="240"/>
        <w:jc w:val="both"/>
        <w:rPr>
          <w:rFonts w:eastAsia="等线"/>
          <w:kern w:val="2"/>
          <w:lang w:val="en-US" w:eastAsia="zh-CN"/>
        </w:rPr>
      </w:pPr>
    </w:p>
    <w:p w14:paraId="6ECC02CA" w14:textId="77777777" w:rsidR="0000616E" w:rsidRPr="00B4040E" w:rsidRDefault="009A3C66" w:rsidP="00B4040E">
      <w:pPr>
        <w:widowControl w:val="0"/>
        <w:spacing w:before="120" w:after="120"/>
        <w:jc w:val="center"/>
        <w:rPr>
          <w:rFonts w:eastAsia="等线"/>
          <w:kern w:val="2"/>
          <w:lang w:val="en-US" w:eastAsia="zh-CN"/>
        </w:rPr>
      </w:pPr>
      <w:r w:rsidRPr="00B4040E">
        <w:rPr>
          <w:rFonts w:eastAsia="等线"/>
          <w:noProof/>
          <w:kern w:val="2"/>
          <w:lang w:val="en-US" w:eastAsia="zh-CN"/>
        </w:rPr>
        <w:drawing>
          <wp:inline distT="0" distB="0" distL="0" distR="0" wp14:anchorId="78B386B7" wp14:editId="1A440DF3">
            <wp:extent cx="3577590" cy="2872105"/>
            <wp:effectExtent l="0" t="0" r="381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3798" cy="2885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21EA2" w14:textId="77777777" w:rsidR="00B4040E" w:rsidRDefault="009A3C66" w:rsidP="00B4040E">
      <w:pPr>
        <w:widowControl w:val="0"/>
        <w:spacing w:before="120" w:after="120"/>
        <w:jc w:val="both"/>
        <w:rPr>
          <w:rFonts w:eastAsia="等线"/>
          <w:kern w:val="2"/>
          <w:lang w:val="en-US" w:eastAsia="zh-CN"/>
        </w:rPr>
      </w:pPr>
      <w:bookmarkStart w:id="8" w:name="OLE_LINK13"/>
      <w:r w:rsidRPr="00E570BB">
        <w:rPr>
          <w:rFonts w:eastAsia="等线" w:hint="eastAsia"/>
          <w:b/>
          <w:bCs/>
          <w:kern w:val="2"/>
          <w:lang w:val="en-US" w:eastAsia="zh-CN"/>
        </w:rPr>
        <w:t>Fig. S1</w:t>
      </w:r>
      <w:r w:rsidR="004F0D70" w:rsidRPr="00E570BB">
        <w:rPr>
          <w:rFonts w:eastAsia="等线" w:hint="eastAsia"/>
          <w:b/>
          <w:bCs/>
          <w:kern w:val="2"/>
          <w:lang w:val="en-US" w:eastAsia="zh-CN"/>
        </w:rPr>
        <w:t>5</w:t>
      </w:r>
      <w:r w:rsidRPr="00E570BB">
        <w:rPr>
          <w:rFonts w:eastAsia="等线"/>
          <w:b/>
          <w:bCs/>
          <w:kern w:val="2"/>
          <w:lang w:val="en-US" w:eastAsia="zh-CN"/>
        </w:rPr>
        <w:t xml:space="preserve"> </w:t>
      </w:r>
      <w:r w:rsidRPr="00B4040E">
        <w:rPr>
          <w:rFonts w:eastAsia="宋体"/>
          <w:kern w:val="2"/>
          <w:lang w:val="en-US" w:eastAsia="zh-CN"/>
        </w:rPr>
        <w:t xml:space="preserve">Electrical conductivity of </w:t>
      </w:r>
      <w:r w:rsidRPr="00B4040E">
        <w:rPr>
          <w:rFonts w:eastAsia="等线"/>
          <w:kern w:val="2"/>
          <w:lang w:val="en-US" w:eastAsia="zh-CN"/>
        </w:rPr>
        <w:t>Al-Fe</w:t>
      </w:r>
      <w:r w:rsidRPr="00B4040E">
        <w:rPr>
          <w:rFonts w:eastAsia="等线"/>
          <w:kern w:val="2"/>
          <w:vertAlign w:val="subscript"/>
          <w:lang w:val="en-US" w:eastAsia="zh-CN"/>
        </w:rPr>
        <w:t>3</w:t>
      </w:r>
      <w:r w:rsidRPr="00B4040E">
        <w:rPr>
          <w:rFonts w:eastAsia="等线"/>
          <w:kern w:val="2"/>
          <w:lang w:val="en-US" w:eastAsia="zh-CN"/>
        </w:rPr>
        <w:t>O</w:t>
      </w:r>
      <w:r w:rsidRPr="00B4040E">
        <w:rPr>
          <w:rFonts w:eastAsia="等线"/>
          <w:kern w:val="2"/>
          <w:vertAlign w:val="subscript"/>
          <w:lang w:val="en-US" w:eastAsia="zh-CN"/>
        </w:rPr>
        <w:t>4</w:t>
      </w:r>
      <w:r w:rsidRPr="00B4040E">
        <w:rPr>
          <w:rFonts w:eastAsia="等线"/>
          <w:kern w:val="2"/>
          <w:lang w:val="en-US" w:eastAsia="zh-CN"/>
        </w:rPr>
        <w:t>/ANFs/PEDOT</w:t>
      </w:r>
      <w:r w:rsidRPr="00B4040E">
        <w:rPr>
          <w:rFonts w:eastAsia="等线" w:hint="eastAsia"/>
          <w:kern w:val="2"/>
          <w:lang w:val="en-US" w:eastAsia="zh-CN"/>
        </w:rPr>
        <w:t xml:space="preserve"> </w:t>
      </w:r>
      <w:r w:rsidRPr="00B4040E">
        <w:rPr>
          <w:rFonts w:eastAsia="等线"/>
          <w:kern w:val="2"/>
          <w:lang w:val="en-US" w:eastAsia="zh-CN"/>
        </w:rPr>
        <w:t xml:space="preserve">composite films (and corresponding control samples) as a function of PEDOT content, highlighting the conductivity transition associated with </w:t>
      </w:r>
      <w:r w:rsidRPr="00B4040E">
        <w:rPr>
          <w:rFonts w:eastAsia="等线"/>
          <w:kern w:val="2"/>
          <w:lang w:val="en-US" w:eastAsia="zh-CN"/>
        </w:rPr>
        <w:t>conductive-network percolation</w:t>
      </w:r>
    </w:p>
    <w:p w14:paraId="55249DF0" w14:textId="77777777" w:rsidR="00B4040E" w:rsidRDefault="00B4040E" w:rsidP="00B4040E">
      <w:pPr>
        <w:widowControl w:val="0"/>
        <w:spacing w:before="120" w:after="120"/>
        <w:jc w:val="both"/>
        <w:rPr>
          <w:rFonts w:eastAsia="等线"/>
          <w:kern w:val="2"/>
          <w:lang w:val="en-US" w:eastAsia="zh-CN"/>
        </w:rPr>
      </w:pPr>
    </w:p>
    <w:p w14:paraId="4ABE9432" w14:textId="64CE306C" w:rsidR="0000616E" w:rsidRPr="00B4040E" w:rsidRDefault="009A3C66" w:rsidP="00B4040E">
      <w:pPr>
        <w:widowControl w:val="0"/>
        <w:spacing w:before="120" w:after="120"/>
        <w:jc w:val="both"/>
        <w:rPr>
          <w:rFonts w:eastAsiaTheme="minorEastAsia"/>
          <w:lang w:eastAsia="zh-CN"/>
        </w:rPr>
      </w:pPr>
      <w:r w:rsidRPr="00B4040E">
        <w:rPr>
          <w:rFonts w:eastAsiaTheme="minorEastAsia"/>
          <w:lang w:eastAsia="zh-CN"/>
        </w:rPr>
        <w:t>The electrical conductivity evolves from a near-insulating state (</w:t>
      </w:r>
      <w:r w:rsidRPr="00B4040E">
        <w:rPr>
          <w:rFonts w:eastAsia="宋体"/>
          <w:kern w:val="2"/>
          <w:lang w:val="en-US" w:eastAsia="zh-CN"/>
        </w:rPr>
        <w:t>≈10⁻¹¹ S/m</w:t>
      </w:r>
      <w:r w:rsidRPr="00B4040E">
        <w:rPr>
          <w:rFonts w:eastAsiaTheme="minorEastAsia"/>
          <w:lang w:eastAsia="zh-CN"/>
        </w:rPr>
        <w:t xml:space="preserve"> for the Al</w:t>
      </w:r>
      <w:r w:rsidRPr="00B4040E">
        <w:rPr>
          <w:rFonts w:eastAsiaTheme="minorEastAsia" w:hint="eastAsia"/>
          <w:lang w:eastAsia="zh-CN"/>
        </w:rPr>
        <w:t>-</w:t>
      </w:r>
      <w:r w:rsidRPr="00B4040E">
        <w:rPr>
          <w:rFonts w:eastAsiaTheme="minorEastAsia"/>
          <w:lang w:eastAsia="zh-CN"/>
        </w:rPr>
        <w:t>Fe</w:t>
      </w:r>
      <w:r w:rsidRPr="00B4040E">
        <w:rPr>
          <w:rFonts w:eastAsiaTheme="minorEastAsia" w:hint="eastAsia"/>
          <w:vertAlign w:val="subscript"/>
          <w:lang w:eastAsia="zh-CN"/>
        </w:rPr>
        <w:t>3</w:t>
      </w:r>
      <w:r w:rsidRPr="00B4040E">
        <w:rPr>
          <w:rFonts w:eastAsiaTheme="minorEastAsia"/>
          <w:lang w:eastAsia="zh-CN"/>
        </w:rPr>
        <w:t>O</w:t>
      </w:r>
      <w:r w:rsidRPr="00B4040E">
        <w:rPr>
          <w:rFonts w:eastAsiaTheme="minorEastAsia" w:hint="eastAsia"/>
          <w:vertAlign w:val="subscript"/>
          <w:lang w:eastAsia="zh-CN"/>
        </w:rPr>
        <w:t>4</w:t>
      </w:r>
      <w:r w:rsidRPr="00B4040E">
        <w:rPr>
          <w:rFonts w:eastAsiaTheme="minorEastAsia"/>
          <w:lang w:eastAsia="zh-CN"/>
        </w:rPr>
        <w:t xml:space="preserve">/ANF baseline) to </w:t>
      </w:r>
      <w:r w:rsidRPr="00B4040E">
        <w:rPr>
          <w:rFonts w:eastAsia="宋体"/>
          <w:kern w:val="2"/>
          <w:lang w:val="en-US" w:eastAsia="zh-CN"/>
        </w:rPr>
        <w:t>975.721 S/m</w:t>
      </w:r>
      <w:r w:rsidRPr="00B4040E">
        <w:rPr>
          <w:rFonts w:eastAsiaTheme="minorEastAsia"/>
          <w:lang w:eastAsia="zh-CN"/>
        </w:rPr>
        <w:t xml:space="preserve"> with increasing PEDOT content, spanning multiple orders of magnitude. This evolution originates from </w:t>
      </w:r>
      <w:r w:rsidRPr="00B4040E">
        <w:rPr>
          <w:rFonts w:eastAsiaTheme="minorEastAsia"/>
          <w:lang w:eastAsia="zh-CN"/>
        </w:rPr>
        <w:t>the development of a continuous PEDOT percolation network within the composite matrix, which establishes long-range, low-resistance charge transport pathways. This fundamental transition in conduction mechanism directly accounts for the observed shift in f</w:t>
      </w:r>
      <w:r w:rsidRPr="00B4040E">
        <w:rPr>
          <w:rFonts w:eastAsiaTheme="minorEastAsia"/>
          <w:lang w:eastAsia="zh-CN"/>
        </w:rPr>
        <w:t>unctionality: from an absorption-dominant EMW attenuator at low PEDOT fractions to an efficient EMI shield at higher PEDOT loadings a trend fully consistent with the enhanced shielding effectiveness (SE) documented in both the GHz and THz regimes.</w:t>
      </w:r>
    </w:p>
    <w:bookmarkEnd w:id="8"/>
    <w:p w14:paraId="03CD94D0" w14:textId="77777777" w:rsidR="00B4040E" w:rsidRPr="00E570BB" w:rsidRDefault="00B4040E" w:rsidP="00B4040E">
      <w:pPr>
        <w:widowControl w:val="0"/>
        <w:spacing w:before="120" w:after="120"/>
        <w:rPr>
          <w:rFonts w:eastAsiaTheme="minorEastAsia"/>
          <w:lang w:eastAsia="zh-CN"/>
        </w:rPr>
      </w:pPr>
    </w:p>
    <w:p w14:paraId="513EDCBA" w14:textId="2EFA9797" w:rsidR="00E96AFC" w:rsidRPr="00E570BB" w:rsidRDefault="000126EB" w:rsidP="00B4040E">
      <w:pPr>
        <w:widowControl w:val="0"/>
        <w:spacing w:before="120" w:after="120"/>
        <w:rPr>
          <w:rFonts w:eastAsia="等线"/>
          <w:kern w:val="2"/>
          <w:shd w:val="clear" w:color="auto" w:fill="FFFFFF"/>
          <w:lang w:val="en-US" w:eastAsia="zh-CN"/>
        </w:rPr>
      </w:pPr>
      <w:r w:rsidRPr="00E570BB">
        <w:rPr>
          <w:rFonts w:eastAsia="等线" w:hint="eastAsia"/>
          <w:b/>
          <w:bCs/>
          <w:kern w:val="2"/>
          <w:shd w:val="clear" w:color="auto" w:fill="FFFFFF"/>
          <w:lang w:val="en-US" w:eastAsia="zh-CN"/>
        </w:rPr>
        <w:t>Table S1</w:t>
      </w:r>
      <w:r w:rsidRPr="00E570BB">
        <w:rPr>
          <w:rFonts w:ascii="等线" w:eastAsia="宋体" w:hAnsi="等线" w:hint="eastAsia"/>
          <w:kern w:val="2"/>
          <w:lang w:val="en-US" w:eastAsia="zh-CN"/>
        </w:rPr>
        <w:t xml:space="preserve"> </w:t>
      </w:r>
      <w:r w:rsidRPr="00E570BB">
        <w:rPr>
          <w:rFonts w:eastAsia="等线" w:hint="eastAsia"/>
          <w:kern w:val="2"/>
          <w:shd w:val="clear" w:color="auto" w:fill="FFFFFF"/>
          <w:lang w:val="en-US" w:eastAsia="zh-CN"/>
        </w:rPr>
        <w:t>Quantitative actuation performance of the composite film</w:t>
      </w:r>
    </w:p>
    <w:tbl>
      <w:tblPr>
        <w:tblStyle w:val="af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3"/>
        <w:gridCol w:w="1010"/>
        <w:gridCol w:w="1348"/>
        <w:gridCol w:w="1823"/>
        <w:gridCol w:w="1044"/>
        <w:gridCol w:w="1070"/>
        <w:gridCol w:w="1134"/>
      </w:tblGrid>
      <w:tr w:rsidR="00E570BB" w:rsidRPr="00E570BB" w14:paraId="0709A087" w14:textId="77777777" w:rsidTr="0044788D">
        <w:trPr>
          <w:trHeight w:val="276"/>
          <w:jc w:val="center"/>
        </w:trPr>
        <w:tc>
          <w:tcPr>
            <w:tcW w:w="1643" w:type="dxa"/>
            <w:tcBorders>
              <w:top w:val="single" w:sz="8" w:space="0" w:color="auto"/>
              <w:bottom w:val="single" w:sz="4" w:space="0" w:color="auto"/>
            </w:tcBorders>
            <w:noWrap/>
            <w:hideMark/>
          </w:tcPr>
          <w:p w14:paraId="16367507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Parameter</w:t>
            </w:r>
          </w:p>
        </w:tc>
        <w:tc>
          <w:tcPr>
            <w:tcW w:w="1010" w:type="dxa"/>
            <w:tcBorders>
              <w:top w:val="single" w:sz="8" w:space="0" w:color="auto"/>
              <w:bottom w:val="single" w:sz="4" w:space="0" w:color="auto"/>
            </w:tcBorders>
            <w:noWrap/>
            <w:hideMark/>
          </w:tcPr>
          <w:p w14:paraId="42344272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Initial response time</w:t>
            </w:r>
          </w:p>
        </w:tc>
        <w:tc>
          <w:tcPr>
            <w:tcW w:w="1348" w:type="dxa"/>
            <w:tcBorders>
              <w:top w:val="single" w:sz="8" w:space="0" w:color="auto"/>
              <w:bottom w:val="single" w:sz="4" w:space="0" w:color="auto"/>
            </w:tcBorders>
            <w:noWrap/>
            <w:hideMark/>
          </w:tcPr>
          <w:p w14:paraId="69E5D9AF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Maximum bending angle</w:t>
            </w:r>
          </w:p>
        </w:tc>
        <w:tc>
          <w:tcPr>
            <w:tcW w:w="1823" w:type="dxa"/>
            <w:tcBorders>
              <w:top w:val="single" w:sz="8" w:space="0" w:color="auto"/>
              <w:bottom w:val="single" w:sz="4" w:space="0" w:color="auto"/>
            </w:tcBorders>
            <w:noWrap/>
            <w:hideMark/>
          </w:tcPr>
          <w:p w14:paraId="31DD0723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Average angular velocity during actuation phase</w:t>
            </w:r>
          </w:p>
        </w:tc>
        <w:tc>
          <w:tcPr>
            <w:tcW w:w="1044" w:type="dxa"/>
            <w:tcBorders>
              <w:top w:val="single" w:sz="8" w:space="0" w:color="auto"/>
              <w:bottom w:val="single" w:sz="4" w:space="0" w:color="auto"/>
            </w:tcBorders>
            <w:noWrap/>
            <w:hideMark/>
          </w:tcPr>
          <w:p w14:paraId="07678729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Recovery time</w:t>
            </w:r>
          </w:p>
        </w:tc>
        <w:tc>
          <w:tcPr>
            <w:tcW w:w="1070" w:type="dxa"/>
            <w:tcBorders>
              <w:top w:val="single" w:sz="8" w:space="0" w:color="auto"/>
              <w:bottom w:val="single" w:sz="4" w:space="0" w:color="auto"/>
            </w:tcBorders>
            <w:noWrap/>
            <w:hideMark/>
          </w:tcPr>
          <w:p w14:paraId="29B8E146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Average recovery speed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  <w:noWrap/>
            <w:hideMark/>
          </w:tcPr>
          <w:p w14:paraId="34A708CE" w14:textId="3FB63BF6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Complete cycle time</w:t>
            </w:r>
          </w:p>
        </w:tc>
      </w:tr>
      <w:tr w:rsidR="00E570BB" w:rsidRPr="00E570BB" w14:paraId="5786FA10" w14:textId="77777777" w:rsidTr="0044788D">
        <w:trPr>
          <w:trHeight w:val="276"/>
          <w:jc w:val="center"/>
        </w:trPr>
        <w:tc>
          <w:tcPr>
            <w:tcW w:w="1643" w:type="dxa"/>
            <w:tcBorders>
              <w:top w:val="single" w:sz="4" w:space="0" w:color="auto"/>
            </w:tcBorders>
            <w:noWrap/>
            <w:hideMark/>
          </w:tcPr>
          <w:p w14:paraId="17601EC8" w14:textId="505201FF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 xml:space="preserve">Bottom surface </w:t>
            </w:r>
          </w:p>
        </w:tc>
        <w:tc>
          <w:tcPr>
            <w:tcW w:w="1010" w:type="dxa"/>
            <w:tcBorders>
              <w:top w:val="single" w:sz="4" w:space="0" w:color="auto"/>
            </w:tcBorders>
            <w:noWrap/>
            <w:hideMark/>
          </w:tcPr>
          <w:p w14:paraId="5D8999EC" w14:textId="6B373279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~0.12</w:t>
            </w:r>
            <w:r w:rsidR="00764F40" w:rsidRPr="00E570BB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</w:t>
            </w: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s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noWrap/>
            <w:hideMark/>
          </w:tcPr>
          <w:p w14:paraId="02E2E694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238°</w:t>
            </w:r>
          </w:p>
        </w:tc>
        <w:tc>
          <w:tcPr>
            <w:tcW w:w="1823" w:type="dxa"/>
            <w:tcBorders>
              <w:top w:val="single" w:sz="4" w:space="0" w:color="auto"/>
            </w:tcBorders>
            <w:noWrap/>
            <w:hideMark/>
          </w:tcPr>
          <w:p w14:paraId="55B46832" w14:textId="6731E8C2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~158°·s</w:t>
            </w:r>
            <w:r w:rsidR="00E96AFC" w:rsidRPr="00E570BB">
              <w:rPr>
                <w:rFonts w:ascii="Times New Roman" w:eastAsiaTheme="minorEastAsia" w:hAnsi="Times New Roman"/>
                <w:sz w:val="21"/>
                <w:szCs w:val="21"/>
                <w:vertAlign w:val="superscript"/>
                <w:lang w:val="en-US" w:eastAsia="zh-CN"/>
              </w:rPr>
              <w:t>-1</w:t>
            </w:r>
          </w:p>
        </w:tc>
        <w:tc>
          <w:tcPr>
            <w:tcW w:w="1044" w:type="dxa"/>
            <w:tcBorders>
              <w:top w:val="single" w:sz="4" w:space="0" w:color="auto"/>
            </w:tcBorders>
            <w:noWrap/>
            <w:hideMark/>
          </w:tcPr>
          <w:p w14:paraId="050E3B5C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 6.5 s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noWrap/>
            <w:hideMark/>
          </w:tcPr>
          <w:p w14:paraId="0E07DFD6" w14:textId="31A7CEF5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~37</w:t>
            </w:r>
            <w:r w:rsidR="00E96AFC"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°·s</w:t>
            </w:r>
            <w:r w:rsidR="00E96AFC" w:rsidRPr="00E570BB">
              <w:rPr>
                <w:rFonts w:ascii="Times New Roman" w:eastAsiaTheme="minorEastAsia" w:hAnsi="Times New Roman"/>
                <w:sz w:val="21"/>
                <w:szCs w:val="21"/>
                <w:vertAlign w:val="superscript"/>
                <w:lang w:val="en-US" w:eastAsia="zh-CN"/>
              </w:rPr>
              <w:t>-1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5F22DD0C" w14:textId="4E2AAF9C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~8</w:t>
            </w:r>
            <w:r w:rsidR="00764F40" w:rsidRPr="00E570BB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</w:t>
            </w: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s</w:t>
            </w:r>
          </w:p>
        </w:tc>
      </w:tr>
      <w:tr w:rsidR="00E570BB" w:rsidRPr="00E570BB" w14:paraId="06DFEA00" w14:textId="77777777" w:rsidTr="0044788D">
        <w:trPr>
          <w:trHeight w:val="276"/>
          <w:jc w:val="center"/>
        </w:trPr>
        <w:tc>
          <w:tcPr>
            <w:tcW w:w="1643" w:type="dxa"/>
            <w:tcBorders>
              <w:bottom w:val="single" w:sz="8" w:space="0" w:color="auto"/>
            </w:tcBorders>
            <w:noWrap/>
            <w:hideMark/>
          </w:tcPr>
          <w:p w14:paraId="70341672" w14:textId="75236DC6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 xml:space="preserve">Top surface </w:t>
            </w:r>
          </w:p>
        </w:tc>
        <w:tc>
          <w:tcPr>
            <w:tcW w:w="1010" w:type="dxa"/>
            <w:tcBorders>
              <w:bottom w:val="single" w:sz="8" w:space="0" w:color="auto"/>
            </w:tcBorders>
            <w:noWrap/>
            <w:hideMark/>
          </w:tcPr>
          <w:p w14:paraId="194DFD11" w14:textId="3F983B60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~0.22</w:t>
            </w:r>
            <w:r w:rsidR="00764F40" w:rsidRPr="00E570BB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</w:t>
            </w: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s</w:t>
            </w:r>
          </w:p>
        </w:tc>
        <w:tc>
          <w:tcPr>
            <w:tcW w:w="1348" w:type="dxa"/>
            <w:tcBorders>
              <w:bottom w:val="single" w:sz="8" w:space="0" w:color="auto"/>
            </w:tcBorders>
            <w:noWrap/>
            <w:hideMark/>
          </w:tcPr>
          <w:p w14:paraId="5FF22D25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55°</w:t>
            </w:r>
          </w:p>
        </w:tc>
        <w:tc>
          <w:tcPr>
            <w:tcW w:w="1823" w:type="dxa"/>
            <w:tcBorders>
              <w:bottom w:val="single" w:sz="8" w:space="0" w:color="auto"/>
            </w:tcBorders>
            <w:noWrap/>
            <w:hideMark/>
          </w:tcPr>
          <w:p w14:paraId="68BAD894" w14:textId="705BDE46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~37°·s</w:t>
            </w:r>
            <w:r w:rsidR="00E96AFC" w:rsidRPr="00E570BB">
              <w:rPr>
                <w:rFonts w:ascii="Times New Roman" w:eastAsiaTheme="minorEastAsia" w:hAnsi="Times New Roman"/>
                <w:sz w:val="21"/>
                <w:szCs w:val="21"/>
                <w:vertAlign w:val="superscript"/>
                <w:lang w:val="en-US" w:eastAsia="zh-CN"/>
              </w:rPr>
              <w:t>-1</w:t>
            </w:r>
          </w:p>
        </w:tc>
        <w:tc>
          <w:tcPr>
            <w:tcW w:w="1044" w:type="dxa"/>
            <w:tcBorders>
              <w:bottom w:val="single" w:sz="8" w:space="0" w:color="auto"/>
            </w:tcBorders>
            <w:noWrap/>
            <w:hideMark/>
          </w:tcPr>
          <w:p w14:paraId="6313946F" w14:textId="7A7ED8B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 5.5</w:t>
            </w:r>
            <w:r w:rsidR="00764F40" w:rsidRPr="00E570BB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s</w:t>
            </w:r>
          </w:p>
        </w:tc>
        <w:tc>
          <w:tcPr>
            <w:tcW w:w="1070" w:type="dxa"/>
            <w:tcBorders>
              <w:bottom w:val="single" w:sz="8" w:space="0" w:color="auto"/>
            </w:tcBorders>
            <w:noWrap/>
            <w:hideMark/>
          </w:tcPr>
          <w:p w14:paraId="01324B08" w14:textId="77777777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—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noWrap/>
            <w:hideMark/>
          </w:tcPr>
          <w:p w14:paraId="01752A2E" w14:textId="569FD66D" w:rsidR="000126EB" w:rsidRPr="00E570BB" w:rsidRDefault="000126EB" w:rsidP="00B4040E">
            <w:pPr>
              <w:widowControl w:val="0"/>
              <w:spacing w:before="120" w:after="120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~7</w:t>
            </w:r>
            <w:r w:rsidR="00764F40" w:rsidRPr="00E570BB">
              <w:rPr>
                <w:rFonts w:ascii="Times New Roman" w:eastAsiaTheme="minorEastAsia" w:hAnsi="Times New Roman" w:hint="eastAsia"/>
                <w:sz w:val="21"/>
                <w:szCs w:val="21"/>
                <w:lang w:val="en-US" w:eastAsia="zh-CN"/>
              </w:rPr>
              <w:t xml:space="preserve"> </w:t>
            </w:r>
            <w:r w:rsidRPr="00E570BB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s</w:t>
            </w:r>
          </w:p>
        </w:tc>
      </w:tr>
    </w:tbl>
    <w:p w14:paraId="3C2C13C6" w14:textId="46E9D047" w:rsidR="00D56664" w:rsidRPr="00B4040E" w:rsidRDefault="000126EB" w:rsidP="00B4040E">
      <w:pPr>
        <w:spacing w:before="120" w:after="120"/>
        <w:jc w:val="both"/>
        <w:rPr>
          <w:rFonts w:eastAsia="等线"/>
          <w:kern w:val="2"/>
          <w:shd w:val="clear" w:color="auto" w:fill="FFFFFF"/>
          <w:lang w:val="en-US" w:eastAsia="zh-CN"/>
        </w:rPr>
      </w:pPr>
      <w:r w:rsidRPr="00E570BB">
        <w:rPr>
          <w:rFonts w:eastAsiaTheme="minorEastAsia"/>
          <w:lang w:eastAsia="zh-CN"/>
        </w:rPr>
        <w:br w:type="page"/>
      </w:r>
      <w:r w:rsidRPr="00E570BB">
        <w:rPr>
          <w:rFonts w:eastAsia="等线"/>
          <w:b/>
          <w:bCs/>
          <w:kern w:val="2"/>
          <w:shd w:val="clear" w:color="auto" w:fill="FFFFFF"/>
          <w:lang w:val="en-US" w:eastAsia="zh-CN"/>
        </w:rPr>
        <w:lastRenderedPageBreak/>
        <w:t>Table S</w:t>
      </w:r>
      <w:r w:rsidR="00D604DD" w:rsidRPr="00E570BB">
        <w:rPr>
          <w:rFonts w:eastAsia="等线" w:hint="eastAsia"/>
          <w:b/>
          <w:bCs/>
          <w:kern w:val="2"/>
          <w:shd w:val="clear" w:color="auto" w:fill="FFFFFF"/>
          <w:lang w:val="en-US" w:eastAsia="zh-CN"/>
        </w:rPr>
        <w:t>2</w:t>
      </w:r>
      <w:r w:rsidRPr="00E570BB">
        <w:rPr>
          <w:rFonts w:eastAsia="等线"/>
          <w:kern w:val="2"/>
          <w:shd w:val="clear" w:color="auto" w:fill="FFFFFF"/>
          <w:lang w:val="en-US" w:eastAsia="zh-CN"/>
        </w:rPr>
        <w:t xml:space="preserve"> PEDOT content and electromagnetic wave absorption performance of the</w:t>
      </w:r>
      <w:r w:rsidRPr="00E570BB">
        <w:rPr>
          <w:rFonts w:eastAsia="等线" w:hint="eastAsia"/>
          <w:kern w:val="2"/>
          <w:shd w:val="clear" w:color="auto" w:fill="FFFFFF"/>
          <w:lang w:val="en-US" w:eastAsia="zh-CN"/>
        </w:rPr>
        <w:t xml:space="preserve"> </w:t>
      </w:r>
      <w:r w:rsidRPr="00E570BB">
        <w:rPr>
          <w:rFonts w:eastAsia="等线"/>
          <w:kern w:val="2"/>
          <w:shd w:val="clear" w:color="auto" w:fill="FFFFFF"/>
          <w:lang w:val="en-US" w:eastAsia="zh-CN"/>
        </w:rPr>
        <w:t>composite films</w:t>
      </w:r>
      <w:r w:rsidRPr="00E570BB">
        <w:t xml:space="preserve"> </w:t>
      </w:r>
      <w:r w:rsidRPr="00E570BB">
        <w:rPr>
          <w:rFonts w:eastAsia="等线"/>
          <w:kern w:val="2"/>
          <w:shd w:val="clear" w:color="auto" w:fill="FFFFFF"/>
          <w:lang w:val="en-US" w:eastAsia="zh-CN"/>
        </w:rPr>
        <w:t>(X-band, 8.2</w:t>
      </w:r>
      <w:r w:rsidRPr="00E570BB">
        <w:rPr>
          <w:rFonts w:eastAsia="等线" w:hint="eastAsia"/>
          <w:kern w:val="2"/>
          <w:shd w:val="clear" w:color="auto" w:fill="FFFFFF"/>
          <w:lang w:val="en-US" w:eastAsia="zh-CN"/>
        </w:rPr>
        <w:t>-</w:t>
      </w:r>
      <w:r w:rsidRPr="00E570BB">
        <w:rPr>
          <w:rFonts w:eastAsia="等线"/>
          <w:kern w:val="2"/>
          <w:shd w:val="clear" w:color="auto" w:fill="FFFFFF"/>
          <w:lang w:val="en-US" w:eastAsia="zh-CN"/>
        </w:rPr>
        <w:t>12.4 GHz)</w:t>
      </w:r>
    </w:p>
    <w:tbl>
      <w:tblPr>
        <w:tblStyle w:val="af"/>
        <w:tblW w:w="10207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1559"/>
        <w:gridCol w:w="1134"/>
        <w:gridCol w:w="1418"/>
        <w:gridCol w:w="1010"/>
        <w:gridCol w:w="2392"/>
      </w:tblGrid>
      <w:tr w:rsidR="00E570BB" w:rsidRPr="00E570BB" w14:paraId="13006C0E" w14:textId="77777777">
        <w:trPr>
          <w:jc w:val="center"/>
        </w:trPr>
        <w:tc>
          <w:tcPr>
            <w:tcW w:w="2694" w:type="dxa"/>
            <w:vMerge w:val="restart"/>
            <w:tcBorders>
              <w:top w:val="single" w:sz="8" w:space="0" w:color="auto"/>
              <w:bottom w:val="nil"/>
            </w:tcBorders>
            <w:vAlign w:val="center"/>
          </w:tcPr>
          <w:p w14:paraId="01FF546C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Absorbers</w:t>
            </w:r>
          </w:p>
        </w:tc>
        <w:tc>
          <w:tcPr>
            <w:tcW w:w="1559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14:paraId="3B565D45" w14:textId="77777777" w:rsidR="00D56664" w:rsidRPr="00E570BB" w:rsidRDefault="009A3C66" w:rsidP="00B4040E">
            <w:pPr>
              <w:widowControl w:val="0"/>
              <w:pBdr>
                <w:bottom w:val="single" w:sz="4" w:space="1" w:color="auto"/>
              </w:pBdr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Component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B44F615" w14:textId="77777777" w:rsidR="00D56664" w:rsidRPr="00E570BB" w:rsidRDefault="009A3C66" w:rsidP="00B4040E">
            <w:pPr>
              <w:widowControl w:val="0"/>
              <w:pBdr>
                <w:bottom w:val="single" w:sz="4" w:space="1" w:color="auto"/>
              </w:pBdr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RL, min</w:t>
            </w: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14:paraId="1FA1888E" w14:textId="77777777" w:rsidR="00D56664" w:rsidRPr="00E570BB" w:rsidRDefault="009A3C66" w:rsidP="00B4040E">
            <w:pPr>
              <w:widowControl w:val="0"/>
              <w:pBdr>
                <w:bottom w:val="single" w:sz="4" w:space="1" w:color="auto"/>
              </w:pBdr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RL≤-10 dB</w:t>
            </w:r>
          </w:p>
        </w:tc>
      </w:tr>
      <w:tr w:rsidR="00E570BB" w:rsidRPr="00E570BB" w14:paraId="72842706" w14:textId="77777777" w:rsidTr="00322E7B">
        <w:trPr>
          <w:jc w:val="center"/>
        </w:trPr>
        <w:tc>
          <w:tcPr>
            <w:tcW w:w="2694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123E1EF8" w14:textId="77777777" w:rsidR="00D56664" w:rsidRPr="00E570BB" w:rsidRDefault="00D56664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75FC462" w14:textId="77777777" w:rsidR="0000616E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proofErr w:type="gramStart"/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PEDOT:PSS</w:t>
            </w:r>
            <w:proofErr w:type="gramEnd"/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 xml:space="preserve"> </w:t>
            </w:r>
          </w:p>
          <w:p w14:paraId="7489433E" w14:textId="68412CC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(mL)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209A59" w14:textId="77777777" w:rsidR="0000616E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proofErr w:type="spellStart"/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RL</w:t>
            </w:r>
            <w:r w:rsidRPr="00E570BB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zh-CN"/>
              </w:rPr>
              <w:t>min</w:t>
            </w:r>
            <w:proofErr w:type="spellEnd"/>
            <w:r w:rsidRPr="00E570BB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zh-CN"/>
              </w:rPr>
              <w:t xml:space="preserve"> </w:t>
            </w:r>
          </w:p>
          <w:p w14:paraId="1246C7AB" w14:textId="1FFDA145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(dB)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2F6A91" w14:textId="77777777" w:rsidR="0000616E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 xml:space="preserve">Thickness </w:t>
            </w:r>
          </w:p>
          <w:p w14:paraId="3D29B662" w14:textId="5DCE30B5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(mm)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FF0DCB" w14:textId="77777777" w:rsidR="0000616E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 xml:space="preserve">EAB </w:t>
            </w:r>
          </w:p>
          <w:p w14:paraId="2378E3E9" w14:textId="18181C36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(GHz)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B09BAA" w14:textId="77777777" w:rsidR="0000616E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 xml:space="preserve">Thickness </w:t>
            </w:r>
          </w:p>
          <w:p w14:paraId="03C332E5" w14:textId="26C11E35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(mm)</w:t>
            </w:r>
          </w:p>
        </w:tc>
      </w:tr>
      <w:tr w:rsidR="00E570BB" w:rsidRPr="00E570BB" w14:paraId="5CE25892" w14:textId="77777777" w:rsidTr="00322E7B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vAlign w:val="center"/>
          </w:tcPr>
          <w:p w14:paraId="52D9F4FC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Al-Fe</w:t>
            </w:r>
            <w:r w:rsidRPr="00E570BB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zh-CN"/>
              </w:rPr>
              <w:t>3</w:t>
            </w: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O</w:t>
            </w:r>
            <w:r w:rsidRPr="00E570BB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zh-CN"/>
              </w:rPr>
              <w:t>4</w:t>
            </w: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/ANFs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vAlign w:val="center"/>
          </w:tcPr>
          <w:p w14:paraId="0E983F4B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</w:tcPr>
          <w:p w14:paraId="01C0C843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-52.7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vAlign w:val="center"/>
          </w:tcPr>
          <w:p w14:paraId="5BCF65AA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2.4</w:t>
            </w:r>
          </w:p>
        </w:tc>
        <w:tc>
          <w:tcPr>
            <w:tcW w:w="1010" w:type="dxa"/>
            <w:tcBorders>
              <w:top w:val="single" w:sz="4" w:space="0" w:color="auto"/>
              <w:bottom w:val="nil"/>
            </w:tcBorders>
            <w:vAlign w:val="center"/>
          </w:tcPr>
          <w:p w14:paraId="3E7C14DC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3.1</w:t>
            </w:r>
          </w:p>
        </w:tc>
        <w:tc>
          <w:tcPr>
            <w:tcW w:w="2392" w:type="dxa"/>
            <w:tcBorders>
              <w:top w:val="single" w:sz="4" w:space="0" w:color="auto"/>
              <w:bottom w:val="nil"/>
            </w:tcBorders>
            <w:vAlign w:val="center"/>
          </w:tcPr>
          <w:p w14:paraId="39390E32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2.6</w:t>
            </w:r>
          </w:p>
        </w:tc>
      </w:tr>
      <w:tr w:rsidR="00E570BB" w:rsidRPr="00E570BB" w14:paraId="2D13383D" w14:textId="77777777">
        <w:trPr>
          <w:jc w:val="center"/>
        </w:trPr>
        <w:tc>
          <w:tcPr>
            <w:tcW w:w="2694" w:type="dxa"/>
            <w:tcBorders>
              <w:top w:val="nil"/>
              <w:bottom w:val="single" w:sz="8" w:space="0" w:color="auto"/>
            </w:tcBorders>
            <w:vAlign w:val="center"/>
          </w:tcPr>
          <w:p w14:paraId="726CD305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Al-Fe</w:t>
            </w:r>
            <w:r w:rsidRPr="00E570BB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zh-CN"/>
              </w:rPr>
              <w:t>3</w:t>
            </w: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O</w:t>
            </w:r>
            <w:r w:rsidRPr="00E570BB">
              <w:rPr>
                <w:rFonts w:ascii="Times New Roman" w:eastAsia="宋体" w:hAnsi="Times New Roman"/>
                <w:sz w:val="21"/>
                <w:szCs w:val="21"/>
                <w:vertAlign w:val="subscript"/>
                <w:lang w:val="en-US" w:eastAsia="zh-CN"/>
              </w:rPr>
              <w:t>4</w:t>
            </w: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/ANFs/PEDOT</w:t>
            </w:r>
          </w:p>
        </w:tc>
        <w:tc>
          <w:tcPr>
            <w:tcW w:w="1559" w:type="dxa"/>
            <w:tcBorders>
              <w:top w:val="nil"/>
              <w:bottom w:val="single" w:sz="8" w:space="0" w:color="auto"/>
            </w:tcBorders>
            <w:vAlign w:val="center"/>
          </w:tcPr>
          <w:p w14:paraId="53E85BEE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134" w:type="dxa"/>
            <w:tcBorders>
              <w:top w:val="nil"/>
              <w:bottom w:val="single" w:sz="8" w:space="0" w:color="auto"/>
            </w:tcBorders>
            <w:vAlign w:val="center"/>
          </w:tcPr>
          <w:p w14:paraId="141B8FB5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-56.6</w:t>
            </w:r>
          </w:p>
        </w:tc>
        <w:tc>
          <w:tcPr>
            <w:tcW w:w="1418" w:type="dxa"/>
            <w:tcBorders>
              <w:top w:val="nil"/>
              <w:bottom w:val="single" w:sz="8" w:space="0" w:color="auto"/>
            </w:tcBorders>
            <w:vAlign w:val="center"/>
          </w:tcPr>
          <w:p w14:paraId="0064C8DB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2.2</w:t>
            </w:r>
          </w:p>
        </w:tc>
        <w:tc>
          <w:tcPr>
            <w:tcW w:w="1010" w:type="dxa"/>
            <w:tcBorders>
              <w:top w:val="nil"/>
              <w:bottom w:val="single" w:sz="8" w:space="0" w:color="auto"/>
            </w:tcBorders>
            <w:vAlign w:val="center"/>
          </w:tcPr>
          <w:p w14:paraId="357A3294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3.5</w:t>
            </w:r>
          </w:p>
        </w:tc>
        <w:tc>
          <w:tcPr>
            <w:tcW w:w="2392" w:type="dxa"/>
            <w:tcBorders>
              <w:top w:val="nil"/>
              <w:bottom w:val="single" w:sz="8" w:space="0" w:color="auto"/>
            </w:tcBorders>
            <w:vAlign w:val="center"/>
          </w:tcPr>
          <w:p w14:paraId="2BF33A60" w14:textId="77777777" w:rsidR="00D56664" w:rsidRPr="00E570BB" w:rsidRDefault="009A3C66" w:rsidP="00B4040E">
            <w:pPr>
              <w:widowControl w:val="0"/>
              <w:spacing w:before="120" w:after="120"/>
              <w:jc w:val="center"/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</w:pPr>
            <w:r w:rsidRPr="00E570BB">
              <w:rPr>
                <w:rFonts w:ascii="Times New Roman" w:eastAsia="宋体" w:hAnsi="Times New Roman"/>
                <w:sz w:val="21"/>
                <w:szCs w:val="21"/>
                <w:lang w:val="en-US" w:eastAsia="zh-CN"/>
              </w:rPr>
              <w:t>2.9</w:t>
            </w:r>
          </w:p>
        </w:tc>
      </w:tr>
    </w:tbl>
    <w:p w14:paraId="36EA44C6" w14:textId="77777777" w:rsidR="00B4040E" w:rsidRDefault="00B4040E" w:rsidP="00B4040E">
      <w:pPr>
        <w:spacing w:before="120" w:after="120"/>
        <w:rPr>
          <w:rFonts w:eastAsia="等线"/>
          <w:b/>
          <w:bCs/>
          <w:kern w:val="2"/>
          <w:lang w:val="en-US" w:eastAsia="zh-CN"/>
        </w:rPr>
      </w:pPr>
    </w:p>
    <w:p w14:paraId="7824EFC1" w14:textId="726839EA" w:rsidR="0000616E" w:rsidRPr="00B4040E" w:rsidRDefault="00B4040E" w:rsidP="00B4040E">
      <w:pPr>
        <w:spacing w:before="120" w:after="120"/>
        <w:rPr>
          <w:rFonts w:eastAsia="等线"/>
          <w:b/>
          <w:bCs/>
          <w:kern w:val="2"/>
          <w:lang w:val="en-US" w:eastAsia="zh-CN"/>
        </w:rPr>
      </w:pPr>
      <w:r w:rsidRPr="00B4040E">
        <w:rPr>
          <w:rFonts w:eastAsia="等线"/>
          <w:b/>
          <w:bCs/>
          <w:kern w:val="2"/>
          <w:sz w:val="28"/>
          <w:szCs w:val="28"/>
          <w:lang w:val="en-US" w:eastAsia="zh-CN"/>
        </w:rPr>
        <w:t xml:space="preserve">Supplementary </w:t>
      </w:r>
      <w:r w:rsidR="009A3C66" w:rsidRPr="00B4040E">
        <w:rPr>
          <w:rFonts w:eastAsia="等线"/>
          <w:b/>
          <w:bCs/>
          <w:kern w:val="2"/>
          <w:sz w:val="28"/>
          <w:szCs w:val="28"/>
          <w:lang w:val="en-US" w:eastAsia="zh-CN"/>
        </w:rPr>
        <w:t>References</w:t>
      </w:r>
    </w:p>
    <w:p w14:paraId="2D25AA57" w14:textId="483C4B68" w:rsidR="0000616E" w:rsidRPr="00B4040E" w:rsidRDefault="0000616E" w:rsidP="00B4040E">
      <w:pPr>
        <w:pStyle w:val="EndNoteBibliography"/>
        <w:numPr>
          <w:ilvl w:val="0"/>
          <w:numId w:val="1"/>
        </w:numPr>
        <w:spacing w:before="120" w:after="120"/>
        <w:rPr>
          <w:noProof/>
        </w:rPr>
      </w:pPr>
      <w:r w:rsidRPr="00B4040E">
        <w:rPr>
          <w:noProof/>
        </w:rPr>
        <w:t xml:space="preserve">X. Liu, J. Zhou, Y. Xue, X. Lu, Structural engineering of hierarchical magnetic/carbon nanocomposites </w:t>
      </w:r>
      <w:r w:rsidRPr="00B4040E">
        <w:rPr>
          <w:i/>
          <w:noProof/>
        </w:rPr>
        <w:t>via</w:t>
      </w:r>
      <w:r w:rsidRPr="00B4040E">
        <w:rPr>
          <w:noProof/>
        </w:rPr>
        <w:t xml:space="preserve"> </w:t>
      </w:r>
      <w:r w:rsidRPr="00B4040E">
        <w:rPr>
          <w:i/>
          <w:noProof/>
        </w:rPr>
        <w:t>in situ</w:t>
      </w:r>
      <w:r w:rsidRPr="00B4040E">
        <w:rPr>
          <w:noProof/>
        </w:rPr>
        <w:t xml:space="preserve"> growth for high-efficient electromagnetic wave absorption. Nano-Micro Lett. </w:t>
      </w:r>
      <w:r w:rsidRPr="00B4040E">
        <w:rPr>
          <w:b/>
          <w:noProof/>
        </w:rPr>
        <w:t>16</w:t>
      </w:r>
      <w:r w:rsidRPr="00B4040E">
        <w:rPr>
          <w:noProof/>
        </w:rPr>
        <w:t xml:space="preserve">(1), 174 (2024). </w:t>
      </w:r>
      <w:hyperlink r:id="rId31" w:history="1">
        <w:r w:rsidR="00E570BB" w:rsidRPr="003E43AB">
          <w:rPr>
            <w:rStyle w:val="af1"/>
            <w:noProof/>
          </w:rPr>
          <w:t>https://doi.org/10.1007/s40820-024-01396-3</w:t>
        </w:r>
      </w:hyperlink>
      <w:r w:rsidR="00E570BB">
        <w:rPr>
          <w:noProof/>
        </w:rPr>
        <w:t xml:space="preserve"> </w:t>
      </w:r>
    </w:p>
    <w:p w14:paraId="48960121" w14:textId="34F060A9" w:rsidR="0000616E" w:rsidRPr="00B4040E" w:rsidRDefault="0000616E" w:rsidP="00B4040E">
      <w:pPr>
        <w:pStyle w:val="EndNoteBibliography"/>
        <w:numPr>
          <w:ilvl w:val="0"/>
          <w:numId w:val="1"/>
        </w:numPr>
        <w:spacing w:before="120" w:after="120"/>
        <w:rPr>
          <w:noProof/>
        </w:rPr>
      </w:pPr>
      <w:r w:rsidRPr="00B4040E">
        <w:rPr>
          <w:noProof/>
        </w:rPr>
        <w:t xml:space="preserve">Y. Li, G. Ren, Z. Zhang, C. Teng, Y. Wu et al., A strong and highly flexible aramid nanofibers/PEDOT: PSS film for all-solid-state supercapacitors with superior cycling stability. J. Mater. Chem. A </w:t>
      </w:r>
      <w:r w:rsidRPr="00B4040E">
        <w:rPr>
          <w:b/>
          <w:noProof/>
        </w:rPr>
        <w:t>4</w:t>
      </w:r>
      <w:r w:rsidRPr="00B4040E">
        <w:rPr>
          <w:noProof/>
        </w:rPr>
        <w:t>(44), 17324–17332 (2016).</w:t>
      </w:r>
      <w:r w:rsidR="00E570BB">
        <w:rPr>
          <w:noProof/>
        </w:rPr>
        <w:t xml:space="preserve"> </w:t>
      </w:r>
      <w:hyperlink r:id="rId32" w:history="1">
        <w:r w:rsidR="00E570BB" w:rsidRPr="003E43AB">
          <w:rPr>
            <w:rStyle w:val="af1"/>
            <w:noProof/>
          </w:rPr>
          <w:t>https://doi.org/10.1039/C6TA06981A</w:t>
        </w:r>
      </w:hyperlink>
      <w:r w:rsidR="00E570BB">
        <w:rPr>
          <w:noProof/>
        </w:rPr>
        <w:t xml:space="preserve"> </w:t>
      </w:r>
    </w:p>
    <w:p w14:paraId="751EF72F" w14:textId="2DF6B6D2" w:rsidR="0000616E" w:rsidRPr="00B4040E" w:rsidRDefault="0000616E" w:rsidP="00B4040E">
      <w:pPr>
        <w:pStyle w:val="EndNoteBibliography"/>
        <w:numPr>
          <w:ilvl w:val="0"/>
          <w:numId w:val="1"/>
        </w:numPr>
        <w:spacing w:before="120" w:after="120"/>
        <w:rPr>
          <w:noProof/>
        </w:rPr>
      </w:pPr>
      <w:r w:rsidRPr="00B4040E">
        <w:rPr>
          <w:noProof/>
        </w:rPr>
        <w:t xml:space="preserve">N. Qu, H. Sun, Y. Sun, M. He, R. Xing et al., 2D/2D coupled MOF/Fe composite metamaterials enable robust ultra–broadband microwave absorption. Nat. Commun. </w:t>
      </w:r>
      <w:r w:rsidRPr="00B4040E">
        <w:rPr>
          <w:b/>
          <w:noProof/>
        </w:rPr>
        <w:t>15</w:t>
      </w:r>
      <w:r w:rsidRPr="00B4040E">
        <w:rPr>
          <w:noProof/>
        </w:rPr>
        <w:t xml:space="preserve">, 5642 (2024). </w:t>
      </w:r>
      <w:hyperlink r:id="rId33" w:history="1">
        <w:r w:rsidR="00E570BB" w:rsidRPr="003E43AB">
          <w:rPr>
            <w:rStyle w:val="af1"/>
            <w:noProof/>
          </w:rPr>
          <w:t>https://doi.org/10.1038/s41467-024-49762-4</w:t>
        </w:r>
      </w:hyperlink>
      <w:r w:rsidR="00E570BB">
        <w:rPr>
          <w:noProof/>
        </w:rPr>
        <w:t xml:space="preserve"> </w:t>
      </w:r>
    </w:p>
    <w:sectPr w:rsidR="0000616E" w:rsidRPr="00B4040E">
      <w:headerReference w:type="default" r:id="rId34"/>
      <w:footerReference w:type="default" r:id="rId35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ED259" w14:textId="77777777" w:rsidR="009A3C66" w:rsidRDefault="009A3C66">
      <w:r>
        <w:separator/>
      </w:r>
    </w:p>
  </w:endnote>
  <w:endnote w:type="continuationSeparator" w:id="0">
    <w:p w14:paraId="1B2C44A4" w14:textId="77777777" w:rsidR="009A3C66" w:rsidRDefault="009A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FF77A" w14:textId="08AF9CA5" w:rsidR="00D56664" w:rsidRDefault="00922624">
    <w:pPr>
      <w:pStyle w:val="a7"/>
      <w:jc w:val="center"/>
    </w:pPr>
    <w:r>
      <w:t>S</w:t>
    </w:r>
    <w:r w:rsidR="009A3C66">
      <w:fldChar w:fldCharType="begin"/>
    </w:r>
    <w:r w:rsidR="009A3C66">
      <w:instrText>PAGE   \* MERGEFORMAT</w:instrText>
    </w:r>
    <w:r w:rsidR="009A3C66">
      <w:fldChar w:fldCharType="separate"/>
    </w:r>
    <w:r w:rsidR="009A3C66">
      <w:t>2</w:t>
    </w:r>
    <w:r w:rsidR="009A3C66">
      <w:fldChar w:fldCharType="end"/>
    </w:r>
    <w:r>
      <w:t>/S11</w:t>
    </w:r>
  </w:p>
  <w:p w14:paraId="6265BA17" w14:textId="77777777" w:rsidR="00D56664" w:rsidRDefault="00D56664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22E29" w14:textId="77777777" w:rsidR="009A3C66" w:rsidRDefault="009A3C66">
      <w:r>
        <w:separator/>
      </w:r>
    </w:p>
  </w:footnote>
  <w:footnote w:type="continuationSeparator" w:id="0">
    <w:p w14:paraId="29D06F89" w14:textId="77777777" w:rsidR="009A3C66" w:rsidRDefault="009A3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7653A" w14:textId="4CA4642A" w:rsidR="00D56664" w:rsidRDefault="00922624" w:rsidP="00922624">
    <w:pPr>
      <w:pStyle w:val="a9"/>
      <w:tabs>
        <w:tab w:val="left" w:pos="5003"/>
      </w:tabs>
      <w:jc w:val="center"/>
      <w:rPr>
        <w:lang w:val="en-US"/>
      </w:rPr>
    </w:pPr>
    <w:hyperlink r:id="rId1" w:history="1">
      <w:r w:rsidRPr="00922624">
        <w:rPr>
          <w:rStyle w:val="af1"/>
          <w:rFonts w:eastAsiaTheme="minorEastAsia"/>
          <w:lang w:eastAsia="zh-CN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65A33"/>
    <w:multiLevelType w:val="hybridMultilevel"/>
    <w:tmpl w:val="53623A5E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CB35E29"/>
    <w:multiLevelType w:val="hybridMultilevel"/>
    <w:tmpl w:val="18641D2A"/>
    <w:lvl w:ilvl="0" w:tplc="3BA82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ndnote+style Copy NML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sfvpp5rp30w2z6exvskxw224aexer9rrwwpp&quot;&gt;我的EndNote库&lt;record-ids&gt;&lt;item&gt;32&lt;/item&gt;&lt;item&gt;35&lt;/item&gt;&lt;item&gt;54&lt;/item&gt;&lt;/record-ids&gt;&lt;/item&gt;&lt;/Libraries&gt;"/>
  </w:docVars>
  <w:rsids>
    <w:rsidRoot w:val="002D16A0"/>
    <w:rsid w:val="000003BB"/>
    <w:rsid w:val="0000374D"/>
    <w:rsid w:val="00004A23"/>
    <w:rsid w:val="0000616E"/>
    <w:rsid w:val="00006A0A"/>
    <w:rsid w:val="0000703E"/>
    <w:rsid w:val="00007345"/>
    <w:rsid w:val="00010256"/>
    <w:rsid w:val="000112FC"/>
    <w:rsid w:val="000118B0"/>
    <w:rsid w:val="00011F40"/>
    <w:rsid w:val="000126EB"/>
    <w:rsid w:val="00013308"/>
    <w:rsid w:val="0001454A"/>
    <w:rsid w:val="00014CAF"/>
    <w:rsid w:val="0001683C"/>
    <w:rsid w:val="000171EF"/>
    <w:rsid w:val="000172E7"/>
    <w:rsid w:val="0002050F"/>
    <w:rsid w:val="000214A8"/>
    <w:rsid w:val="00023239"/>
    <w:rsid w:val="00023F64"/>
    <w:rsid w:val="00025A01"/>
    <w:rsid w:val="00027FB5"/>
    <w:rsid w:val="000314D2"/>
    <w:rsid w:val="0003318F"/>
    <w:rsid w:val="000336DB"/>
    <w:rsid w:val="00034F6C"/>
    <w:rsid w:val="00036B6E"/>
    <w:rsid w:val="0004094E"/>
    <w:rsid w:val="00040B7B"/>
    <w:rsid w:val="00041C1B"/>
    <w:rsid w:val="000437F7"/>
    <w:rsid w:val="000456A5"/>
    <w:rsid w:val="00046EB5"/>
    <w:rsid w:val="00050985"/>
    <w:rsid w:val="0005501E"/>
    <w:rsid w:val="00055883"/>
    <w:rsid w:val="0006044D"/>
    <w:rsid w:val="00060D37"/>
    <w:rsid w:val="00062324"/>
    <w:rsid w:val="00063C0E"/>
    <w:rsid w:val="00072EA7"/>
    <w:rsid w:val="00076EAD"/>
    <w:rsid w:val="0008287E"/>
    <w:rsid w:val="00083031"/>
    <w:rsid w:val="0008740B"/>
    <w:rsid w:val="000904D3"/>
    <w:rsid w:val="0009309C"/>
    <w:rsid w:val="00093F1B"/>
    <w:rsid w:val="00097CF2"/>
    <w:rsid w:val="000A1F4B"/>
    <w:rsid w:val="000A21A9"/>
    <w:rsid w:val="000A3E93"/>
    <w:rsid w:val="000A472C"/>
    <w:rsid w:val="000A4E0B"/>
    <w:rsid w:val="000A5773"/>
    <w:rsid w:val="000A682F"/>
    <w:rsid w:val="000B05A0"/>
    <w:rsid w:val="000B33EE"/>
    <w:rsid w:val="000B389C"/>
    <w:rsid w:val="000B4293"/>
    <w:rsid w:val="000C2140"/>
    <w:rsid w:val="000C259E"/>
    <w:rsid w:val="000C3E0C"/>
    <w:rsid w:val="000C6252"/>
    <w:rsid w:val="000C69F6"/>
    <w:rsid w:val="000C6F8A"/>
    <w:rsid w:val="000D2D4B"/>
    <w:rsid w:val="000D2F00"/>
    <w:rsid w:val="000D45F4"/>
    <w:rsid w:val="000D52EE"/>
    <w:rsid w:val="000D5AB4"/>
    <w:rsid w:val="000D66DB"/>
    <w:rsid w:val="000D7BAF"/>
    <w:rsid w:val="000D7EBA"/>
    <w:rsid w:val="000E0B1F"/>
    <w:rsid w:val="000E52B6"/>
    <w:rsid w:val="000E788B"/>
    <w:rsid w:val="000E7A5B"/>
    <w:rsid w:val="000E7BBA"/>
    <w:rsid w:val="000F512F"/>
    <w:rsid w:val="001013F4"/>
    <w:rsid w:val="00101830"/>
    <w:rsid w:val="00104E9C"/>
    <w:rsid w:val="00104FA3"/>
    <w:rsid w:val="001054D4"/>
    <w:rsid w:val="0010686C"/>
    <w:rsid w:val="00107C5F"/>
    <w:rsid w:val="00107CCC"/>
    <w:rsid w:val="00110011"/>
    <w:rsid w:val="001105BD"/>
    <w:rsid w:val="001135BF"/>
    <w:rsid w:val="00115831"/>
    <w:rsid w:val="00115ADB"/>
    <w:rsid w:val="00116C82"/>
    <w:rsid w:val="00117905"/>
    <w:rsid w:val="00120BE6"/>
    <w:rsid w:val="00120E85"/>
    <w:rsid w:val="00123ADA"/>
    <w:rsid w:val="00125573"/>
    <w:rsid w:val="0012642A"/>
    <w:rsid w:val="00126D17"/>
    <w:rsid w:val="001305BF"/>
    <w:rsid w:val="00131D58"/>
    <w:rsid w:val="00136FBF"/>
    <w:rsid w:val="001370B1"/>
    <w:rsid w:val="001377CA"/>
    <w:rsid w:val="00140B94"/>
    <w:rsid w:val="001450FB"/>
    <w:rsid w:val="00145A21"/>
    <w:rsid w:val="0014658A"/>
    <w:rsid w:val="00147DB8"/>
    <w:rsid w:val="00151683"/>
    <w:rsid w:val="0015392F"/>
    <w:rsid w:val="0015563E"/>
    <w:rsid w:val="00155AC6"/>
    <w:rsid w:val="00155F66"/>
    <w:rsid w:val="001629EC"/>
    <w:rsid w:val="00162F96"/>
    <w:rsid w:val="001633C7"/>
    <w:rsid w:val="001635A3"/>
    <w:rsid w:val="0016390D"/>
    <w:rsid w:val="00164057"/>
    <w:rsid w:val="001643C7"/>
    <w:rsid w:val="00164A0D"/>
    <w:rsid w:val="0016579C"/>
    <w:rsid w:val="00165B37"/>
    <w:rsid w:val="00170369"/>
    <w:rsid w:val="00173757"/>
    <w:rsid w:val="00174176"/>
    <w:rsid w:val="00180F63"/>
    <w:rsid w:val="00181D92"/>
    <w:rsid w:val="001823B6"/>
    <w:rsid w:val="00182722"/>
    <w:rsid w:val="001848EB"/>
    <w:rsid w:val="00185328"/>
    <w:rsid w:val="00186EF2"/>
    <w:rsid w:val="00187DB9"/>
    <w:rsid w:val="0019077D"/>
    <w:rsid w:val="001907E0"/>
    <w:rsid w:val="0019194D"/>
    <w:rsid w:val="0019723B"/>
    <w:rsid w:val="00197FC6"/>
    <w:rsid w:val="001A3C39"/>
    <w:rsid w:val="001A4240"/>
    <w:rsid w:val="001A5C21"/>
    <w:rsid w:val="001A6821"/>
    <w:rsid w:val="001A734D"/>
    <w:rsid w:val="001B0DEE"/>
    <w:rsid w:val="001B3495"/>
    <w:rsid w:val="001B4224"/>
    <w:rsid w:val="001B7472"/>
    <w:rsid w:val="001C10AC"/>
    <w:rsid w:val="001C1E14"/>
    <w:rsid w:val="001C29B2"/>
    <w:rsid w:val="001C55FB"/>
    <w:rsid w:val="001D12BC"/>
    <w:rsid w:val="001D53A1"/>
    <w:rsid w:val="001D561D"/>
    <w:rsid w:val="001E1164"/>
    <w:rsid w:val="001E18CC"/>
    <w:rsid w:val="001E20F7"/>
    <w:rsid w:val="001E21DB"/>
    <w:rsid w:val="001E271E"/>
    <w:rsid w:val="001E3D2D"/>
    <w:rsid w:val="001E4605"/>
    <w:rsid w:val="001E5F4E"/>
    <w:rsid w:val="001F16DC"/>
    <w:rsid w:val="001F2689"/>
    <w:rsid w:val="001F2AB7"/>
    <w:rsid w:val="001F3C9B"/>
    <w:rsid w:val="001F3E77"/>
    <w:rsid w:val="001F4124"/>
    <w:rsid w:val="001F4BD1"/>
    <w:rsid w:val="001F5110"/>
    <w:rsid w:val="001F5702"/>
    <w:rsid w:val="001F65A2"/>
    <w:rsid w:val="002002FC"/>
    <w:rsid w:val="00201F71"/>
    <w:rsid w:val="00203934"/>
    <w:rsid w:val="0020446B"/>
    <w:rsid w:val="00204BA7"/>
    <w:rsid w:val="002072AB"/>
    <w:rsid w:val="00210140"/>
    <w:rsid w:val="00211942"/>
    <w:rsid w:val="0021341D"/>
    <w:rsid w:val="00214D95"/>
    <w:rsid w:val="00215531"/>
    <w:rsid w:val="002162B2"/>
    <w:rsid w:val="00216F54"/>
    <w:rsid w:val="00217C37"/>
    <w:rsid w:val="00220933"/>
    <w:rsid w:val="00220C72"/>
    <w:rsid w:val="0022540C"/>
    <w:rsid w:val="00226AA4"/>
    <w:rsid w:val="002301A9"/>
    <w:rsid w:val="002308FC"/>
    <w:rsid w:val="00233C8A"/>
    <w:rsid w:val="00235599"/>
    <w:rsid w:val="00236036"/>
    <w:rsid w:val="00240D90"/>
    <w:rsid w:val="002416BC"/>
    <w:rsid w:val="0024319B"/>
    <w:rsid w:val="002515C7"/>
    <w:rsid w:val="00253CB1"/>
    <w:rsid w:val="002543F9"/>
    <w:rsid w:val="00255A84"/>
    <w:rsid w:val="00257ADD"/>
    <w:rsid w:val="002606B7"/>
    <w:rsid w:val="00260905"/>
    <w:rsid w:val="00263723"/>
    <w:rsid w:val="00263CF8"/>
    <w:rsid w:val="00264006"/>
    <w:rsid w:val="00265635"/>
    <w:rsid w:val="00266389"/>
    <w:rsid w:val="002675F7"/>
    <w:rsid w:val="002725A5"/>
    <w:rsid w:val="0027314F"/>
    <w:rsid w:val="00275764"/>
    <w:rsid w:val="0028289F"/>
    <w:rsid w:val="00284157"/>
    <w:rsid w:val="00285631"/>
    <w:rsid w:val="00285EB8"/>
    <w:rsid w:val="0028770D"/>
    <w:rsid w:val="00290D94"/>
    <w:rsid w:val="0029203C"/>
    <w:rsid w:val="00292805"/>
    <w:rsid w:val="00294873"/>
    <w:rsid w:val="002A4A81"/>
    <w:rsid w:val="002A68D0"/>
    <w:rsid w:val="002A73A2"/>
    <w:rsid w:val="002A7CE8"/>
    <w:rsid w:val="002B0671"/>
    <w:rsid w:val="002B0BA4"/>
    <w:rsid w:val="002B262F"/>
    <w:rsid w:val="002B3553"/>
    <w:rsid w:val="002B5E06"/>
    <w:rsid w:val="002C0CFF"/>
    <w:rsid w:val="002C1771"/>
    <w:rsid w:val="002C30EB"/>
    <w:rsid w:val="002D09B9"/>
    <w:rsid w:val="002D16A0"/>
    <w:rsid w:val="002D2930"/>
    <w:rsid w:val="002D2DFF"/>
    <w:rsid w:val="002D3655"/>
    <w:rsid w:val="002D3D6D"/>
    <w:rsid w:val="002D5438"/>
    <w:rsid w:val="002D5BF8"/>
    <w:rsid w:val="002D6B69"/>
    <w:rsid w:val="002D7864"/>
    <w:rsid w:val="002D7ECC"/>
    <w:rsid w:val="002E1B8F"/>
    <w:rsid w:val="002E2DEF"/>
    <w:rsid w:val="002E3B4E"/>
    <w:rsid w:val="002E4E3E"/>
    <w:rsid w:val="002E76B2"/>
    <w:rsid w:val="002E79A2"/>
    <w:rsid w:val="002F4F4B"/>
    <w:rsid w:val="002F55FD"/>
    <w:rsid w:val="002F594C"/>
    <w:rsid w:val="00301984"/>
    <w:rsid w:val="00301B0B"/>
    <w:rsid w:val="00301E84"/>
    <w:rsid w:val="00302E7A"/>
    <w:rsid w:val="00303D1B"/>
    <w:rsid w:val="003046B7"/>
    <w:rsid w:val="00306A62"/>
    <w:rsid w:val="00312407"/>
    <w:rsid w:val="00314516"/>
    <w:rsid w:val="00317497"/>
    <w:rsid w:val="00317A57"/>
    <w:rsid w:val="0032002C"/>
    <w:rsid w:val="00320A99"/>
    <w:rsid w:val="0032144B"/>
    <w:rsid w:val="00321E38"/>
    <w:rsid w:val="00322D5B"/>
    <w:rsid w:val="00322E7B"/>
    <w:rsid w:val="00325AC2"/>
    <w:rsid w:val="00326A1C"/>
    <w:rsid w:val="00327FDC"/>
    <w:rsid w:val="00334C04"/>
    <w:rsid w:val="003360E3"/>
    <w:rsid w:val="003371D5"/>
    <w:rsid w:val="003376CD"/>
    <w:rsid w:val="00340098"/>
    <w:rsid w:val="003452C3"/>
    <w:rsid w:val="003465D5"/>
    <w:rsid w:val="003501A7"/>
    <w:rsid w:val="0035048A"/>
    <w:rsid w:val="00354B71"/>
    <w:rsid w:val="00361BF5"/>
    <w:rsid w:val="0036263B"/>
    <w:rsid w:val="00362DF4"/>
    <w:rsid w:val="00363B62"/>
    <w:rsid w:val="003645B0"/>
    <w:rsid w:val="00364B2C"/>
    <w:rsid w:val="003664F1"/>
    <w:rsid w:val="00367E3F"/>
    <w:rsid w:val="00370549"/>
    <w:rsid w:val="00373928"/>
    <w:rsid w:val="00377EA5"/>
    <w:rsid w:val="00377F77"/>
    <w:rsid w:val="003802FF"/>
    <w:rsid w:val="00380DEA"/>
    <w:rsid w:val="003821F9"/>
    <w:rsid w:val="00383073"/>
    <w:rsid w:val="0038438F"/>
    <w:rsid w:val="00387C67"/>
    <w:rsid w:val="00387D98"/>
    <w:rsid w:val="00390B0F"/>
    <w:rsid w:val="00390B38"/>
    <w:rsid w:val="00390B6B"/>
    <w:rsid w:val="00391CFE"/>
    <w:rsid w:val="0039353B"/>
    <w:rsid w:val="00394836"/>
    <w:rsid w:val="00394F9E"/>
    <w:rsid w:val="00395426"/>
    <w:rsid w:val="00395B91"/>
    <w:rsid w:val="00396615"/>
    <w:rsid w:val="0039700D"/>
    <w:rsid w:val="00397089"/>
    <w:rsid w:val="003978A8"/>
    <w:rsid w:val="003A0F30"/>
    <w:rsid w:val="003A4C44"/>
    <w:rsid w:val="003A5AD0"/>
    <w:rsid w:val="003A6CE3"/>
    <w:rsid w:val="003A74EB"/>
    <w:rsid w:val="003A7899"/>
    <w:rsid w:val="003A7AFB"/>
    <w:rsid w:val="003A7FD7"/>
    <w:rsid w:val="003B15EE"/>
    <w:rsid w:val="003B46DB"/>
    <w:rsid w:val="003B517D"/>
    <w:rsid w:val="003B60EC"/>
    <w:rsid w:val="003C00ED"/>
    <w:rsid w:val="003C1A7B"/>
    <w:rsid w:val="003C1C0A"/>
    <w:rsid w:val="003C35DF"/>
    <w:rsid w:val="003C3BE1"/>
    <w:rsid w:val="003C4A68"/>
    <w:rsid w:val="003C53C6"/>
    <w:rsid w:val="003C554F"/>
    <w:rsid w:val="003C61DD"/>
    <w:rsid w:val="003D00DF"/>
    <w:rsid w:val="003D29F3"/>
    <w:rsid w:val="003D37D7"/>
    <w:rsid w:val="003D4D31"/>
    <w:rsid w:val="003D63E7"/>
    <w:rsid w:val="003E05F1"/>
    <w:rsid w:val="003E113B"/>
    <w:rsid w:val="003E1156"/>
    <w:rsid w:val="003E5092"/>
    <w:rsid w:val="003E52D6"/>
    <w:rsid w:val="003E5C9A"/>
    <w:rsid w:val="003E715D"/>
    <w:rsid w:val="003F103E"/>
    <w:rsid w:val="003F171C"/>
    <w:rsid w:val="003F2E48"/>
    <w:rsid w:val="003F440C"/>
    <w:rsid w:val="003F525A"/>
    <w:rsid w:val="003F7BE6"/>
    <w:rsid w:val="004006A9"/>
    <w:rsid w:val="00404548"/>
    <w:rsid w:val="004052AE"/>
    <w:rsid w:val="004118A5"/>
    <w:rsid w:val="00413490"/>
    <w:rsid w:val="00413672"/>
    <w:rsid w:val="00414041"/>
    <w:rsid w:val="00414465"/>
    <w:rsid w:val="00414729"/>
    <w:rsid w:val="00414901"/>
    <w:rsid w:val="00414C80"/>
    <w:rsid w:val="00414F4B"/>
    <w:rsid w:val="00415943"/>
    <w:rsid w:val="00415EF9"/>
    <w:rsid w:val="00416629"/>
    <w:rsid w:val="00416847"/>
    <w:rsid w:val="00417DA1"/>
    <w:rsid w:val="0042226A"/>
    <w:rsid w:val="00423478"/>
    <w:rsid w:val="004239F4"/>
    <w:rsid w:val="00425B76"/>
    <w:rsid w:val="004260A2"/>
    <w:rsid w:val="00426FC6"/>
    <w:rsid w:val="004273BC"/>
    <w:rsid w:val="00427C5F"/>
    <w:rsid w:val="00430AF8"/>
    <w:rsid w:val="004311C8"/>
    <w:rsid w:val="00432208"/>
    <w:rsid w:val="00436917"/>
    <w:rsid w:val="00441EAC"/>
    <w:rsid w:val="0044301B"/>
    <w:rsid w:val="00443AE8"/>
    <w:rsid w:val="00444E07"/>
    <w:rsid w:val="0044788D"/>
    <w:rsid w:val="004507E5"/>
    <w:rsid w:val="004519AD"/>
    <w:rsid w:val="00451C5D"/>
    <w:rsid w:val="00451F48"/>
    <w:rsid w:val="0045459A"/>
    <w:rsid w:val="004545DB"/>
    <w:rsid w:val="00454967"/>
    <w:rsid w:val="004569AE"/>
    <w:rsid w:val="00456FEB"/>
    <w:rsid w:val="00457776"/>
    <w:rsid w:val="0045786A"/>
    <w:rsid w:val="00460A8A"/>
    <w:rsid w:val="00460F76"/>
    <w:rsid w:val="00462F12"/>
    <w:rsid w:val="00463050"/>
    <w:rsid w:val="0046340F"/>
    <w:rsid w:val="004643B9"/>
    <w:rsid w:val="00464799"/>
    <w:rsid w:val="00466168"/>
    <w:rsid w:val="0046778B"/>
    <w:rsid w:val="00467F82"/>
    <w:rsid w:val="004714D4"/>
    <w:rsid w:val="00475712"/>
    <w:rsid w:val="00475782"/>
    <w:rsid w:val="00475ABE"/>
    <w:rsid w:val="00477785"/>
    <w:rsid w:val="00480B9E"/>
    <w:rsid w:val="00480CCE"/>
    <w:rsid w:val="0048273D"/>
    <w:rsid w:val="00482FAA"/>
    <w:rsid w:val="0048699E"/>
    <w:rsid w:val="00487211"/>
    <w:rsid w:val="0049057A"/>
    <w:rsid w:val="0049075F"/>
    <w:rsid w:val="00492D51"/>
    <w:rsid w:val="00492DA8"/>
    <w:rsid w:val="004A0888"/>
    <w:rsid w:val="004A17D6"/>
    <w:rsid w:val="004A2E72"/>
    <w:rsid w:val="004A43B6"/>
    <w:rsid w:val="004A70EE"/>
    <w:rsid w:val="004A774E"/>
    <w:rsid w:val="004A7D3E"/>
    <w:rsid w:val="004A7FF9"/>
    <w:rsid w:val="004B1235"/>
    <w:rsid w:val="004B379D"/>
    <w:rsid w:val="004B4AAC"/>
    <w:rsid w:val="004B5F0C"/>
    <w:rsid w:val="004B6031"/>
    <w:rsid w:val="004C046E"/>
    <w:rsid w:val="004C1609"/>
    <w:rsid w:val="004C216B"/>
    <w:rsid w:val="004C5841"/>
    <w:rsid w:val="004C5DD3"/>
    <w:rsid w:val="004D30F9"/>
    <w:rsid w:val="004D3996"/>
    <w:rsid w:val="004D4A32"/>
    <w:rsid w:val="004D64AB"/>
    <w:rsid w:val="004E00DB"/>
    <w:rsid w:val="004E0611"/>
    <w:rsid w:val="004E1D97"/>
    <w:rsid w:val="004E5F5A"/>
    <w:rsid w:val="004E7C15"/>
    <w:rsid w:val="004E7CE8"/>
    <w:rsid w:val="004F0D70"/>
    <w:rsid w:val="004F1A06"/>
    <w:rsid w:val="004F271D"/>
    <w:rsid w:val="004F38C1"/>
    <w:rsid w:val="004F5114"/>
    <w:rsid w:val="004F52EB"/>
    <w:rsid w:val="004F756C"/>
    <w:rsid w:val="005001FA"/>
    <w:rsid w:val="005019AF"/>
    <w:rsid w:val="00503135"/>
    <w:rsid w:val="0050488D"/>
    <w:rsid w:val="00504D12"/>
    <w:rsid w:val="0050527A"/>
    <w:rsid w:val="0050535A"/>
    <w:rsid w:val="00507894"/>
    <w:rsid w:val="00507F8D"/>
    <w:rsid w:val="00510362"/>
    <w:rsid w:val="005106F5"/>
    <w:rsid w:val="00511192"/>
    <w:rsid w:val="005118AD"/>
    <w:rsid w:val="00512353"/>
    <w:rsid w:val="00516486"/>
    <w:rsid w:val="00520E42"/>
    <w:rsid w:val="005220C2"/>
    <w:rsid w:val="00522E88"/>
    <w:rsid w:val="00523369"/>
    <w:rsid w:val="0052398F"/>
    <w:rsid w:val="005324B0"/>
    <w:rsid w:val="00532960"/>
    <w:rsid w:val="0053671A"/>
    <w:rsid w:val="00542CDF"/>
    <w:rsid w:val="00545A73"/>
    <w:rsid w:val="00546DEB"/>
    <w:rsid w:val="00546F0F"/>
    <w:rsid w:val="005477E7"/>
    <w:rsid w:val="00550159"/>
    <w:rsid w:val="00551897"/>
    <w:rsid w:val="00551FFD"/>
    <w:rsid w:val="00552A0F"/>
    <w:rsid w:val="0055372D"/>
    <w:rsid w:val="00554C5C"/>
    <w:rsid w:val="005551ED"/>
    <w:rsid w:val="00556419"/>
    <w:rsid w:val="005572B4"/>
    <w:rsid w:val="005572DD"/>
    <w:rsid w:val="00557A57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3605"/>
    <w:rsid w:val="00574A5A"/>
    <w:rsid w:val="005753B8"/>
    <w:rsid w:val="005828EE"/>
    <w:rsid w:val="00583ED5"/>
    <w:rsid w:val="00584687"/>
    <w:rsid w:val="00587437"/>
    <w:rsid w:val="00592678"/>
    <w:rsid w:val="00594644"/>
    <w:rsid w:val="0059526F"/>
    <w:rsid w:val="00595320"/>
    <w:rsid w:val="00596F36"/>
    <w:rsid w:val="005A1741"/>
    <w:rsid w:val="005A235F"/>
    <w:rsid w:val="005A751F"/>
    <w:rsid w:val="005A7719"/>
    <w:rsid w:val="005A77C2"/>
    <w:rsid w:val="005B237C"/>
    <w:rsid w:val="005B2798"/>
    <w:rsid w:val="005B291B"/>
    <w:rsid w:val="005B76C5"/>
    <w:rsid w:val="005B7AF0"/>
    <w:rsid w:val="005B7B8A"/>
    <w:rsid w:val="005C09C6"/>
    <w:rsid w:val="005C3E4D"/>
    <w:rsid w:val="005C458D"/>
    <w:rsid w:val="005C491E"/>
    <w:rsid w:val="005C4F76"/>
    <w:rsid w:val="005C5E0A"/>
    <w:rsid w:val="005C6C0C"/>
    <w:rsid w:val="005C7709"/>
    <w:rsid w:val="005D1D69"/>
    <w:rsid w:val="005D2276"/>
    <w:rsid w:val="005D25FD"/>
    <w:rsid w:val="005D2808"/>
    <w:rsid w:val="005D28F9"/>
    <w:rsid w:val="005D3934"/>
    <w:rsid w:val="005D74FF"/>
    <w:rsid w:val="005E0858"/>
    <w:rsid w:val="005E1C4A"/>
    <w:rsid w:val="005E2794"/>
    <w:rsid w:val="005E3CBF"/>
    <w:rsid w:val="005E6F9D"/>
    <w:rsid w:val="005E7B5A"/>
    <w:rsid w:val="005E7DBE"/>
    <w:rsid w:val="005F01FC"/>
    <w:rsid w:val="005F0593"/>
    <w:rsid w:val="005F0C89"/>
    <w:rsid w:val="005F22F6"/>
    <w:rsid w:val="005F3668"/>
    <w:rsid w:val="005F3701"/>
    <w:rsid w:val="005F3784"/>
    <w:rsid w:val="005F3DEE"/>
    <w:rsid w:val="005F41DF"/>
    <w:rsid w:val="005F4521"/>
    <w:rsid w:val="005F5478"/>
    <w:rsid w:val="006006FC"/>
    <w:rsid w:val="006029A6"/>
    <w:rsid w:val="006045BA"/>
    <w:rsid w:val="006047CB"/>
    <w:rsid w:val="006048C8"/>
    <w:rsid w:val="0060583A"/>
    <w:rsid w:val="00610036"/>
    <w:rsid w:val="00611649"/>
    <w:rsid w:val="00611A0E"/>
    <w:rsid w:val="00614154"/>
    <w:rsid w:val="00614BD3"/>
    <w:rsid w:val="00615952"/>
    <w:rsid w:val="00615977"/>
    <w:rsid w:val="0061687A"/>
    <w:rsid w:val="0062182E"/>
    <w:rsid w:val="00622C6E"/>
    <w:rsid w:val="00623A77"/>
    <w:rsid w:val="006256F5"/>
    <w:rsid w:val="0063097B"/>
    <w:rsid w:val="00630CCD"/>
    <w:rsid w:val="006364B8"/>
    <w:rsid w:val="00636A64"/>
    <w:rsid w:val="00636B93"/>
    <w:rsid w:val="00640550"/>
    <w:rsid w:val="006421A8"/>
    <w:rsid w:val="0064326A"/>
    <w:rsid w:val="00644D5D"/>
    <w:rsid w:val="0064695B"/>
    <w:rsid w:val="00646DC7"/>
    <w:rsid w:val="006511FB"/>
    <w:rsid w:val="00651A9D"/>
    <w:rsid w:val="00654C93"/>
    <w:rsid w:val="00656092"/>
    <w:rsid w:val="0065741C"/>
    <w:rsid w:val="006604CE"/>
    <w:rsid w:val="00660B85"/>
    <w:rsid w:val="006622E0"/>
    <w:rsid w:val="00662DCE"/>
    <w:rsid w:val="00664006"/>
    <w:rsid w:val="00664F6D"/>
    <w:rsid w:val="006650B8"/>
    <w:rsid w:val="006656B3"/>
    <w:rsid w:val="00666329"/>
    <w:rsid w:val="006672EE"/>
    <w:rsid w:val="006700CF"/>
    <w:rsid w:val="0067011F"/>
    <w:rsid w:val="0067015E"/>
    <w:rsid w:val="00677ABF"/>
    <w:rsid w:val="00680453"/>
    <w:rsid w:val="00682526"/>
    <w:rsid w:val="00683555"/>
    <w:rsid w:val="00686F1D"/>
    <w:rsid w:val="00692F7A"/>
    <w:rsid w:val="00693447"/>
    <w:rsid w:val="00695E06"/>
    <w:rsid w:val="00696315"/>
    <w:rsid w:val="006A0D51"/>
    <w:rsid w:val="006A1C05"/>
    <w:rsid w:val="006A225B"/>
    <w:rsid w:val="006A30D2"/>
    <w:rsid w:val="006A5A6A"/>
    <w:rsid w:val="006A5FE3"/>
    <w:rsid w:val="006B23B2"/>
    <w:rsid w:val="006B4845"/>
    <w:rsid w:val="006B5248"/>
    <w:rsid w:val="006B635C"/>
    <w:rsid w:val="006B6366"/>
    <w:rsid w:val="006C1708"/>
    <w:rsid w:val="006C1C29"/>
    <w:rsid w:val="006C257D"/>
    <w:rsid w:val="006C3782"/>
    <w:rsid w:val="006C3CDE"/>
    <w:rsid w:val="006C4745"/>
    <w:rsid w:val="006D0C57"/>
    <w:rsid w:val="006D0EE8"/>
    <w:rsid w:val="006D3162"/>
    <w:rsid w:val="006D37E7"/>
    <w:rsid w:val="006D5146"/>
    <w:rsid w:val="006D59D6"/>
    <w:rsid w:val="006D5C04"/>
    <w:rsid w:val="006D7508"/>
    <w:rsid w:val="006E0F2F"/>
    <w:rsid w:val="006E19D7"/>
    <w:rsid w:val="006E71B9"/>
    <w:rsid w:val="006E7D17"/>
    <w:rsid w:val="006F0258"/>
    <w:rsid w:val="006F0DD7"/>
    <w:rsid w:val="006F39B2"/>
    <w:rsid w:val="006F5384"/>
    <w:rsid w:val="006F5472"/>
    <w:rsid w:val="006F6604"/>
    <w:rsid w:val="006F6896"/>
    <w:rsid w:val="006F71D8"/>
    <w:rsid w:val="006F7D1A"/>
    <w:rsid w:val="007020C0"/>
    <w:rsid w:val="00702F6F"/>
    <w:rsid w:val="0070346C"/>
    <w:rsid w:val="007051A0"/>
    <w:rsid w:val="00706496"/>
    <w:rsid w:val="00707DA1"/>
    <w:rsid w:val="00710C06"/>
    <w:rsid w:val="00711A12"/>
    <w:rsid w:val="00711F11"/>
    <w:rsid w:val="007154C4"/>
    <w:rsid w:val="00715DB9"/>
    <w:rsid w:val="007174BE"/>
    <w:rsid w:val="007218A0"/>
    <w:rsid w:val="00721C5E"/>
    <w:rsid w:val="007238AF"/>
    <w:rsid w:val="00723904"/>
    <w:rsid w:val="007261EE"/>
    <w:rsid w:val="00726908"/>
    <w:rsid w:val="007270C7"/>
    <w:rsid w:val="00730F3A"/>
    <w:rsid w:val="00735F34"/>
    <w:rsid w:val="00736944"/>
    <w:rsid w:val="00741200"/>
    <w:rsid w:val="00741333"/>
    <w:rsid w:val="00742BFB"/>
    <w:rsid w:val="00742FF2"/>
    <w:rsid w:val="00744D6A"/>
    <w:rsid w:val="00746138"/>
    <w:rsid w:val="0074620A"/>
    <w:rsid w:val="007502C1"/>
    <w:rsid w:val="00751D50"/>
    <w:rsid w:val="007527D5"/>
    <w:rsid w:val="00752F3C"/>
    <w:rsid w:val="00753B85"/>
    <w:rsid w:val="007561FC"/>
    <w:rsid w:val="00761D34"/>
    <w:rsid w:val="00762D2D"/>
    <w:rsid w:val="00764622"/>
    <w:rsid w:val="00764CAD"/>
    <w:rsid w:val="00764F40"/>
    <w:rsid w:val="00770FA1"/>
    <w:rsid w:val="007730BC"/>
    <w:rsid w:val="00773133"/>
    <w:rsid w:val="00773884"/>
    <w:rsid w:val="00773D07"/>
    <w:rsid w:val="00774813"/>
    <w:rsid w:val="00776696"/>
    <w:rsid w:val="0078052A"/>
    <w:rsid w:val="007812FB"/>
    <w:rsid w:val="00784032"/>
    <w:rsid w:val="00784DFE"/>
    <w:rsid w:val="00786E79"/>
    <w:rsid w:val="00787925"/>
    <w:rsid w:val="00790E31"/>
    <w:rsid w:val="00791578"/>
    <w:rsid w:val="00791CAD"/>
    <w:rsid w:val="0079296A"/>
    <w:rsid w:val="00792A77"/>
    <w:rsid w:val="00793B87"/>
    <w:rsid w:val="0079566E"/>
    <w:rsid w:val="00796333"/>
    <w:rsid w:val="00796509"/>
    <w:rsid w:val="0079691E"/>
    <w:rsid w:val="007969E9"/>
    <w:rsid w:val="00797723"/>
    <w:rsid w:val="007A4D96"/>
    <w:rsid w:val="007B1753"/>
    <w:rsid w:val="007B1EEE"/>
    <w:rsid w:val="007B249B"/>
    <w:rsid w:val="007B6CAF"/>
    <w:rsid w:val="007B6D4D"/>
    <w:rsid w:val="007B6FAF"/>
    <w:rsid w:val="007B7A09"/>
    <w:rsid w:val="007C069A"/>
    <w:rsid w:val="007C086A"/>
    <w:rsid w:val="007C0F7A"/>
    <w:rsid w:val="007C45B8"/>
    <w:rsid w:val="007D17ED"/>
    <w:rsid w:val="007D24A9"/>
    <w:rsid w:val="007D27FA"/>
    <w:rsid w:val="007D30B5"/>
    <w:rsid w:val="007D6218"/>
    <w:rsid w:val="007D6699"/>
    <w:rsid w:val="007D7E30"/>
    <w:rsid w:val="007E0A75"/>
    <w:rsid w:val="007E4D8C"/>
    <w:rsid w:val="007E53E2"/>
    <w:rsid w:val="007E6419"/>
    <w:rsid w:val="007E7C8D"/>
    <w:rsid w:val="007F2074"/>
    <w:rsid w:val="007F6815"/>
    <w:rsid w:val="007F6BA8"/>
    <w:rsid w:val="00801228"/>
    <w:rsid w:val="0080234C"/>
    <w:rsid w:val="0080509A"/>
    <w:rsid w:val="0080681B"/>
    <w:rsid w:val="0080738C"/>
    <w:rsid w:val="00810007"/>
    <w:rsid w:val="00810B77"/>
    <w:rsid w:val="0081430F"/>
    <w:rsid w:val="008163E1"/>
    <w:rsid w:val="00816642"/>
    <w:rsid w:val="00817436"/>
    <w:rsid w:val="00822217"/>
    <w:rsid w:val="00825154"/>
    <w:rsid w:val="0082542D"/>
    <w:rsid w:val="0082554D"/>
    <w:rsid w:val="00827834"/>
    <w:rsid w:val="00827FA7"/>
    <w:rsid w:val="00830B58"/>
    <w:rsid w:val="00832835"/>
    <w:rsid w:val="00835110"/>
    <w:rsid w:val="008351FC"/>
    <w:rsid w:val="00837E3E"/>
    <w:rsid w:val="00840313"/>
    <w:rsid w:val="00841F50"/>
    <w:rsid w:val="00842F1E"/>
    <w:rsid w:val="00843A0E"/>
    <w:rsid w:val="00844CEF"/>
    <w:rsid w:val="008454C5"/>
    <w:rsid w:val="00845DFE"/>
    <w:rsid w:val="00846E17"/>
    <w:rsid w:val="00851B8D"/>
    <w:rsid w:val="00851E88"/>
    <w:rsid w:val="0085200A"/>
    <w:rsid w:val="0085360C"/>
    <w:rsid w:val="00854283"/>
    <w:rsid w:val="00854304"/>
    <w:rsid w:val="008547B2"/>
    <w:rsid w:val="008548FF"/>
    <w:rsid w:val="008573E3"/>
    <w:rsid w:val="00857D60"/>
    <w:rsid w:val="00861BE4"/>
    <w:rsid w:val="00861E81"/>
    <w:rsid w:val="008645FF"/>
    <w:rsid w:val="008652A2"/>
    <w:rsid w:val="008653C2"/>
    <w:rsid w:val="0086639B"/>
    <w:rsid w:val="00866D42"/>
    <w:rsid w:val="008670B5"/>
    <w:rsid w:val="0087030E"/>
    <w:rsid w:val="00870AAC"/>
    <w:rsid w:val="00871584"/>
    <w:rsid w:val="00871724"/>
    <w:rsid w:val="008734F7"/>
    <w:rsid w:val="008744FA"/>
    <w:rsid w:val="00874D2D"/>
    <w:rsid w:val="00874E9F"/>
    <w:rsid w:val="00877842"/>
    <w:rsid w:val="008806F8"/>
    <w:rsid w:val="008808E2"/>
    <w:rsid w:val="00881456"/>
    <w:rsid w:val="00881ACB"/>
    <w:rsid w:val="0088586C"/>
    <w:rsid w:val="00885FC9"/>
    <w:rsid w:val="00886111"/>
    <w:rsid w:val="00891328"/>
    <w:rsid w:val="00891A47"/>
    <w:rsid w:val="00892809"/>
    <w:rsid w:val="0089370F"/>
    <w:rsid w:val="008939AF"/>
    <w:rsid w:val="00893FED"/>
    <w:rsid w:val="0089449A"/>
    <w:rsid w:val="0089465D"/>
    <w:rsid w:val="00895E48"/>
    <w:rsid w:val="00896687"/>
    <w:rsid w:val="008971F4"/>
    <w:rsid w:val="008A0E7D"/>
    <w:rsid w:val="008A1F7E"/>
    <w:rsid w:val="008A3023"/>
    <w:rsid w:val="008A403F"/>
    <w:rsid w:val="008A6815"/>
    <w:rsid w:val="008B1031"/>
    <w:rsid w:val="008B2303"/>
    <w:rsid w:val="008B277F"/>
    <w:rsid w:val="008B34A0"/>
    <w:rsid w:val="008B5740"/>
    <w:rsid w:val="008B64EA"/>
    <w:rsid w:val="008B6B47"/>
    <w:rsid w:val="008C0B84"/>
    <w:rsid w:val="008C41DA"/>
    <w:rsid w:val="008C553A"/>
    <w:rsid w:val="008C588E"/>
    <w:rsid w:val="008C6D5F"/>
    <w:rsid w:val="008C7226"/>
    <w:rsid w:val="008D7B80"/>
    <w:rsid w:val="008E034D"/>
    <w:rsid w:val="008E0990"/>
    <w:rsid w:val="008E243B"/>
    <w:rsid w:val="008E4184"/>
    <w:rsid w:val="008E549F"/>
    <w:rsid w:val="008E6301"/>
    <w:rsid w:val="008F10BC"/>
    <w:rsid w:val="008F162E"/>
    <w:rsid w:val="008F2052"/>
    <w:rsid w:val="008F26ED"/>
    <w:rsid w:val="008F2A38"/>
    <w:rsid w:val="008F3012"/>
    <w:rsid w:val="008F592B"/>
    <w:rsid w:val="008F5D4E"/>
    <w:rsid w:val="008F7E77"/>
    <w:rsid w:val="00901D14"/>
    <w:rsid w:val="00903775"/>
    <w:rsid w:val="0090519D"/>
    <w:rsid w:val="009109F7"/>
    <w:rsid w:val="00912137"/>
    <w:rsid w:val="00913F28"/>
    <w:rsid w:val="00915BED"/>
    <w:rsid w:val="00916603"/>
    <w:rsid w:val="00916B64"/>
    <w:rsid w:val="0092145D"/>
    <w:rsid w:val="00922624"/>
    <w:rsid w:val="009245DE"/>
    <w:rsid w:val="00927ABC"/>
    <w:rsid w:val="00930762"/>
    <w:rsid w:val="00930C0C"/>
    <w:rsid w:val="00932C9B"/>
    <w:rsid w:val="00936B81"/>
    <w:rsid w:val="00944701"/>
    <w:rsid w:val="0094665D"/>
    <w:rsid w:val="00947E9B"/>
    <w:rsid w:val="00947EEA"/>
    <w:rsid w:val="00950ED1"/>
    <w:rsid w:val="00951919"/>
    <w:rsid w:val="00952A7A"/>
    <w:rsid w:val="00953A02"/>
    <w:rsid w:val="0095444E"/>
    <w:rsid w:val="00954A0E"/>
    <w:rsid w:val="00955C67"/>
    <w:rsid w:val="009563F8"/>
    <w:rsid w:val="00957B65"/>
    <w:rsid w:val="00960AFF"/>
    <w:rsid w:val="0096113A"/>
    <w:rsid w:val="00963F62"/>
    <w:rsid w:val="00965EFC"/>
    <w:rsid w:val="0097161B"/>
    <w:rsid w:val="00973E5B"/>
    <w:rsid w:val="009762D2"/>
    <w:rsid w:val="009762F1"/>
    <w:rsid w:val="0097692D"/>
    <w:rsid w:val="009776D2"/>
    <w:rsid w:val="00977EA8"/>
    <w:rsid w:val="0098140D"/>
    <w:rsid w:val="00981CED"/>
    <w:rsid w:val="009854DC"/>
    <w:rsid w:val="00987225"/>
    <w:rsid w:val="00990870"/>
    <w:rsid w:val="00990DCF"/>
    <w:rsid w:val="009920F5"/>
    <w:rsid w:val="00992B56"/>
    <w:rsid w:val="00992CDA"/>
    <w:rsid w:val="00993342"/>
    <w:rsid w:val="00996CE4"/>
    <w:rsid w:val="009A0FB3"/>
    <w:rsid w:val="009A3C66"/>
    <w:rsid w:val="009A3F36"/>
    <w:rsid w:val="009A48D8"/>
    <w:rsid w:val="009A6C59"/>
    <w:rsid w:val="009A7878"/>
    <w:rsid w:val="009B0888"/>
    <w:rsid w:val="009B2C27"/>
    <w:rsid w:val="009B33DF"/>
    <w:rsid w:val="009B3DDC"/>
    <w:rsid w:val="009B4270"/>
    <w:rsid w:val="009B44CC"/>
    <w:rsid w:val="009B5651"/>
    <w:rsid w:val="009B5A68"/>
    <w:rsid w:val="009B62E4"/>
    <w:rsid w:val="009B706A"/>
    <w:rsid w:val="009C1A06"/>
    <w:rsid w:val="009C4319"/>
    <w:rsid w:val="009D109E"/>
    <w:rsid w:val="009D1CD9"/>
    <w:rsid w:val="009D1F28"/>
    <w:rsid w:val="009D28E5"/>
    <w:rsid w:val="009D4830"/>
    <w:rsid w:val="009D520D"/>
    <w:rsid w:val="009D797A"/>
    <w:rsid w:val="009E026A"/>
    <w:rsid w:val="009E3444"/>
    <w:rsid w:val="009E3B56"/>
    <w:rsid w:val="009E49B5"/>
    <w:rsid w:val="009E551E"/>
    <w:rsid w:val="009E7066"/>
    <w:rsid w:val="009F0EDF"/>
    <w:rsid w:val="009F1EF8"/>
    <w:rsid w:val="009F4604"/>
    <w:rsid w:val="009F4B78"/>
    <w:rsid w:val="009F606B"/>
    <w:rsid w:val="009F6E66"/>
    <w:rsid w:val="009F7267"/>
    <w:rsid w:val="009F7888"/>
    <w:rsid w:val="00A02AC3"/>
    <w:rsid w:val="00A05355"/>
    <w:rsid w:val="00A066BF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1B73"/>
    <w:rsid w:val="00A2292C"/>
    <w:rsid w:val="00A23FC3"/>
    <w:rsid w:val="00A258BF"/>
    <w:rsid w:val="00A25F1B"/>
    <w:rsid w:val="00A2728F"/>
    <w:rsid w:val="00A3288D"/>
    <w:rsid w:val="00A329DC"/>
    <w:rsid w:val="00A41135"/>
    <w:rsid w:val="00A41FEB"/>
    <w:rsid w:val="00A42FBA"/>
    <w:rsid w:val="00A44743"/>
    <w:rsid w:val="00A44DA6"/>
    <w:rsid w:val="00A50921"/>
    <w:rsid w:val="00A5160D"/>
    <w:rsid w:val="00A518D3"/>
    <w:rsid w:val="00A56CA4"/>
    <w:rsid w:val="00A61330"/>
    <w:rsid w:val="00A61537"/>
    <w:rsid w:val="00A65F04"/>
    <w:rsid w:val="00A65F2E"/>
    <w:rsid w:val="00A7086D"/>
    <w:rsid w:val="00A71AD5"/>
    <w:rsid w:val="00A72348"/>
    <w:rsid w:val="00A754CD"/>
    <w:rsid w:val="00A775F9"/>
    <w:rsid w:val="00A8073E"/>
    <w:rsid w:val="00A80883"/>
    <w:rsid w:val="00A81BED"/>
    <w:rsid w:val="00A82AA7"/>
    <w:rsid w:val="00A82FC6"/>
    <w:rsid w:val="00A851FA"/>
    <w:rsid w:val="00A85A0D"/>
    <w:rsid w:val="00A85C92"/>
    <w:rsid w:val="00A900DB"/>
    <w:rsid w:val="00A90A51"/>
    <w:rsid w:val="00A92270"/>
    <w:rsid w:val="00AA10AE"/>
    <w:rsid w:val="00AA329F"/>
    <w:rsid w:val="00AA7B6A"/>
    <w:rsid w:val="00AB043A"/>
    <w:rsid w:val="00AB1529"/>
    <w:rsid w:val="00AB1B46"/>
    <w:rsid w:val="00AB593E"/>
    <w:rsid w:val="00AB5CEB"/>
    <w:rsid w:val="00AB5D37"/>
    <w:rsid w:val="00AB660A"/>
    <w:rsid w:val="00AB683F"/>
    <w:rsid w:val="00AC3C75"/>
    <w:rsid w:val="00AC3FB2"/>
    <w:rsid w:val="00AC4A2E"/>
    <w:rsid w:val="00AC5E5B"/>
    <w:rsid w:val="00AC710B"/>
    <w:rsid w:val="00AC7BE9"/>
    <w:rsid w:val="00AD0672"/>
    <w:rsid w:val="00AD1885"/>
    <w:rsid w:val="00AD50BA"/>
    <w:rsid w:val="00AD5E12"/>
    <w:rsid w:val="00AE00CE"/>
    <w:rsid w:val="00AE02E7"/>
    <w:rsid w:val="00AE0C13"/>
    <w:rsid w:val="00AE0F75"/>
    <w:rsid w:val="00AE231A"/>
    <w:rsid w:val="00AE2991"/>
    <w:rsid w:val="00AE319E"/>
    <w:rsid w:val="00AE3B2C"/>
    <w:rsid w:val="00AE3B4E"/>
    <w:rsid w:val="00AE51C0"/>
    <w:rsid w:val="00AE676F"/>
    <w:rsid w:val="00AE709C"/>
    <w:rsid w:val="00AE7DD9"/>
    <w:rsid w:val="00AF0B88"/>
    <w:rsid w:val="00AF2B38"/>
    <w:rsid w:val="00B004C1"/>
    <w:rsid w:val="00B0168B"/>
    <w:rsid w:val="00B03458"/>
    <w:rsid w:val="00B04B8E"/>
    <w:rsid w:val="00B1072F"/>
    <w:rsid w:val="00B114A8"/>
    <w:rsid w:val="00B125F1"/>
    <w:rsid w:val="00B15820"/>
    <w:rsid w:val="00B17BDD"/>
    <w:rsid w:val="00B215D8"/>
    <w:rsid w:val="00B2218A"/>
    <w:rsid w:val="00B246ED"/>
    <w:rsid w:val="00B26D5A"/>
    <w:rsid w:val="00B26DD0"/>
    <w:rsid w:val="00B3229F"/>
    <w:rsid w:val="00B338C8"/>
    <w:rsid w:val="00B341CC"/>
    <w:rsid w:val="00B35321"/>
    <w:rsid w:val="00B35505"/>
    <w:rsid w:val="00B35CB3"/>
    <w:rsid w:val="00B35E0A"/>
    <w:rsid w:val="00B37269"/>
    <w:rsid w:val="00B40124"/>
    <w:rsid w:val="00B4040E"/>
    <w:rsid w:val="00B40B86"/>
    <w:rsid w:val="00B41C1C"/>
    <w:rsid w:val="00B42E03"/>
    <w:rsid w:val="00B4434F"/>
    <w:rsid w:val="00B443E2"/>
    <w:rsid w:val="00B46222"/>
    <w:rsid w:val="00B47760"/>
    <w:rsid w:val="00B51B3C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6CC"/>
    <w:rsid w:val="00B62BB1"/>
    <w:rsid w:val="00B632A5"/>
    <w:rsid w:val="00B63559"/>
    <w:rsid w:val="00B63D9A"/>
    <w:rsid w:val="00B65EDD"/>
    <w:rsid w:val="00B70AE1"/>
    <w:rsid w:val="00B73979"/>
    <w:rsid w:val="00B751B0"/>
    <w:rsid w:val="00B762E0"/>
    <w:rsid w:val="00B76C0A"/>
    <w:rsid w:val="00B84B89"/>
    <w:rsid w:val="00B86188"/>
    <w:rsid w:val="00B86C54"/>
    <w:rsid w:val="00B873EE"/>
    <w:rsid w:val="00B874C4"/>
    <w:rsid w:val="00B91026"/>
    <w:rsid w:val="00B97AA2"/>
    <w:rsid w:val="00B97B8E"/>
    <w:rsid w:val="00BA00A8"/>
    <w:rsid w:val="00BA0378"/>
    <w:rsid w:val="00BA2B89"/>
    <w:rsid w:val="00BA37A4"/>
    <w:rsid w:val="00BA4FB0"/>
    <w:rsid w:val="00BA572F"/>
    <w:rsid w:val="00BA6138"/>
    <w:rsid w:val="00BB1930"/>
    <w:rsid w:val="00BB277B"/>
    <w:rsid w:val="00BB3478"/>
    <w:rsid w:val="00BC05F2"/>
    <w:rsid w:val="00BC2247"/>
    <w:rsid w:val="00BC5572"/>
    <w:rsid w:val="00BC70B9"/>
    <w:rsid w:val="00BC7C54"/>
    <w:rsid w:val="00BD1843"/>
    <w:rsid w:val="00BD4676"/>
    <w:rsid w:val="00BD497C"/>
    <w:rsid w:val="00BD57EE"/>
    <w:rsid w:val="00BE18ED"/>
    <w:rsid w:val="00BE22BF"/>
    <w:rsid w:val="00BE4E8A"/>
    <w:rsid w:val="00BE6190"/>
    <w:rsid w:val="00BF186E"/>
    <w:rsid w:val="00BF2A79"/>
    <w:rsid w:val="00BF375F"/>
    <w:rsid w:val="00C003A3"/>
    <w:rsid w:val="00C009E3"/>
    <w:rsid w:val="00C02372"/>
    <w:rsid w:val="00C03E8C"/>
    <w:rsid w:val="00C044C3"/>
    <w:rsid w:val="00C10453"/>
    <w:rsid w:val="00C108CF"/>
    <w:rsid w:val="00C12E60"/>
    <w:rsid w:val="00C13BCA"/>
    <w:rsid w:val="00C141B9"/>
    <w:rsid w:val="00C14FCA"/>
    <w:rsid w:val="00C158CF"/>
    <w:rsid w:val="00C16518"/>
    <w:rsid w:val="00C1787D"/>
    <w:rsid w:val="00C20F14"/>
    <w:rsid w:val="00C21426"/>
    <w:rsid w:val="00C22B7C"/>
    <w:rsid w:val="00C23B8E"/>
    <w:rsid w:val="00C271DA"/>
    <w:rsid w:val="00C3184D"/>
    <w:rsid w:val="00C331FD"/>
    <w:rsid w:val="00C34DCB"/>
    <w:rsid w:val="00C352E2"/>
    <w:rsid w:val="00C36D0C"/>
    <w:rsid w:val="00C3708D"/>
    <w:rsid w:val="00C4138A"/>
    <w:rsid w:val="00C417FE"/>
    <w:rsid w:val="00C43B21"/>
    <w:rsid w:val="00C440B4"/>
    <w:rsid w:val="00C446F9"/>
    <w:rsid w:val="00C462CB"/>
    <w:rsid w:val="00C46F39"/>
    <w:rsid w:val="00C477C5"/>
    <w:rsid w:val="00C47AFE"/>
    <w:rsid w:val="00C5067F"/>
    <w:rsid w:val="00C50985"/>
    <w:rsid w:val="00C51213"/>
    <w:rsid w:val="00C515C3"/>
    <w:rsid w:val="00C51AA2"/>
    <w:rsid w:val="00C52E43"/>
    <w:rsid w:val="00C54068"/>
    <w:rsid w:val="00C55104"/>
    <w:rsid w:val="00C56CD4"/>
    <w:rsid w:val="00C5768C"/>
    <w:rsid w:val="00C609C3"/>
    <w:rsid w:val="00C60E16"/>
    <w:rsid w:val="00C62EF9"/>
    <w:rsid w:val="00C65E4E"/>
    <w:rsid w:val="00C66610"/>
    <w:rsid w:val="00C66648"/>
    <w:rsid w:val="00C66E00"/>
    <w:rsid w:val="00C66FEF"/>
    <w:rsid w:val="00C70CB4"/>
    <w:rsid w:val="00C715FF"/>
    <w:rsid w:val="00C727A7"/>
    <w:rsid w:val="00C728D5"/>
    <w:rsid w:val="00C72CF7"/>
    <w:rsid w:val="00C75119"/>
    <w:rsid w:val="00C76DD6"/>
    <w:rsid w:val="00C77316"/>
    <w:rsid w:val="00C82402"/>
    <w:rsid w:val="00C84A25"/>
    <w:rsid w:val="00C84DBB"/>
    <w:rsid w:val="00C90B62"/>
    <w:rsid w:val="00C91391"/>
    <w:rsid w:val="00C91C08"/>
    <w:rsid w:val="00C91EA7"/>
    <w:rsid w:val="00C92D4D"/>
    <w:rsid w:val="00C959F3"/>
    <w:rsid w:val="00C97E2D"/>
    <w:rsid w:val="00C97F0E"/>
    <w:rsid w:val="00CA06AC"/>
    <w:rsid w:val="00CA1393"/>
    <w:rsid w:val="00CA1D9E"/>
    <w:rsid w:val="00CA242A"/>
    <w:rsid w:val="00CA26FA"/>
    <w:rsid w:val="00CA27BD"/>
    <w:rsid w:val="00CA2AB6"/>
    <w:rsid w:val="00CA2D5C"/>
    <w:rsid w:val="00CA36DE"/>
    <w:rsid w:val="00CA4BCC"/>
    <w:rsid w:val="00CA5313"/>
    <w:rsid w:val="00CA7D6C"/>
    <w:rsid w:val="00CB01D6"/>
    <w:rsid w:val="00CB311E"/>
    <w:rsid w:val="00CB71E1"/>
    <w:rsid w:val="00CC0ED3"/>
    <w:rsid w:val="00CC1894"/>
    <w:rsid w:val="00CC2EE2"/>
    <w:rsid w:val="00CC3D03"/>
    <w:rsid w:val="00CC45DB"/>
    <w:rsid w:val="00CC5651"/>
    <w:rsid w:val="00CC5720"/>
    <w:rsid w:val="00CC73FF"/>
    <w:rsid w:val="00CD141E"/>
    <w:rsid w:val="00CD325D"/>
    <w:rsid w:val="00CD373C"/>
    <w:rsid w:val="00CD45DA"/>
    <w:rsid w:val="00CD4FBF"/>
    <w:rsid w:val="00CD57C6"/>
    <w:rsid w:val="00CE2EA4"/>
    <w:rsid w:val="00CE5714"/>
    <w:rsid w:val="00CE6138"/>
    <w:rsid w:val="00CE6F59"/>
    <w:rsid w:val="00CE7AAB"/>
    <w:rsid w:val="00CF2673"/>
    <w:rsid w:val="00CF2DA1"/>
    <w:rsid w:val="00CF30C1"/>
    <w:rsid w:val="00CF41E4"/>
    <w:rsid w:val="00CF43B1"/>
    <w:rsid w:val="00CF533D"/>
    <w:rsid w:val="00D00F54"/>
    <w:rsid w:val="00D01382"/>
    <w:rsid w:val="00D0614B"/>
    <w:rsid w:val="00D06AD1"/>
    <w:rsid w:val="00D07BA7"/>
    <w:rsid w:val="00D114DF"/>
    <w:rsid w:val="00D17549"/>
    <w:rsid w:val="00D20F61"/>
    <w:rsid w:val="00D21AC9"/>
    <w:rsid w:val="00D24D97"/>
    <w:rsid w:val="00D275F5"/>
    <w:rsid w:val="00D328EF"/>
    <w:rsid w:val="00D34A58"/>
    <w:rsid w:val="00D3535A"/>
    <w:rsid w:val="00D376F1"/>
    <w:rsid w:val="00D4269A"/>
    <w:rsid w:val="00D43CA8"/>
    <w:rsid w:val="00D44C08"/>
    <w:rsid w:val="00D4523D"/>
    <w:rsid w:val="00D4593F"/>
    <w:rsid w:val="00D45B71"/>
    <w:rsid w:val="00D45BD4"/>
    <w:rsid w:val="00D4775B"/>
    <w:rsid w:val="00D47AB8"/>
    <w:rsid w:val="00D55D94"/>
    <w:rsid w:val="00D55FF7"/>
    <w:rsid w:val="00D56566"/>
    <w:rsid w:val="00D56664"/>
    <w:rsid w:val="00D604DD"/>
    <w:rsid w:val="00D6234D"/>
    <w:rsid w:val="00D62C9C"/>
    <w:rsid w:val="00D647A4"/>
    <w:rsid w:val="00D6487A"/>
    <w:rsid w:val="00D648BB"/>
    <w:rsid w:val="00D64E04"/>
    <w:rsid w:val="00D65A5E"/>
    <w:rsid w:val="00D669D1"/>
    <w:rsid w:val="00D67760"/>
    <w:rsid w:val="00D67D12"/>
    <w:rsid w:val="00D7049A"/>
    <w:rsid w:val="00D704F6"/>
    <w:rsid w:val="00D722B1"/>
    <w:rsid w:val="00D73766"/>
    <w:rsid w:val="00D74A82"/>
    <w:rsid w:val="00D74CE0"/>
    <w:rsid w:val="00D75314"/>
    <w:rsid w:val="00D753F6"/>
    <w:rsid w:val="00D755B7"/>
    <w:rsid w:val="00D761DA"/>
    <w:rsid w:val="00D7737D"/>
    <w:rsid w:val="00D80897"/>
    <w:rsid w:val="00D80B1F"/>
    <w:rsid w:val="00D81375"/>
    <w:rsid w:val="00D8540E"/>
    <w:rsid w:val="00D85C4D"/>
    <w:rsid w:val="00D8730B"/>
    <w:rsid w:val="00D9072A"/>
    <w:rsid w:val="00D91D7F"/>
    <w:rsid w:val="00D94852"/>
    <w:rsid w:val="00DA039C"/>
    <w:rsid w:val="00DA10B4"/>
    <w:rsid w:val="00DA6EBE"/>
    <w:rsid w:val="00DA71F3"/>
    <w:rsid w:val="00DB27CC"/>
    <w:rsid w:val="00DB2A54"/>
    <w:rsid w:val="00DB33DF"/>
    <w:rsid w:val="00DB4EF9"/>
    <w:rsid w:val="00DB74FD"/>
    <w:rsid w:val="00DB778B"/>
    <w:rsid w:val="00DC0510"/>
    <w:rsid w:val="00DC148B"/>
    <w:rsid w:val="00DC29FE"/>
    <w:rsid w:val="00DC430C"/>
    <w:rsid w:val="00DC49DA"/>
    <w:rsid w:val="00DC4A8E"/>
    <w:rsid w:val="00DC60FB"/>
    <w:rsid w:val="00DC7319"/>
    <w:rsid w:val="00DC742E"/>
    <w:rsid w:val="00DD20D4"/>
    <w:rsid w:val="00DD38DC"/>
    <w:rsid w:val="00DD63FF"/>
    <w:rsid w:val="00DE1FCE"/>
    <w:rsid w:val="00DE24B1"/>
    <w:rsid w:val="00DF1BBF"/>
    <w:rsid w:val="00DF1BD6"/>
    <w:rsid w:val="00DF3145"/>
    <w:rsid w:val="00DF4B0E"/>
    <w:rsid w:val="00E01E4B"/>
    <w:rsid w:val="00E04CCD"/>
    <w:rsid w:val="00E062B0"/>
    <w:rsid w:val="00E064BB"/>
    <w:rsid w:val="00E0711E"/>
    <w:rsid w:val="00E0770C"/>
    <w:rsid w:val="00E1041A"/>
    <w:rsid w:val="00E10D11"/>
    <w:rsid w:val="00E14DFA"/>
    <w:rsid w:val="00E17EA5"/>
    <w:rsid w:val="00E229DB"/>
    <w:rsid w:val="00E2571A"/>
    <w:rsid w:val="00E26EDC"/>
    <w:rsid w:val="00E2713C"/>
    <w:rsid w:val="00E30B42"/>
    <w:rsid w:val="00E30CCD"/>
    <w:rsid w:val="00E32289"/>
    <w:rsid w:val="00E33001"/>
    <w:rsid w:val="00E342D7"/>
    <w:rsid w:val="00E34D1F"/>
    <w:rsid w:val="00E35C26"/>
    <w:rsid w:val="00E36F9D"/>
    <w:rsid w:val="00E37E47"/>
    <w:rsid w:val="00E410EA"/>
    <w:rsid w:val="00E41D5C"/>
    <w:rsid w:val="00E421C5"/>
    <w:rsid w:val="00E437F7"/>
    <w:rsid w:val="00E43E68"/>
    <w:rsid w:val="00E456AA"/>
    <w:rsid w:val="00E47204"/>
    <w:rsid w:val="00E529F9"/>
    <w:rsid w:val="00E53B10"/>
    <w:rsid w:val="00E55017"/>
    <w:rsid w:val="00E55416"/>
    <w:rsid w:val="00E55552"/>
    <w:rsid w:val="00E557D1"/>
    <w:rsid w:val="00E56282"/>
    <w:rsid w:val="00E570BB"/>
    <w:rsid w:val="00E616BF"/>
    <w:rsid w:val="00E61CA4"/>
    <w:rsid w:val="00E635D7"/>
    <w:rsid w:val="00E64C61"/>
    <w:rsid w:val="00E658AA"/>
    <w:rsid w:val="00E6656A"/>
    <w:rsid w:val="00E70D30"/>
    <w:rsid w:val="00E716BA"/>
    <w:rsid w:val="00E71CD4"/>
    <w:rsid w:val="00E74567"/>
    <w:rsid w:val="00E75977"/>
    <w:rsid w:val="00E76421"/>
    <w:rsid w:val="00E76431"/>
    <w:rsid w:val="00E7686D"/>
    <w:rsid w:val="00E813BA"/>
    <w:rsid w:val="00E8468C"/>
    <w:rsid w:val="00E84E17"/>
    <w:rsid w:val="00E8590C"/>
    <w:rsid w:val="00E85F76"/>
    <w:rsid w:val="00E87AFD"/>
    <w:rsid w:val="00E90EDF"/>
    <w:rsid w:val="00E92B30"/>
    <w:rsid w:val="00E93590"/>
    <w:rsid w:val="00E94506"/>
    <w:rsid w:val="00E95A7B"/>
    <w:rsid w:val="00E969E9"/>
    <w:rsid w:val="00E96AFC"/>
    <w:rsid w:val="00EA01A0"/>
    <w:rsid w:val="00EA0A4C"/>
    <w:rsid w:val="00EA0FA2"/>
    <w:rsid w:val="00EA155A"/>
    <w:rsid w:val="00EA24D4"/>
    <w:rsid w:val="00EA2851"/>
    <w:rsid w:val="00EA3515"/>
    <w:rsid w:val="00EA55FE"/>
    <w:rsid w:val="00EB0B4F"/>
    <w:rsid w:val="00EB1B59"/>
    <w:rsid w:val="00EB4384"/>
    <w:rsid w:val="00EB6065"/>
    <w:rsid w:val="00EB64F9"/>
    <w:rsid w:val="00EC0826"/>
    <w:rsid w:val="00EC319B"/>
    <w:rsid w:val="00EC4E99"/>
    <w:rsid w:val="00EC6CBC"/>
    <w:rsid w:val="00EC6D5E"/>
    <w:rsid w:val="00EC7E23"/>
    <w:rsid w:val="00ED2432"/>
    <w:rsid w:val="00ED3A21"/>
    <w:rsid w:val="00ED54F9"/>
    <w:rsid w:val="00ED6982"/>
    <w:rsid w:val="00EE0218"/>
    <w:rsid w:val="00EE0E54"/>
    <w:rsid w:val="00EE1033"/>
    <w:rsid w:val="00EE114E"/>
    <w:rsid w:val="00EE31B5"/>
    <w:rsid w:val="00EF0670"/>
    <w:rsid w:val="00EF24BB"/>
    <w:rsid w:val="00EF2B90"/>
    <w:rsid w:val="00EF32F6"/>
    <w:rsid w:val="00EF4114"/>
    <w:rsid w:val="00EF448F"/>
    <w:rsid w:val="00EF4634"/>
    <w:rsid w:val="00EF472E"/>
    <w:rsid w:val="00EF4A5A"/>
    <w:rsid w:val="00EF4EC4"/>
    <w:rsid w:val="00EF66A9"/>
    <w:rsid w:val="00EF74D8"/>
    <w:rsid w:val="00F01898"/>
    <w:rsid w:val="00F046E3"/>
    <w:rsid w:val="00F05EE0"/>
    <w:rsid w:val="00F06985"/>
    <w:rsid w:val="00F0744F"/>
    <w:rsid w:val="00F07DE8"/>
    <w:rsid w:val="00F113FF"/>
    <w:rsid w:val="00F114B2"/>
    <w:rsid w:val="00F156B3"/>
    <w:rsid w:val="00F15FD8"/>
    <w:rsid w:val="00F21A1A"/>
    <w:rsid w:val="00F22813"/>
    <w:rsid w:val="00F22FC8"/>
    <w:rsid w:val="00F233C7"/>
    <w:rsid w:val="00F238BC"/>
    <w:rsid w:val="00F261E1"/>
    <w:rsid w:val="00F27F36"/>
    <w:rsid w:val="00F31423"/>
    <w:rsid w:val="00F32B8C"/>
    <w:rsid w:val="00F33383"/>
    <w:rsid w:val="00F333AB"/>
    <w:rsid w:val="00F33D5B"/>
    <w:rsid w:val="00F37119"/>
    <w:rsid w:val="00F400E9"/>
    <w:rsid w:val="00F4030B"/>
    <w:rsid w:val="00F40902"/>
    <w:rsid w:val="00F42F65"/>
    <w:rsid w:val="00F444F5"/>
    <w:rsid w:val="00F4602E"/>
    <w:rsid w:val="00F46BCF"/>
    <w:rsid w:val="00F46DF5"/>
    <w:rsid w:val="00F515AF"/>
    <w:rsid w:val="00F53E05"/>
    <w:rsid w:val="00F5550A"/>
    <w:rsid w:val="00F55A56"/>
    <w:rsid w:val="00F55EA5"/>
    <w:rsid w:val="00F56088"/>
    <w:rsid w:val="00F57441"/>
    <w:rsid w:val="00F60003"/>
    <w:rsid w:val="00F6031D"/>
    <w:rsid w:val="00F61303"/>
    <w:rsid w:val="00F6187A"/>
    <w:rsid w:val="00F65606"/>
    <w:rsid w:val="00F65CDB"/>
    <w:rsid w:val="00F66614"/>
    <w:rsid w:val="00F67764"/>
    <w:rsid w:val="00F7039A"/>
    <w:rsid w:val="00F70E22"/>
    <w:rsid w:val="00F71232"/>
    <w:rsid w:val="00F72801"/>
    <w:rsid w:val="00F7358A"/>
    <w:rsid w:val="00F74722"/>
    <w:rsid w:val="00F75F45"/>
    <w:rsid w:val="00F76B1D"/>
    <w:rsid w:val="00F76FFD"/>
    <w:rsid w:val="00F776C1"/>
    <w:rsid w:val="00F80641"/>
    <w:rsid w:val="00F80EAC"/>
    <w:rsid w:val="00F818C7"/>
    <w:rsid w:val="00F82957"/>
    <w:rsid w:val="00F83BD2"/>
    <w:rsid w:val="00F857CA"/>
    <w:rsid w:val="00F917FB"/>
    <w:rsid w:val="00F92C2B"/>
    <w:rsid w:val="00F93185"/>
    <w:rsid w:val="00F94241"/>
    <w:rsid w:val="00F945CD"/>
    <w:rsid w:val="00F94B89"/>
    <w:rsid w:val="00F95ECF"/>
    <w:rsid w:val="00F96137"/>
    <w:rsid w:val="00F9792C"/>
    <w:rsid w:val="00F97AAA"/>
    <w:rsid w:val="00FA2F0E"/>
    <w:rsid w:val="00FA4AD8"/>
    <w:rsid w:val="00FB0404"/>
    <w:rsid w:val="00FB1F43"/>
    <w:rsid w:val="00FB3597"/>
    <w:rsid w:val="00FB388E"/>
    <w:rsid w:val="00FB4578"/>
    <w:rsid w:val="00FB53CA"/>
    <w:rsid w:val="00FB7B87"/>
    <w:rsid w:val="00FC2CCE"/>
    <w:rsid w:val="00FC3750"/>
    <w:rsid w:val="00FC487C"/>
    <w:rsid w:val="00FC51A5"/>
    <w:rsid w:val="00FC53E5"/>
    <w:rsid w:val="00FD03BE"/>
    <w:rsid w:val="00FD0B36"/>
    <w:rsid w:val="00FD168A"/>
    <w:rsid w:val="00FD3012"/>
    <w:rsid w:val="00FD3643"/>
    <w:rsid w:val="00FD553C"/>
    <w:rsid w:val="00FD6F5E"/>
    <w:rsid w:val="00FE087D"/>
    <w:rsid w:val="00FE133D"/>
    <w:rsid w:val="00FE2090"/>
    <w:rsid w:val="00FE359D"/>
    <w:rsid w:val="00FE3FD0"/>
    <w:rsid w:val="00FE47EA"/>
    <w:rsid w:val="00FE4CBC"/>
    <w:rsid w:val="00FE4D5F"/>
    <w:rsid w:val="00FE65E0"/>
    <w:rsid w:val="00FE74B9"/>
    <w:rsid w:val="00FE7BC4"/>
    <w:rsid w:val="00FF26EA"/>
    <w:rsid w:val="00FF29D4"/>
    <w:rsid w:val="00FF388D"/>
    <w:rsid w:val="08F470B6"/>
    <w:rsid w:val="1515276D"/>
    <w:rsid w:val="16D53868"/>
    <w:rsid w:val="1BAD5FE6"/>
    <w:rsid w:val="1D9A54B1"/>
    <w:rsid w:val="1E2F7187"/>
    <w:rsid w:val="1E5353FA"/>
    <w:rsid w:val="1E8A65B2"/>
    <w:rsid w:val="20AC2D10"/>
    <w:rsid w:val="20EC10C7"/>
    <w:rsid w:val="27D36BFC"/>
    <w:rsid w:val="28566DAD"/>
    <w:rsid w:val="2F8B4A44"/>
    <w:rsid w:val="31FC307E"/>
    <w:rsid w:val="37EC418F"/>
    <w:rsid w:val="396F1573"/>
    <w:rsid w:val="3AA15FB4"/>
    <w:rsid w:val="3AF05678"/>
    <w:rsid w:val="40AF19A3"/>
    <w:rsid w:val="41FE583D"/>
    <w:rsid w:val="45C4637F"/>
    <w:rsid w:val="4A1C2405"/>
    <w:rsid w:val="4BDF6450"/>
    <w:rsid w:val="52704C07"/>
    <w:rsid w:val="56B343E9"/>
    <w:rsid w:val="5AAF563E"/>
    <w:rsid w:val="61001CE1"/>
    <w:rsid w:val="61D73548"/>
    <w:rsid w:val="688B27D8"/>
    <w:rsid w:val="730A1C07"/>
    <w:rsid w:val="789C633C"/>
    <w:rsid w:val="7B82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9315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qFormat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0F7"/>
    <w:rPr>
      <w:rFonts w:eastAsia="MS Mincho"/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rPr>
      <w:sz w:val="20"/>
      <w:szCs w:val="20"/>
      <w:lang w:val="zh-CN"/>
    </w:rPr>
  </w:style>
  <w:style w:type="paragraph" w:styleId="a5">
    <w:name w:val="Balloon Text"/>
    <w:basedOn w:val="a"/>
    <w:link w:val="a6"/>
    <w:uiPriority w:val="99"/>
    <w:semiHidden/>
    <w:qFormat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qFormat/>
    <w:pPr>
      <w:tabs>
        <w:tab w:val="center" w:pos="4536"/>
        <w:tab w:val="right" w:pos="9072"/>
      </w:tabs>
    </w:pPr>
  </w:style>
  <w:style w:type="paragraph" w:styleId="a9">
    <w:name w:val="header"/>
    <w:basedOn w:val="a"/>
    <w:link w:val="aa"/>
    <w:uiPriority w:val="99"/>
    <w:qFormat/>
    <w:pPr>
      <w:tabs>
        <w:tab w:val="center" w:pos="4536"/>
        <w:tab w:val="right" w:pos="9072"/>
      </w:tabs>
    </w:pPr>
    <w:rPr>
      <w:lang w:val="zh-CN"/>
    </w:rPr>
  </w:style>
  <w:style w:type="paragraph" w:styleId="ab">
    <w:name w:val="footnote text"/>
    <w:basedOn w:val="a"/>
    <w:semiHidden/>
    <w:qFormat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styleId="ac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宋体" w:eastAsia="宋体" w:hAnsi="宋体" w:cs="宋体"/>
      <w:lang w:val="en-US" w:eastAsia="zh-CN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uiPriority w:val="39"/>
    <w:qFormat/>
    <w:rPr>
      <w:rFonts w:ascii="等线" w:eastAsia="等线" w:hAnsi="等线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qFormat/>
    <w:rPr>
      <w:b/>
    </w:r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uiPriority w:val="99"/>
    <w:semiHidden/>
    <w:unhideWhenUsed/>
    <w:qFormat/>
    <w:rPr>
      <w:sz w:val="16"/>
      <w:szCs w:val="16"/>
    </w:rPr>
  </w:style>
  <w:style w:type="paragraph" w:customStyle="1" w:styleId="History">
    <w:name w:val="History"/>
    <w:basedOn w:val="a"/>
    <w:qFormat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qFormat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qFormat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qFormat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qFormat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qFormat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qFormat/>
  </w:style>
  <w:style w:type="paragraph" w:customStyle="1" w:styleId="TableCaption">
    <w:name w:val="TableCaption"/>
    <w:basedOn w:val="a"/>
    <w:qFormat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qFormat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qFormat/>
  </w:style>
  <w:style w:type="paragraph" w:customStyle="1" w:styleId="TableFoot">
    <w:name w:val="TableFoot"/>
    <w:basedOn w:val="TableBody"/>
    <w:qFormat/>
    <w:pPr>
      <w:spacing w:before="60" w:after="60"/>
    </w:pPr>
  </w:style>
  <w:style w:type="paragraph" w:customStyle="1" w:styleId="SchemeCaption">
    <w:name w:val="SchemeCaption"/>
    <w:basedOn w:val="a"/>
    <w:qFormat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STOE">
    <w:name w:val="STOE"/>
    <w:basedOn w:val="a"/>
    <w:link w:val="STOEChar1"/>
    <w:qFormat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qFormat/>
    <w:rPr>
      <w:rFonts w:ascii="Times" w:hAnsi="Times"/>
      <w:sz w:val="18"/>
      <w:szCs w:val="3276"/>
      <w:lang w:val="en-GB" w:eastAsia="de-DE" w:bidi="ar-SA"/>
    </w:rPr>
  </w:style>
  <w:style w:type="paragraph" w:customStyle="1" w:styleId="Title1">
    <w:name w:val="Title1"/>
    <w:basedOn w:val="a"/>
    <w:qFormat/>
    <w:rPr>
      <w:b/>
      <w:lang w:val="en-US"/>
    </w:rPr>
  </w:style>
  <w:style w:type="paragraph" w:customStyle="1" w:styleId="AuthorsFull">
    <w:name w:val="Authors Full"/>
    <w:basedOn w:val="a"/>
    <w:qFormat/>
    <w:rPr>
      <w:i/>
      <w:lang w:val="en-US"/>
    </w:rPr>
  </w:style>
  <w:style w:type="paragraph" w:customStyle="1" w:styleId="dedication">
    <w:name w:val="dedication"/>
    <w:basedOn w:val="a"/>
    <w:qFormat/>
    <w:rPr>
      <w:i/>
      <w:lang w:val="en-US"/>
    </w:rPr>
  </w:style>
  <w:style w:type="paragraph" w:customStyle="1" w:styleId="Addresses">
    <w:name w:val="Addresses"/>
    <w:basedOn w:val="a"/>
    <w:qFormat/>
    <w:rPr>
      <w:lang w:val="en-US"/>
    </w:rPr>
  </w:style>
  <w:style w:type="paragraph" w:customStyle="1" w:styleId="Acknowledgements">
    <w:name w:val="Acknowledgements"/>
    <w:basedOn w:val="a"/>
    <w:qFormat/>
    <w:rPr>
      <w:lang w:val="en-US"/>
    </w:rPr>
  </w:style>
  <w:style w:type="paragraph" w:customStyle="1" w:styleId="Abstract">
    <w:name w:val="Abstract"/>
    <w:basedOn w:val="a"/>
    <w:autoRedefine/>
    <w:qFormat/>
    <w:pPr>
      <w:spacing w:line="360" w:lineRule="auto"/>
      <w:jc w:val="center"/>
    </w:pPr>
    <w:rPr>
      <w:b/>
      <w:bCs/>
      <w:lang w:val="en-US"/>
    </w:rPr>
  </w:style>
  <w:style w:type="paragraph" w:customStyle="1" w:styleId="Head1">
    <w:name w:val="Head 1"/>
    <w:basedOn w:val="a"/>
    <w:autoRedefine/>
    <w:qFormat/>
    <w:pPr>
      <w:spacing w:line="360" w:lineRule="auto"/>
    </w:pPr>
    <w:rPr>
      <w:b/>
      <w:lang w:val="en-US"/>
    </w:rPr>
  </w:style>
  <w:style w:type="paragraph" w:customStyle="1" w:styleId="Head2">
    <w:name w:val="Head 2"/>
    <w:basedOn w:val="a"/>
    <w:autoRedefine/>
    <w:qFormat/>
    <w:pPr>
      <w:spacing w:line="360" w:lineRule="auto"/>
    </w:pPr>
    <w:rPr>
      <w:i/>
      <w:lang w:val="en-US"/>
    </w:rPr>
  </w:style>
  <w:style w:type="paragraph" w:customStyle="1" w:styleId="dates">
    <w:name w:val="dates"/>
    <w:basedOn w:val="a"/>
    <w:qFormat/>
    <w:pPr>
      <w:jc w:val="right"/>
    </w:pPr>
    <w:rPr>
      <w:lang w:val="en-US"/>
    </w:rPr>
  </w:style>
  <w:style w:type="paragraph" w:customStyle="1" w:styleId="Literature">
    <w:name w:val="Literature"/>
    <w:basedOn w:val="a"/>
    <w:qFormat/>
    <w:pPr>
      <w:spacing w:line="480" w:lineRule="auto"/>
    </w:pPr>
  </w:style>
  <w:style w:type="paragraph" w:customStyle="1" w:styleId="Legend">
    <w:name w:val="Legend"/>
    <w:basedOn w:val="a"/>
    <w:qFormat/>
    <w:rPr>
      <w:lang w:val="en-US"/>
    </w:rPr>
  </w:style>
  <w:style w:type="paragraph" w:customStyle="1" w:styleId="MainText">
    <w:name w:val="Main Text"/>
    <w:basedOn w:val="a"/>
    <w:link w:val="MainTextChar"/>
    <w:qFormat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a"/>
    <w:autoRedefine/>
    <w:qFormat/>
    <w:rPr>
      <w:lang w:val="en-US"/>
    </w:rPr>
  </w:style>
  <w:style w:type="paragraph" w:customStyle="1" w:styleId="ExperimentalText">
    <w:name w:val="Experimental Text"/>
    <w:basedOn w:val="a"/>
    <w:link w:val="ExperimentalTextChar"/>
    <w:qFormat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qFormat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qFormat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qFormat/>
    <w:rPr>
      <w:b/>
      <w:lang w:val="en-US"/>
    </w:rPr>
  </w:style>
  <w:style w:type="paragraph" w:customStyle="1" w:styleId="Dedication0">
    <w:name w:val="Dedication"/>
    <w:basedOn w:val="a"/>
    <w:autoRedefine/>
    <w:qFormat/>
    <w:rPr>
      <w:lang w:val="en-US"/>
    </w:rPr>
  </w:style>
  <w:style w:type="paragraph" w:customStyle="1" w:styleId="Maintext0">
    <w:name w:val="Main text"/>
    <w:basedOn w:val="a"/>
    <w:link w:val="MaintextChar0"/>
    <w:autoRedefine/>
    <w:qFormat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qFormat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qFormat/>
    <w:rPr>
      <w:i/>
      <w:lang w:val="en-US"/>
    </w:rPr>
  </w:style>
  <w:style w:type="character" w:customStyle="1" w:styleId="aa">
    <w:name w:val="页眉 字符"/>
    <w:link w:val="a9"/>
    <w:uiPriority w:val="99"/>
    <w:qFormat/>
    <w:rPr>
      <w:sz w:val="24"/>
      <w:szCs w:val="24"/>
      <w:lang w:eastAsia="ja-JP"/>
    </w:rPr>
  </w:style>
  <w:style w:type="character" w:customStyle="1" w:styleId="a4">
    <w:name w:val="批注文字 字符"/>
    <w:link w:val="a3"/>
    <w:uiPriority w:val="99"/>
    <w:semiHidden/>
    <w:qFormat/>
    <w:rPr>
      <w:lang w:eastAsia="ja-JP"/>
    </w:rPr>
  </w:style>
  <w:style w:type="character" w:customStyle="1" w:styleId="ae">
    <w:name w:val="批注主题 字符"/>
    <w:link w:val="ad"/>
    <w:uiPriority w:val="99"/>
    <w:semiHidden/>
    <w:qFormat/>
    <w:rPr>
      <w:b/>
      <w:bCs/>
      <w:lang w:eastAsia="ja-JP"/>
    </w:rPr>
  </w:style>
  <w:style w:type="character" w:customStyle="1" w:styleId="a8">
    <w:name w:val="页脚 字符"/>
    <w:link w:val="a7"/>
    <w:uiPriority w:val="99"/>
    <w:qFormat/>
    <w:rPr>
      <w:sz w:val="24"/>
      <w:szCs w:val="24"/>
      <w:lang w:eastAsia="ja-JP"/>
    </w:rPr>
  </w:style>
  <w:style w:type="paragraph" w:customStyle="1" w:styleId="BCAuthorAddress">
    <w:name w:val="BC_Author_Address"/>
    <w:basedOn w:val="a"/>
    <w:next w:val="a"/>
    <w:qFormat/>
    <w:pPr>
      <w:spacing w:after="240" w:line="480" w:lineRule="auto"/>
      <w:jc w:val="center"/>
    </w:pPr>
    <w:rPr>
      <w:rFonts w:ascii="Times" w:eastAsia="宋体" w:hAnsi="Times"/>
      <w:szCs w:val="20"/>
      <w:lang w:val="en-US" w:eastAsia="en-US"/>
    </w:rPr>
  </w:style>
  <w:style w:type="paragraph" w:styleId="af3">
    <w:name w:val="List Paragraph"/>
    <w:basedOn w:val="a"/>
    <w:uiPriority w:val="34"/>
    <w:qFormat/>
    <w:pPr>
      <w:widowControl w:val="0"/>
      <w:ind w:firstLineChars="200" w:firstLine="420"/>
      <w:jc w:val="both"/>
    </w:pPr>
    <w:rPr>
      <w:rFonts w:ascii="等线" w:eastAsia="等线" w:hAnsi="等线"/>
      <w:kern w:val="2"/>
      <w:sz w:val="21"/>
      <w:szCs w:val="22"/>
      <w:lang w:val="en-US" w:eastAsia="zh-CN"/>
    </w:rPr>
  </w:style>
  <w:style w:type="paragraph" w:customStyle="1" w:styleId="EndNoteBibliographyTitle">
    <w:name w:val="EndNote Bibliography Title"/>
    <w:basedOn w:val="a"/>
    <w:link w:val="EndNoteBibliographyTitle0"/>
    <w:qFormat/>
    <w:pPr>
      <w:widowControl w:val="0"/>
      <w:jc w:val="center"/>
    </w:pPr>
    <w:rPr>
      <w:rFonts w:eastAsia="等线"/>
      <w:kern w:val="2"/>
      <w:szCs w:val="22"/>
      <w:lang w:val="en-US" w:eastAsia="zh-CN"/>
    </w:rPr>
  </w:style>
  <w:style w:type="character" w:customStyle="1" w:styleId="EndNoteBibliographyTitle0">
    <w:name w:val="EndNote Bibliography Title 字符"/>
    <w:basedOn w:val="a0"/>
    <w:link w:val="EndNoteBibliographyTitle"/>
    <w:qFormat/>
    <w:rPr>
      <w:rFonts w:eastAsia="等线"/>
      <w:kern w:val="2"/>
      <w:sz w:val="24"/>
      <w:szCs w:val="22"/>
    </w:rPr>
  </w:style>
  <w:style w:type="paragraph" w:customStyle="1" w:styleId="EndNoteBibliography">
    <w:name w:val="EndNote Bibliography"/>
    <w:basedOn w:val="a"/>
    <w:link w:val="EndNoteBibliography0"/>
    <w:qFormat/>
    <w:pPr>
      <w:widowControl w:val="0"/>
      <w:jc w:val="both"/>
    </w:pPr>
    <w:rPr>
      <w:rFonts w:eastAsia="等线"/>
      <w:kern w:val="2"/>
      <w:szCs w:val="22"/>
      <w:lang w:val="en-US" w:eastAsia="zh-CN"/>
    </w:rPr>
  </w:style>
  <w:style w:type="character" w:customStyle="1" w:styleId="EndNoteBibliography0">
    <w:name w:val="EndNote Bibliography 字符"/>
    <w:basedOn w:val="a0"/>
    <w:link w:val="EndNoteBibliography"/>
    <w:qFormat/>
    <w:rPr>
      <w:rFonts w:eastAsia="等线"/>
      <w:kern w:val="2"/>
      <w:sz w:val="24"/>
      <w:szCs w:val="22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ahoma" w:hAnsi="Tahoma" w:cs="Tahoma"/>
      <w:sz w:val="16"/>
      <w:szCs w:val="16"/>
      <w:lang w:val="de-DE" w:eastAsia="ja-JP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semiHidden/>
    <w:unhideWhenUsed/>
    <w:rsid w:val="00370549"/>
    <w:rPr>
      <w:color w:val="605E5C"/>
      <w:shd w:val="clear" w:color="auto" w:fill="E1DFDD"/>
    </w:rPr>
  </w:style>
  <w:style w:type="paragraph" w:styleId="af5">
    <w:name w:val="Revision"/>
    <w:hidden/>
    <w:uiPriority w:val="99"/>
    <w:unhideWhenUsed/>
    <w:rsid w:val="00BD4676"/>
    <w:rPr>
      <w:rFonts w:eastAsia="MS Mincho"/>
      <w:sz w:val="24"/>
      <w:szCs w:val="24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nwpugjw@163.com" TargetMode="External"/><Relationship Id="rId18" Type="http://schemas.openxmlformats.org/officeDocument/2006/relationships/image" Target="media/image4.tiff"/><Relationship Id="rId26" Type="http://schemas.openxmlformats.org/officeDocument/2006/relationships/image" Target="media/image12.png"/><Relationship Id="rId21" Type="http://schemas.openxmlformats.org/officeDocument/2006/relationships/image" Target="media/image7.png"/><Relationship Id="rId34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mailto:xylu@buaa.edu.cn" TargetMode="External"/><Relationship Id="rId17" Type="http://schemas.openxmlformats.org/officeDocument/2006/relationships/image" Target="media/image3.tiff"/><Relationship Id="rId25" Type="http://schemas.openxmlformats.org/officeDocument/2006/relationships/image" Target="media/image11.png"/><Relationship Id="rId33" Type="http://schemas.openxmlformats.org/officeDocument/2006/relationships/hyperlink" Target="https://doi.org/10.1038/s41467-024-49762-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tiff"/><Relationship Id="rId29" Type="http://schemas.openxmlformats.org/officeDocument/2006/relationships/image" Target="media/image15.tif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0.tiff"/><Relationship Id="rId32" Type="http://schemas.openxmlformats.org/officeDocument/2006/relationships/hyperlink" Target="https://doi.org/10.1039/C6TA06981A" TargetMode="External"/><Relationship Id="rId37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1.png"/><Relationship Id="rId23" Type="http://schemas.openxmlformats.org/officeDocument/2006/relationships/image" Target="media/image9.jpeg"/><Relationship Id="rId28" Type="http://schemas.openxmlformats.org/officeDocument/2006/relationships/image" Target="media/image14.tiff"/><Relationship Id="rId36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5.tiff"/><Relationship Id="rId31" Type="http://schemas.openxmlformats.org/officeDocument/2006/relationships/hyperlink" Target="https://doi.org/10.1007/s40820-024-01396-3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gjw@nwpu.edu.cn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tiff"/><Relationship Id="rId30" Type="http://schemas.openxmlformats.org/officeDocument/2006/relationships/image" Target="media/image16.tiff"/><Relationship Id="rId35" Type="http://schemas.openxmlformats.org/officeDocument/2006/relationships/footer" Target="footer1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1B6640-85BD-461E-A174-24646B3C30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customXml/itemProps5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2155</Words>
  <Characters>12287</Characters>
  <Application>Microsoft Office Word</Application>
  <DocSecurity>0</DocSecurity>
  <Lines>102</Lines>
  <Paragraphs>28</Paragraphs>
  <ScaleCrop>false</ScaleCrop>
  <LinksUpToDate>false</LinksUpToDate>
  <CharactersWithSpaces>14414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2026-04-08T12:35:00Z</dcterms:created>
  <dcterms:modified xsi:type="dcterms:W3CDTF">2026-04-10T01:14:00Z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  <property fmtid="{D5CDD505-2E9C-101B-9397-08002B2CF9AE}" pid="3" name="KSOTemplateDocerSaveRecord">
    <vt:lpwstr>eyJoZGlkIjoiMTg5OGY3MTYyN2ZjNTYxNzQxZWUwZjk4YTVkMGQ5Y2UiLCJ1c2VySWQiOiI3MTk1NzMwNTUifQ==</vt:lpwstr>
  </property>
  <property fmtid="{D5CDD505-2E9C-101B-9397-08002B2CF9AE}" pid="4" name="KSOProductBuildVer">
    <vt:lpwstr>2052-12.1.0.25225</vt:lpwstr>
  </property>
  <property fmtid="{D5CDD505-2E9C-101B-9397-08002B2CF9AE}" pid="5" name="ICV">
    <vt:lpwstr>0C1309D61FC24CE6A721D73384D95A94_13</vt:lpwstr>
  </property>
</Properties>
</file>