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E8410" w14:textId="77777777" w:rsidR="00911A93" w:rsidRPr="00C655D3" w:rsidRDefault="00911A93" w:rsidP="00C655D3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C655D3">
        <w:rPr>
          <w:rFonts w:ascii="Times New Roman" w:hAnsi="Times New Roman" w:cs="Times New Roman"/>
          <w:sz w:val="24"/>
          <w:szCs w:val="24"/>
        </w:rPr>
        <w:t>Supporting Information for</w:t>
      </w:r>
    </w:p>
    <w:p w14:paraId="3B08A4AD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</w:pPr>
      <w:bookmarkStart w:id="0" w:name="_Hlk225444969"/>
      <w:bookmarkStart w:id="1" w:name="_Hlk225608030"/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 xml:space="preserve">Ion-Sieving Dual-Network Hydrogel Electrolytes </w:t>
      </w:r>
      <w:r w:rsidRPr="004A5B7E"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>C</w:t>
      </w:r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 xml:space="preserve">ouple </w:t>
      </w:r>
      <w:r w:rsidRPr="004A5B7E"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>A</w:t>
      </w:r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 xml:space="preserve">ccelerated Ion Transport with </w:t>
      </w:r>
      <w:r w:rsidRPr="004A5B7E"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>I</w:t>
      </w:r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>odide-</w:t>
      </w:r>
      <w:r w:rsidRPr="004A5B7E">
        <w:rPr>
          <w:rFonts w:ascii="Times New Roman" w:hAnsi="Times New Roman" w:cs="Times New Roman" w:hint="eastAsia"/>
          <w:b/>
          <w:bCs/>
          <w:kern w:val="0"/>
          <w:sz w:val="28"/>
          <w:szCs w:val="28"/>
        </w:rPr>
        <w:t>S</w:t>
      </w:r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>huttle Suppression in Aqueous Zn-I</w:t>
      </w:r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vertAlign w:val="subscript"/>
          <w:lang w:eastAsia="ja-JP"/>
        </w:rPr>
        <w:t>2</w:t>
      </w:r>
      <w:r w:rsidRPr="004A5B7E">
        <w:rPr>
          <w:rFonts w:ascii="Times New Roman" w:eastAsia="MS Mincho" w:hAnsi="Times New Roman" w:cs="Times New Roman"/>
          <w:b/>
          <w:bCs/>
          <w:kern w:val="0"/>
          <w:sz w:val="28"/>
          <w:szCs w:val="28"/>
          <w:lang w:eastAsia="ja-JP"/>
        </w:rPr>
        <w:t xml:space="preserve"> Batteries</w:t>
      </w:r>
    </w:p>
    <w:p w14:paraId="55A26088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</w:pP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Ming Chen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, Jia Cheng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, Yixin Zhao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, Wei Fu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, Wen Li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>1</w:t>
      </w:r>
      <w:r w:rsidRPr="004A5B7E">
        <w:rPr>
          <w:rFonts w:ascii="Times New Roman" w:hAnsi="Times New Roman" w:cs="Times New Roman" w:hint="eastAsia"/>
          <w:kern w:val="0"/>
          <w:sz w:val="24"/>
          <w:szCs w:val="24"/>
          <w:vertAlign w:val="superscript"/>
          <w:lang w:val="de-DE"/>
        </w:rPr>
        <w:t>, 2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*,</w:t>
      </w:r>
      <w:r w:rsidRPr="004A5B7E">
        <w:rPr>
          <w:rFonts w:ascii="Times New Roman" w:hAnsi="Times New Roman" w:cs="Times New Roman" w:hint="eastAsia"/>
          <w:kern w:val="0"/>
          <w:sz w:val="24"/>
          <w:szCs w:val="24"/>
          <w:lang w:val="de-DE" w:eastAsia="ja-JP"/>
        </w:rPr>
        <w:t xml:space="preserve"> 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Yunhai Zhu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/>
        </w:rPr>
        <w:t xml:space="preserve">3, </w:t>
      </w:r>
      <w:r w:rsidRPr="004A5B7E">
        <w:rPr>
          <w:rFonts w:ascii="Times New Roman" w:hAnsi="Times New Roman" w:cs="Times New Roman" w:hint="eastAsia"/>
          <w:kern w:val="0"/>
          <w:sz w:val="24"/>
          <w:szCs w:val="24"/>
          <w:vertAlign w:val="superscript"/>
          <w:lang w:val="de-DE"/>
        </w:rPr>
        <w:t>4</w:t>
      </w:r>
      <w:r w:rsidRPr="004A5B7E">
        <w:rPr>
          <w:rFonts w:ascii="Times New Roman" w:hAnsi="Times New Roman" w:cs="Times New Roman"/>
          <w:kern w:val="0"/>
          <w:sz w:val="24"/>
          <w:szCs w:val="24"/>
          <w:lang w:val="de-DE" w:eastAsia="ja-JP"/>
        </w:rPr>
        <w:t>*, and Fanlu Meng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 xml:space="preserve">1, </w:t>
      </w:r>
      <w:r w:rsidRPr="004A5B7E">
        <w:rPr>
          <w:rFonts w:ascii="Times New Roman" w:hAnsi="Times New Roman" w:cs="Times New Roman" w:hint="eastAsia"/>
          <w:kern w:val="0"/>
          <w:sz w:val="24"/>
          <w:szCs w:val="24"/>
          <w:vertAlign w:val="superscript"/>
          <w:lang w:val="de-DE"/>
        </w:rPr>
        <w:t>2</w:t>
      </w:r>
      <w:r w:rsidRPr="004A5B7E">
        <w:rPr>
          <w:rFonts w:ascii="Times New Roman" w:hAnsi="Times New Roman" w:cs="Times New Roman"/>
          <w:kern w:val="0"/>
          <w:sz w:val="24"/>
          <w:szCs w:val="24"/>
          <w:vertAlign w:val="superscript"/>
          <w:lang w:val="de-DE" w:eastAsia="ja-JP"/>
        </w:rPr>
        <w:t xml:space="preserve">, </w:t>
      </w:r>
      <w:r w:rsidRPr="004A5B7E">
        <w:rPr>
          <w:rFonts w:ascii="Times New Roman" w:hAnsi="Times New Roman" w:cs="Times New Roman" w:hint="eastAsia"/>
          <w:kern w:val="0"/>
          <w:sz w:val="24"/>
          <w:szCs w:val="24"/>
          <w:vertAlign w:val="superscript"/>
          <w:lang w:val="de-DE"/>
        </w:rPr>
        <w:t>3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>*</w:t>
      </w:r>
    </w:p>
    <w:p w14:paraId="515E1985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</w:pPr>
      <w:r w:rsidRPr="004A5B7E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1</w:t>
      </w:r>
      <w:r w:rsidRPr="004A5B7E">
        <w:rPr>
          <w:rFonts w:ascii="Times New Roman" w:eastAsia="宋体" w:hAnsi="Times New Roman" w:cs="Times New Roman" w:hint="eastAsia"/>
          <w:kern w:val="0"/>
          <w:sz w:val="24"/>
          <w:szCs w:val="24"/>
          <w:lang w:eastAsia="en-US"/>
        </w:rPr>
        <w:t xml:space="preserve"> </w:t>
      </w:r>
      <w:r w:rsidRPr="004A5B7E">
        <w:rPr>
          <w:rFonts w:ascii="Times New Roman" w:eastAsia="宋体" w:hAnsi="Times New Roman" w:cs="Times New Roman"/>
          <w:kern w:val="0"/>
          <w:sz w:val="24"/>
          <w:szCs w:val="20"/>
          <w:lang w:eastAsia="en-US"/>
        </w:rPr>
        <w:t>School of Materials Science and Engineering, Ocean University of China, Qingdao 266404, P. R. China</w:t>
      </w:r>
    </w:p>
    <w:p w14:paraId="2205F489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hAnsi="Times New Roman" w:cs="Times New Roman"/>
          <w:kern w:val="0"/>
          <w:sz w:val="24"/>
          <w:szCs w:val="20"/>
          <w:lang w:eastAsia="en-US"/>
        </w:rPr>
      </w:pPr>
      <w:r w:rsidRPr="004A5B7E">
        <w:rPr>
          <w:rFonts w:ascii="Times New Roman" w:hAnsi="Times New Roman" w:cs="Times New Roman" w:hint="eastAsia"/>
          <w:kern w:val="0"/>
          <w:sz w:val="24"/>
          <w:szCs w:val="24"/>
          <w:vertAlign w:val="superscript"/>
        </w:rPr>
        <w:t>2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en-US"/>
        </w:rPr>
        <w:t xml:space="preserve"> </w:t>
      </w:r>
      <w:r w:rsidRPr="004A5B7E">
        <w:rPr>
          <w:rFonts w:ascii="Times New Roman" w:hAnsi="Times New Roman" w:cs="Times New Roman"/>
          <w:kern w:val="0"/>
          <w:sz w:val="24"/>
          <w:szCs w:val="20"/>
          <w:lang w:eastAsia="en-US"/>
        </w:rPr>
        <w:t>Key Laboratory of Marine Equipment Materials and Protection of Shandong Province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, Qingdao 266404, 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val="de-DE" w:eastAsia="ja-JP"/>
        </w:rPr>
        <w:t xml:space="preserve">P. R. 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China</w:t>
      </w:r>
    </w:p>
    <w:p w14:paraId="5982F0DA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hAnsi="Times New Roman" w:cs="Times New Roman"/>
          <w:kern w:val="0"/>
          <w:sz w:val="24"/>
          <w:szCs w:val="20"/>
          <w:lang w:eastAsia="en-US"/>
        </w:rPr>
      </w:pPr>
      <w:r w:rsidRPr="004A5B7E">
        <w:rPr>
          <w:rFonts w:ascii="Times New Roman" w:hAnsi="Times New Roman" w:cs="Times New Roman" w:hint="eastAsia"/>
          <w:kern w:val="0"/>
          <w:sz w:val="24"/>
          <w:szCs w:val="24"/>
          <w:vertAlign w:val="superscript"/>
        </w:rPr>
        <w:t>3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en-US"/>
        </w:rPr>
        <w:t xml:space="preserve"> </w:t>
      </w:r>
      <w:r w:rsidRPr="004A5B7E">
        <w:rPr>
          <w:rFonts w:ascii="Times New Roman" w:hAnsi="Times New Roman" w:cs="Times New Roman"/>
          <w:kern w:val="0"/>
          <w:sz w:val="24"/>
          <w:szCs w:val="20"/>
          <w:lang w:eastAsia="en-US"/>
        </w:rPr>
        <w:t>Aerospace Special Power Source Technology Innovation Center, Tianfu Jiangxi Laboratory, Chengdu 641419, P. R. China</w:t>
      </w:r>
    </w:p>
    <w:p w14:paraId="0F5EC72C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hAnsi="Times New Roman" w:cs="Times New Roman"/>
          <w:kern w:val="0"/>
          <w:sz w:val="24"/>
          <w:szCs w:val="20"/>
          <w:lang w:eastAsia="en-US"/>
        </w:rPr>
      </w:pPr>
      <w:r w:rsidRPr="004A5B7E">
        <w:rPr>
          <w:rFonts w:ascii="Times New Roman" w:eastAsia="MS Mincho" w:hAnsi="Times New Roman" w:cs="Times New Roman"/>
          <w:kern w:val="0"/>
          <w:sz w:val="24"/>
          <w:szCs w:val="24"/>
          <w:vertAlign w:val="superscript"/>
          <w:lang w:eastAsia="en-US"/>
        </w:rPr>
        <w:t>4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en-US"/>
        </w:rPr>
        <w:t xml:space="preserve"> </w:t>
      </w:r>
      <w:r w:rsidRPr="004A5B7E">
        <w:rPr>
          <w:rFonts w:ascii="Times New Roman" w:hAnsi="Times New Roman" w:cs="Times New Roman"/>
          <w:kern w:val="0"/>
          <w:sz w:val="24"/>
          <w:szCs w:val="20"/>
          <w:lang w:eastAsia="en-US"/>
        </w:rPr>
        <w:t>State Key Laboratory of New Textile Materials and Advanced Processing Technologies, Wuhan Textile University, Wuhan 430200, China</w:t>
      </w:r>
    </w:p>
    <w:p w14:paraId="420B8CA5" w14:textId="77777777" w:rsidR="004A5B7E" w:rsidRPr="004A5B7E" w:rsidRDefault="004A5B7E" w:rsidP="00C655D3">
      <w:pPr>
        <w:widowControl/>
        <w:spacing w:before="120" w:after="120"/>
        <w:jc w:val="left"/>
        <w:rPr>
          <w:rFonts w:ascii="Times New Roman" w:eastAsia="MS Mincho" w:hAnsi="Times New Roman" w:cs="Times New Roman"/>
          <w:b/>
          <w:bCs/>
          <w:kern w:val="0"/>
          <w:sz w:val="24"/>
          <w:szCs w:val="24"/>
          <w:lang w:eastAsia="ja-JP"/>
        </w:rPr>
      </w:pP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*Corresponding author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</w:rPr>
        <w:t>s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. 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</w:rPr>
        <w:t>E-mail: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</w:t>
      </w:r>
      <w:hyperlink r:id="rId8" w:history="1">
        <w:r w:rsidRPr="004A5B7E">
          <w:rPr>
            <w:rFonts w:ascii="Times New Roman" w:hAnsi="Times New Roman" w:cs="Times New Roman"/>
            <w:color w:val="0000FF"/>
            <w:kern w:val="0"/>
            <w:sz w:val="24"/>
            <w:szCs w:val="24"/>
            <w:u w:val="single"/>
            <w:lang w:eastAsia="ja-JP"/>
          </w:rPr>
          <w:t>liwen3710@ouc.edu.cn</w:t>
        </w:r>
      </w:hyperlink>
      <w:r w:rsidRPr="004A5B7E">
        <w:rPr>
          <w:rFonts w:ascii="Times New Roman" w:hAnsi="Times New Roman" w:cs="Times New Roman"/>
          <w:kern w:val="0"/>
          <w:sz w:val="24"/>
          <w:szCs w:val="24"/>
          <w:lang w:eastAsia="ja-JP"/>
        </w:rPr>
        <w:t xml:space="preserve"> 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(Wen Li); </w:t>
      </w:r>
      <w:hyperlink r:id="rId9" w:history="1">
        <w:r w:rsidRPr="004A5B7E">
          <w:rPr>
            <w:rFonts w:ascii="Times New Roman" w:hAnsi="Times New Roman" w:cs="Times New Roman"/>
            <w:color w:val="0000FF"/>
            <w:kern w:val="0"/>
            <w:sz w:val="24"/>
            <w:szCs w:val="24"/>
            <w:u w:val="single"/>
            <w:lang w:eastAsia="ja-JP"/>
          </w:rPr>
          <w:t>yhzhu@wtu.edu.cn</w:t>
        </w:r>
      </w:hyperlink>
      <w:r w:rsidRPr="004A5B7E">
        <w:rPr>
          <w:rFonts w:ascii="Times New Roman" w:hAnsi="Times New Roman" w:cs="Times New Roman"/>
          <w:kern w:val="0"/>
          <w:sz w:val="24"/>
          <w:szCs w:val="24"/>
          <w:lang w:eastAsia="ja-JP"/>
        </w:rPr>
        <w:t xml:space="preserve"> 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</w:rPr>
        <w:t>(</w:t>
      </w:r>
      <w:proofErr w:type="spellStart"/>
      <w:r w:rsidRPr="004A5B7E">
        <w:rPr>
          <w:rFonts w:ascii="Times New Roman" w:hAnsi="Times New Roman" w:cs="Times New Roman"/>
          <w:kern w:val="0"/>
          <w:sz w:val="24"/>
          <w:szCs w:val="24"/>
          <w:lang w:eastAsia="ja-JP"/>
        </w:rPr>
        <w:t>Yunhai</w:t>
      </w:r>
      <w:proofErr w:type="spellEnd"/>
      <w:r w:rsidRPr="004A5B7E">
        <w:rPr>
          <w:rFonts w:ascii="Times New Roman" w:hAnsi="Times New Roman" w:cs="Times New Roman"/>
          <w:kern w:val="0"/>
          <w:sz w:val="24"/>
          <w:szCs w:val="24"/>
          <w:lang w:eastAsia="ja-JP"/>
        </w:rPr>
        <w:t xml:space="preserve"> Zhu</w:t>
      </w:r>
      <w:r w:rsidRPr="004A5B7E">
        <w:rPr>
          <w:rFonts w:ascii="Times New Roman" w:eastAsia="MS Mincho" w:hAnsi="Times New Roman" w:cs="Times New Roman" w:hint="eastAsia"/>
          <w:iCs/>
          <w:kern w:val="0"/>
          <w:sz w:val="24"/>
          <w:szCs w:val="24"/>
          <w:lang w:eastAsia="ja-JP"/>
        </w:rPr>
        <w:t>)</w:t>
      </w:r>
      <w:r w:rsidRPr="004A5B7E">
        <w:rPr>
          <w:rFonts w:ascii="Times New Roman" w:eastAsia="MS Mincho" w:hAnsi="Times New Roman" w:cs="Times New Roman"/>
          <w:iCs/>
          <w:kern w:val="0"/>
          <w:sz w:val="24"/>
          <w:szCs w:val="24"/>
          <w:lang w:eastAsia="ja-JP"/>
        </w:rPr>
        <w:t>;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</w:t>
      </w:r>
      <w:hyperlink r:id="rId10" w:history="1">
        <w:r w:rsidRPr="004A5B7E">
          <w:rPr>
            <w:rFonts w:ascii="Times New Roman" w:hAnsi="Times New Roman" w:cs="Times New Roman"/>
            <w:color w:val="0000FF"/>
            <w:kern w:val="0"/>
            <w:sz w:val="24"/>
            <w:szCs w:val="24"/>
            <w:u w:val="single"/>
            <w:lang w:eastAsia="ja-JP"/>
          </w:rPr>
          <w:t>mengfanlu@ouc.edu.cn</w:t>
        </w:r>
      </w:hyperlink>
      <w:r w:rsidRPr="004A5B7E">
        <w:rPr>
          <w:rFonts w:ascii="Times New Roman" w:hAnsi="Times New Roman" w:cs="Times New Roman"/>
          <w:kern w:val="0"/>
          <w:sz w:val="24"/>
          <w:szCs w:val="24"/>
          <w:lang w:eastAsia="ja-JP"/>
        </w:rPr>
        <w:t xml:space="preserve"> 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</w:rPr>
        <w:t>(</w:t>
      </w:r>
      <w:proofErr w:type="spellStart"/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>Fanlu</w:t>
      </w:r>
      <w:proofErr w:type="spellEnd"/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Meng</w:t>
      </w:r>
      <w:r w:rsidRPr="004A5B7E">
        <w:rPr>
          <w:rFonts w:ascii="Times New Roman" w:eastAsia="MS Mincho" w:hAnsi="Times New Roman" w:cs="Times New Roman" w:hint="eastAsia"/>
          <w:kern w:val="0"/>
          <w:sz w:val="24"/>
          <w:szCs w:val="24"/>
          <w:lang w:eastAsia="ja-JP"/>
        </w:rPr>
        <w:t>)</w:t>
      </w:r>
      <w:r w:rsidRPr="004A5B7E"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  <w:t xml:space="preserve"> </w:t>
      </w:r>
    </w:p>
    <w:p w14:paraId="44453952" w14:textId="6F4DD9F4" w:rsidR="003B0125" w:rsidRPr="00E06D36" w:rsidRDefault="003B0125" w:rsidP="00C655D3">
      <w:pPr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E06D36">
        <w:rPr>
          <w:rFonts w:ascii="Times New Roman" w:hAnsi="Times New Roman" w:cs="Times New Roman" w:hint="eastAsia"/>
          <w:b/>
          <w:bCs/>
          <w:sz w:val="28"/>
          <w:szCs w:val="28"/>
        </w:rPr>
        <w:t>Supp</w:t>
      </w:r>
      <w:r w:rsidRPr="00E06D36">
        <w:rPr>
          <w:rFonts w:ascii="Times New Roman" w:hAnsi="Times New Roman" w:cs="Times New Roman"/>
          <w:b/>
          <w:bCs/>
          <w:sz w:val="28"/>
          <w:szCs w:val="28"/>
        </w:rPr>
        <w:t>lementary Note</w:t>
      </w:r>
    </w:p>
    <w:bookmarkEnd w:id="0"/>
    <w:p w14:paraId="19FF0FEC" w14:textId="5BB1E36B" w:rsidR="003B0125" w:rsidRPr="00E06D36" w:rsidRDefault="003B012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In ZnSO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E06D36">
        <w:rPr>
          <w:rFonts w:ascii="Times New Roman" w:hAnsi="Times New Roman" w:cs="Times New Roman"/>
          <w:sz w:val="24"/>
          <w:szCs w:val="24"/>
        </w:rPr>
        <w:t xml:space="preserve"> aqueous solution (pH≈5</w:t>
      </w:r>
      <w:r w:rsidR="00397BEA" w:rsidRPr="00E06D36">
        <w:rPr>
          <w:rFonts w:ascii="Times New Roman" w:hAnsi="Times New Roman" w:cs="Times New Roman"/>
          <w:sz w:val="24"/>
          <w:szCs w:val="24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>6), the amino groups (pKa≈6.5) on CMCS are readily protonated to 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>, while the carboxyl groups (pKa≈4.5</w:t>
      </w:r>
      <w:r w:rsidR="00397BEA" w:rsidRPr="00E06D36">
        <w:rPr>
          <w:rFonts w:ascii="Times New Roman" w:hAnsi="Times New Roman" w:cs="Times New Roman"/>
          <w:sz w:val="24"/>
          <w:szCs w:val="24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>5.0) are partially dissociated into -COO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>. Upon the addition of tert-butylamine (pKa≈10.7), its stronger basicity compared to the amino groups of CMCS enables it to preferentially capture free H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in the solution, leading to an increase in the local pH. According to acid-base equilibrium principles, the presence of tB shifts the equilibrium toward the deprotonated state, thereby reducing the proportion of protonated 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groups.</w:t>
      </w:r>
    </w:p>
    <w:p w14:paraId="69129C43" w14:textId="77777777" w:rsidR="003B0125" w:rsidRPr="00E06D36" w:rsidRDefault="003B0125" w:rsidP="00C655D3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</m:t>
          </m:r>
          <m:sSubSup>
            <m:sSub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sub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</m:sup>
          </m:sSubSup>
          <m:r>
            <w:rPr>
              <w:rFonts w:ascii="Cambria Math" w:hAnsi="Cambria Math" w:cs="Times New Roman"/>
              <w:sz w:val="24"/>
              <w:szCs w:val="24"/>
            </w:rPr>
            <m:t>↔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-NH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</m:sup>
          </m:sSup>
        </m:oMath>
      </m:oMathPara>
    </w:p>
    <w:p w14:paraId="0A0193C7" w14:textId="77777777" w:rsidR="003B0125" w:rsidRPr="00E06D36" w:rsidRDefault="003B012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In addition, the increase in local pH shifts the equilibrium toward dissociation, thereby promoting the formation of -COO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 xml:space="preserve"> groups.</w:t>
      </w:r>
    </w:p>
    <w:p w14:paraId="798F002C" w14:textId="77777777" w:rsidR="003B0125" w:rsidRPr="00E06D36" w:rsidRDefault="003B0125" w:rsidP="00C655D3">
      <w:pPr>
        <w:spacing w:before="120" w:after="120"/>
        <w:ind w:firstLineChars="200" w:firstLine="480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-COOH↔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-COO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H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+</m:t>
              </m:r>
            </m:sup>
          </m:sSup>
        </m:oMath>
      </m:oMathPara>
    </w:p>
    <w:p w14:paraId="7E0691BD" w14:textId="77777777" w:rsidR="003B0125" w:rsidRPr="00E06D36" w:rsidRDefault="003B012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Meanwhile, the reduction of 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groups weaken the electrostatic attraction between 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and -COO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>, thereby releasing previously associated -COO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 xml:space="preserve"> groups. </w:t>
      </w:r>
    </w:p>
    <w:p w14:paraId="7E75B6CC" w14:textId="7EB2BF98" w:rsidR="003207A5" w:rsidRPr="00E06D36" w:rsidRDefault="003B0125" w:rsidP="00F04BD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In summary, tB establishes a locally weakly alkaline microenvironment within the gel network, thereby suppressing the protonation of 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groups, eliminating positive charge centers, promoting the dissociation of -COOH groups, and increasing the density of negatively charged sites. The elimination of electrostatic attraction between 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and -COO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 xml:space="preserve"> promotes the extension of CMCS chains and exposes additional -COO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 xml:space="preserve"> </w:t>
      </w:r>
      <w:r w:rsidRPr="00E06D36">
        <w:rPr>
          <w:rFonts w:ascii="Times New Roman" w:hAnsi="Times New Roman" w:cs="Times New Roman"/>
          <w:sz w:val="24"/>
          <w:szCs w:val="24"/>
        </w:rPr>
        <w:lastRenderedPageBreak/>
        <w:t>groups. These synergistic effects collectively enable precise regulation of charge polarity and provide a molecular basis for subsequent rapid Zn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E06D36">
        <w:rPr>
          <w:rFonts w:ascii="Times New Roman" w:hAnsi="Times New Roman" w:cs="Times New Roman"/>
          <w:sz w:val="24"/>
          <w:szCs w:val="24"/>
        </w:rPr>
        <w:t xml:space="preserve"> transport and electrostatic repulsion of polyiodide species.</w:t>
      </w:r>
      <w:r w:rsidR="00F04BDE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1"/>
    <w:p w14:paraId="2D92177E" w14:textId="1B1CF000" w:rsidR="003207A5" w:rsidRPr="00E06D36" w:rsidRDefault="00911A93" w:rsidP="00C655D3">
      <w:pPr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E06D36">
        <w:rPr>
          <w:rFonts w:ascii="Times New Roman" w:hAnsi="Times New Roman" w:cs="Times New Roman" w:hint="eastAsia"/>
          <w:b/>
          <w:bCs/>
          <w:sz w:val="28"/>
          <w:szCs w:val="28"/>
        </w:rPr>
        <w:t>Supp</w:t>
      </w:r>
      <w:r w:rsidRPr="00E06D36">
        <w:rPr>
          <w:rFonts w:ascii="Times New Roman" w:hAnsi="Times New Roman" w:cs="Times New Roman"/>
          <w:b/>
          <w:bCs/>
          <w:sz w:val="28"/>
          <w:szCs w:val="28"/>
        </w:rPr>
        <w:t xml:space="preserve">lementary </w:t>
      </w:r>
      <w:r w:rsidR="00904438" w:rsidRPr="00E06D36">
        <w:rPr>
          <w:rFonts w:ascii="Times New Roman" w:hAnsi="Times New Roman" w:cs="Times New Roman"/>
          <w:b/>
          <w:bCs/>
          <w:sz w:val="28"/>
          <w:szCs w:val="28"/>
        </w:rPr>
        <w:t>Figures</w:t>
      </w:r>
    </w:p>
    <w:p w14:paraId="59160702" w14:textId="3B07F3BE" w:rsidR="00277B75" w:rsidRPr="00E06D36" w:rsidRDefault="00277B75" w:rsidP="00C655D3">
      <w:pPr>
        <w:spacing w:before="120" w:after="120"/>
        <w:jc w:val="center"/>
      </w:pPr>
      <w:r w:rsidRPr="00E06D36">
        <w:rPr>
          <w:noProof/>
        </w:rPr>
        <w:drawing>
          <wp:inline distT="0" distB="0" distL="0" distR="0" wp14:anchorId="3B1E8854" wp14:editId="1C0150ED">
            <wp:extent cx="4320000" cy="1636253"/>
            <wp:effectExtent l="0" t="0" r="4445" b="254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636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7C8DE" w14:textId="2A6D33CA" w:rsidR="00277B75" w:rsidRPr="00E06D36" w:rsidRDefault="00277B7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565019" w:rsidRPr="00E06D3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06D36">
        <w:rPr>
          <w:rFonts w:ascii="Times New Roman" w:hAnsi="Times New Roman" w:cs="Times New Roman"/>
          <w:sz w:val="24"/>
          <w:szCs w:val="24"/>
        </w:rPr>
        <w:t xml:space="preserve"> Cyclic performance of Zn//Zn symmetric cells assembled with different hydrogel electrolytes at current density of 1 mA cm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E06D36">
        <w:rPr>
          <w:rFonts w:ascii="Times New Roman" w:hAnsi="Times New Roman" w:cs="Times New Roman"/>
          <w:sz w:val="24"/>
          <w:szCs w:val="24"/>
        </w:rPr>
        <w:t xml:space="preserve"> and area capacity matching of 1 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mAh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 xml:space="preserve"> cm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-2</w:t>
      </w:r>
    </w:p>
    <w:p w14:paraId="74550E1F" w14:textId="716ED59B" w:rsidR="00277B75" w:rsidRPr="00E06D36" w:rsidRDefault="00277B7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To clarify the effect of alkyl groups on the hydrogel performance, ammonia and isobutylamine are used to replace tert-butylamine, and corresponding symmetric cells are assembled to evaluate cycling performance. In the PAM-CMCS-NH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E06D36">
        <w:rPr>
          <w:rFonts w:ascii="Times New Roman" w:hAnsi="Times New Roman" w:cs="Times New Roman"/>
          <w:sz w:val="24"/>
          <w:szCs w:val="24"/>
        </w:rPr>
        <w:t>·H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>O hydrogel, the effect of alkyl groups is eliminated, whereas in the PAM-CMCS-iB hydrogel, an alternative alkyl structure is introduced. The results show that the cycling performance of the assembled symmetric cells is comparable to that of PAM-CMCS-tB, suggesting that the enhanced performance primarily originates from the weakly alkaline environment established by tert-butylamine, which promotes further deprotonation of amino groups and dissociation of carboxyl groups.</w:t>
      </w:r>
    </w:p>
    <w:p w14:paraId="4405809D" w14:textId="77777777" w:rsidR="00565019" w:rsidRPr="00E06D36" w:rsidRDefault="00565019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02FFF80" w14:textId="77777777" w:rsidR="00565019" w:rsidRPr="00E06D36" w:rsidRDefault="00565019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110E3F5" wp14:editId="100618EE">
            <wp:extent cx="2160000" cy="1776811"/>
            <wp:effectExtent l="0" t="0" r="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776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9A0A1" w14:textId="009097F9" w:rsidR="00565019" w:rsidRPr="00E06D36" w:rsidRDefault="00565019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>Fig. S2</w:t>
      </w:r>
      <w:r w:rsidRPr="00E06D36">
        <w:rPr>
          <w:rFonts w:ascii="Times New Roman" w:hAnsi="Times New Roman" w:cs="Times New Roman"/>
          <w:sz w:val="24"/>
          <w:szCs w:val="28"/>
        </w:rPr>
        <w:t xml:space="preserve"> </w:t>
      </w:r>
      <w:r w:rsidRPr="00E06D36">
        <w:rPr>
          <w:rFonts w:ascii="Times New Roman" w:hAnsi="Times New Roman" w:cs="Times New Roman"/>
          <w:sz w:val="24"/>
          <w:szCs w:val="28"/>
          <w:vertAlign w:val="superscript"/>
        </w:rPr>
        <w:t>1</w:t>
      </w:r>
      <w:r w:rsidRPr="00E06D36">
        <w:rPr>
          <w:rFonts w:ascii="Times New Roman" w:hAnsi="Times New Roman" w:cs="Times New Roman"/>
          <w:sz w:val="24"/>
          <w:szCs w:val="28"/>
        </w:rPr>
        <w:t>H NMR spectra of PAM-CMCS-</w:t>
      </w:r>
      <w:proofErr w:type="spellStart"/>
      <w:r w:rsidRPr="00E06D36">
        <w:rPr>
          <w:rFonts w:ascii="Times New Roman" w:hAnsi="Times New Roman" w:cs="Times New Roman"/>
          <w:sz w:val="24"/>
          <w:szCs w:val="28"/>
        </w:rPr>
        <w:t>tB</w:t>
      </w:r>
      <w:proofErr w:type="spellEnd"/>
      <w:r w:rsidRPr="00E06D36">
        <w:rPr>
          <w:rFonts w:ascii="Times New Roman" w:hAnsi="Times New Roman" w:cs="Times New Roman"/>
          <w:sz w:val="24"/>
          <w:szCs w:val="28"/>
        </w:rPr>
        <w:t xml:space="preserve"> hydrogel</w:t>
      </w:r>
    </w:p>
    <w:p w14:paraId="4B43ECC5" w14:textId="77777777" w:rsidR="00565019" w:rsidRPr="00E06D36" w:rsidRDefault="00565019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For the quantitative analysis of carboxyl content in PAM-CMCS-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 xml:space="preserve"> hydrogel, sodium 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formate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 xml:space="preserve"> is used as the internal standard, with its characteristic -CHO peak serving as the reference, and the carboxyl content is calculated using the following formula:</w:t>
      </w:r>
    </w:p>
    <w:p w14:paraId="07DF28D2" w14:textId="77777777" w:rsidR="00565019" w:rsidRPr="00E06D36" w:rsidRDefault="00A224E9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Content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-COOH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f>
                <m:fPr>
                  <m:type m:val="skw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CMCS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CMCS</m:t>
                      </m:r>
                    </m:sub>
                  </m:sSub>
                </m:den>
              </m:f>
            </m:num>
            <m:den>
              <m:f>
                <m:fPr>
                  <m:type m:val="skw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HCOONa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HCOONa</m:t>
                      </m:r>
                    </m:sub>
                  </m:sSub>
                </m:den>
              </m:f>
            </m:den>
          </m:f>
          <m:r>
            <w:rPr>
              <w:rFonts w:ascii="Cambria Math" w:hAnsi="Cambria Math" w:cs="Times New Roman"/>
              <w:sz w:val="24"/>
              <w:szCs w:val="24"/>
            </w:rPr>
            <m:t>×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HCOONa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/</m:t>
          </m:r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gel</m:t>
              </m:r>
            </m:sub>
          </m:sSub>
        </m:oMath>
      </m:oMathPara>
    </w:p>
    <w:p w14:paraId="172DBF4E" w14:textId="77777777" w:rsidR="00565019" w:rsidRPr="00E06D36" w:rsidRDefault="00565019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 xml:space="preserve">Here, </w:t>
      </w:r>
      <w:r w:rsidRPr="00E06D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I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E06D36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Pr="00E06D36">
        <w:rPr>
          <w:rFonts w:ascii="Times New Roman" w:hAnsi="Times New Roman" w:cs="Times New Roman"/>
          <w:sz w:val="24"/>
          <w:szCs w:val="24"/>
        </w:rPr>
        <w:t xml:space="preserve"> the integrated area of the target peak, </w:t>
      </w:r>
      <w:r w:rsidRPr="00E06D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Pr="00E06D36">
        <w:rPr>
          <w:rFonts w:ascii="Times New Roman" w:hAnsi="Times New Roman" w:cs="Times New Roman"/>
          <w:sz w:val="24"/>
          <w:szCs w:val="24"/>
        </w:rPr>
        <w:t xml:space="preserve"> is the number of protons in the target group, </w:t>
      </w:r>
      <w:r w:rsidRPr="00E06D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n</w:t>
      </w:r>
      <w:r w:rsidRPr="00E06D36">
        <w:rPr>
          <w:rFonts w:ascii="Times New Roman" w:hAnsi="Times New Roman" w:cs="Times New Roman"/>
          <w:sz w:val="24"/>
          <w:szCs w:val="24"/>
        </w:rPr>
        <w:t xml:space="preserve"> denotes the amount (in moles) of the internal standard in the sample, and </w:t>
      </w:r>
      <w:r w:rsidRPr="00E06D36">
        <w:rPr>
          <w:rFonts w:ascii="Times New Roman" w:hAnsi="Times New Roman" w:cs="Times New Roman"/>
          <w:b/>
          <w:bCs/>
          <w:i/>
          <w:iCs/>
          <w:sz w:val="24"/>
          <w:szCs w:val="24"/>
        </w:rPr>
        <w:t>m</w:t>
      </w:r>
      <w:r w:rsidRPr="00E06D36">
        <w:rPr>
          <w:rFonts w:ascii="Times New Roman" w:hAnsi="Times New Roman" w:cs="Times New Roman"/>
          <w:sz w:val="24"/>
          <w:szCs w:val="24"/>
        </w:rPr>
        <w:t xml:space="preserve"> is the mass of the hydrogel sample.</w:t>
      </w:r>
    </w:p>
    <w:p w14:paraId="30312A7C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0EC3272" wp14:editId="205801E1">
            <wp:extent cx="2160000" cy="185120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851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379383" w14:textId="4622D738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XPS spectra of all elements</w:t>
      </w:r>
    </w:p>
    <w:p w14:paraId="7A32470E" w14:textId="2D676D68" w:rsidR="00F675A2" w:rsidRPr="00E06D36" w:rsidRDefault="00F675A2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DD0386" wp14:editId="1F3DAF5A">
            <wp:extent cx="4320000" cy="1744435"/>
            <wp:effectExtent l="0" t="0" r="4445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74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E9377" w14:textId="4A3AAD9D" w:rsidR="00F675A2" w:rsidRPr="00E06D36" w:rsidRDefault="00F675A2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>Fig. S</w:t>
      </w:r>
      <w:r w:rsidR="00B87521" w:rsidRPr="00E06D36">
        <w:rPr>
          <w:rFonts w:ascii="Times New Roman" w:hAnsi="Times New Roman" w:cs="Times New Roman"/>
          <w:b/>
          <w:bCs/>
          <w:sz w:val="24"/>
          <w:szCs w:val="28"/>
        </w:rPr>
        <w:t>4</w:t>
      </w:r>
      <w:r w:rsidRPr="00E06D36">
        <w:rPr>
          <w:rFonts w:ascii="Times New Roman" w:hAnsi="Times New Roman" w:cs="Times New Roman"/>
          <w:sz w:val="24"/>
          <w:szCs w:val="28"/>
        </w:rPr>
        <w:t xml:space="preserve">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a</w:t>
      </w:r>
      <w:r w:rsidRPr="00E06D36">
        <w:rPr>
          <w:rFonts w:ascii="Times New Roman" w:hAnsi="Times New Roman" w:cs="Times New Roman"/>
          <w:sz w:val="24"/>
          <w:szCs w:val="28"/>
        </w:rPr>
        <w:t xml:space="preserve"> Stress-strain curves of the PAM-CMCS-tB hydrogel after immersion in 2 M ZnSO</w:t>
      </w:r>
      <w:r w:rsidRPr="00E06D36">
        <w:rPr>
          <w:rFonts w:ascii="Times New Roman" w:hAnsi="Times New Roman" w:cs="Times New Roman"/>
          <w:sz w:val="24"/>
          <w:szCs w:val="28"/>
          <w:vertAlign w:val="subscript"/>
        </w:rPr>
        <w:t>4</w:t>
      </w:r>
      <w:r w:rsidRPr="00E06D36">
        <w:rPr>
          <w:rFonts w:ascii="Times New Roman" w:hAnsi="Times New Roman" w:cs="Times New Roman"/>
          <w:sz w:val="24"/>
          <w:szCs w:val="28"/>
        </w:rPr>
        <w:t xml:space="preserve"> for different times.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b</w:t>
      </w:r>
      <w:r w:rsidRPr="00E06D36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E06D36">
        <w:rPr>
          <w:rFonts w:ascii="Times New Roman" w:hAnsi="Times New Roman" w:cs="Times New Roman"/>
          <w:sz w:val="24"/>
          <w:szCs w:val="28"/>
        </w:rPr>
        <w:t>The</w:t>
      </w:r>
      <w:proofErr w:type="gramEnd"/>
      <w:r w:rsidRPr="00E06D36">
        <w:rPr>
          <w:rFonts w:ascii="Times New Roman" w:hAnsi="Times New Roman" w:cs="Times New Roman"/>
          <w:sz w:val="24"/>
          <w:szCs w:val="28"/>
        </w:rPr>
        <w:t xml:space="preserve"> stress-strain behavior of the PAM-CMCS-tB hydrogel electrolyte evolves with increasing cycle number</w:t>
      </w:r>
    </w:p>
    <w:p w14:paraId="1CB0E0F8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4CCCA2" wp14:editId="7C535005">
            <wp:extent cx="2160000" cy="1619389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1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3388D" w14:textId="48234902" w:rsidR="0049697D" w:rsidRPr="00E06D36" w:rsidRDefault="00562086" w:rsidP="00C655D3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Composition changes of different gel electrolytes in deionized water</w:t>
      </w:r>
    </w:p>
    <w:p w14:paraId="1E8D4461" w14:textId="365238FB" w:rsidR="0049697D" w:rsidRPr="00E06D36" w:rsidRDefault="0049697D" w:rsidP="00C655D3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C84F7D5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31C2AF" wp14:editId="019BBE69">
            <wp:extent cx="4837480" cy="2053988"/>
            <wp:effectExtent l="0" t="0" r="127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45972" cy="2057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481DF" w14:textId="0CB4BDED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Comparison of water retention capabilities of various hydrogels in different media at 25 </w:t>
      </w:r>
      <w:r w:rsidR="0049697D" w:rsidRPr="00E06D36">
        <w:rPr>
          <w:rFonts w:ascii="Times New Roman" w:eastAsia="等线" w:hAnsi="Times New Roman" w:cs="Times New Roman"/>
          <w:sz w:val="24"/>
          <w:szCs w:val="24"/>
        </w:rPr>
        <w:t>°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C.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2 M ZnSO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deionized water</w:t>
      </w:r>
    </w:p>
    <w:p w14:paraId="0796F32D" w14:textId="0B60C4D6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4FBAA70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4CD121" wp14:editId="43FFD97F">
            <wp:extent cx="5040000" cy="1251246"/>
            <wp:effectExtent l="0" t="0" r="8255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51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66129" w14:textId="0CE6EBAB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SEM images of different hydrogels.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PAM-CMCS-</w:t>
      </w:r>
      <w:proofErr w:type="spellStart"/>
      <w:r w:rsidR="0049697D"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</w:p>
    <w:p w14:paraId="268A0689" w14:textId="169D8EAA" w:rsidR="0049697D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576C6E8" w14:textId="77777777" w:rsidR="00F04BDE" w:rsidRPr="00E06D36" w:rsidRDefault="00F04BDE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3B4049D" w14:textId="18E202B9" w:rsidR="0096644A" w:rsidRPr="00E06D36" w:rsidRDefault="0096644A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8F410F" wp14:editId="640B0A78">
            <wp:extent cx="2793833" cy="2169994"/>
            <wp:effectExtent l="0" t="0" r="6985" b="190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97680" cy="2172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54753" w14:textId="5B69D47B" w:rsidR="0096644A" w:rsidRDefault="0096644A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06D36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225620587"/>
      <w:r w:rsidRPr="00E06D36">
        <w:rPr>
          <w:rFonts w:ascii="Times New Roman" w:hAnsi="Times New Roman" w:cs="Times New Roman"/>
          <w:sz w:val="24"/>
          <w:szCs w:val="24"/>
        </w:rPr>
        <w:t>Pore volume of different hydrogels</w:t>
      </w:r>
      <w:bookmarkEnd w:id="2"/>
    </w:p>
    <w:p w14:paraId="06094E53" w14:textId="77777777" w:rsidR="00F04BDE" w:rsidRPr="00E06D36" w:rsidRDefault="00F04BDE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82988CB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947B64D" wp14:editId="51ADA95F">
            <wp:extent cx="2450584" cy="2081283"/>
            <wp:effectExtent l="0" t="0" r="698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54363" cy="208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1911E" w14:textId="4EE46F8D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E06D36">
        <w:rPr>
          <w:rFonts w:ascii="Times New Roman" w:hAnsi="Times New Roman" w:cs="Times New Roman"/>
          <w:sz w:val="24"/>
          <w:szCs w:val="24"/>
        </w:rPr>
        <w:t xml:space="preserve"> </w:t>
      </w:r>
      <w:r w:rsidR="0049697D" w:rsidRPr="00E06D36">
        <w:rPr>
          <w:rFonts w:ascii="Times New Roman" w:hAnsi="Times New Roman" w:cs="Times New Roman"/>
          <w:sz w:val="24"/>
          <w:szCs w:val="24"/>
        </w:rPr>
        <w:t>XRD patterns of different hydrogels</w:t>
      </w:r>
    </w:p>
    <w:p w14:paraId="7BD8D64E" w14:textId="50BA95B5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10E10A1" w14:textId="04983CC9" w:rsidR="004F4E6A" w:rsidRPr="00E06D36" w:rsidRDefault="004F4E6A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F6096B3" wp14:editId="1F73E47B">
            <wp:extent cx="2632443" cy="2047164"/>
            <wp:effectExtent l="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36401" cy="2050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AC663" w14:textId="2C9850E9" w:rsidR="004F4E6A" w:rsidRPr="00E06D36" w:rsidRDefault="004F4E6A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>Fig.</w:t>
      </w:r>
      <w:r w:rsidRPr="00E06D36">
        <w:rPr>
          <w:rFonts w:ascii="Times New Roman" w:hAnsi="Times New Roman" w:cs="Times New Roman"/>
          <w:sz w:val="24"/>
          <w:szCs w:val="28"/>
        </w:rPr>
        <w:t xml:space="preserve">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S</w:t>
      </w:r>
      <w:r w:rsidR="00B87521" w:rsidRPr="00E06D36">
        <w:rPr>
          <w:rFonts w:ascii="Times New Roman" w:hAnsi="Times New Roman" w:cs="Times New Roman"/>
          <w:b/>
          <w:bCs/>
          <w:sz w:val="24"/>
          <w:szCs w:val="28"/>
        </w:rPr>
        <w:t>10</w:t>
      </w:r>
      <w:r w:rsidRPr="00E06D36">
        <w:rPr>
          <w:rFonts w:ascii="Times New Roman" w:hAnsi="Times New Roman" w:cs="Times New Roman"/>
          <w:sz w:val="24"/>
          <w:szCs w:val="28"/>
        </w:rPr>
        <w:t xml:space="preserve"> The radius of gyration (Rg) of the hydrogel electrolyte, as determined by SAXS</w:t>
      </w:r>
    </w:p>
    <w:p w14:paraId="36FB48B7" w14:textId="77777777" w:rsidR="004F4E6A" w:rsidRPr="00E06D36" w:rsidRDefault="004F4E6A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8A26732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7461025" wp14:editId="35E64CA9">
            <wp:extent cx="4320000" cy="1945185"/>
            <wp:effectExtent l="0" t="0" r="444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94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DC28E" w14:textId="5F0A1F4B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Molecular dynamics simulations showing the structural configuration of </w:t>
      </w:r>
      <w:proofErr w:type="gramStart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the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gramEnd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PAM-CMCS-tB and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 hydrogel network. (PAM in the system has been hidden.)</w:t>
      </w:r>
    </w:p>
    <w:p w14:paraId="3CFD8FD0" w14:textId="5A355B24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6682EA50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F17B47A" wp14:editId="7C672B78">
            <wp:extent cx="2965138" cy="2067636"/>
            <wp:effectExtent l="0" t="0" r="6985" b="889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73007" cy="2073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63F167" w14:textId="0E47913C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Molecular dynamics simulation calculates the radius of rotation of CMCS chains in polymers</w:t>
      </w:r>
    </w:p>
    <w:p w14:paraId="6030DD4C" w14:textId="4BF6526A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DA6A77E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A64546" wp14:editId="0D28AC4C">
            <wp:extent cx="5119276" cy="2115403"/>
            <wp:effectExtent l="0" t="0" r="5715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123126" cy="2116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4626B" w14:textId="6A9B579A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LSV curves for </w:t>
      </w:r>
      <w:r w:rsidR="004A2DA0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A2DA0" w:rsidRPr="00E06D36">
        <w:rPr>
          <w:rFonts w:ascii="Times New Roman" w:hAnsi="Times New Roman" w:cs="Times New Roman"/>
          <w:sz w:val="24"/>
          <w:szCs w:val="24"/>
        </w:rPr>
        <w:t xml:space="preserve"> 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HER and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OER</w:t>
      </w:r>
    </w:p>
    <w:p w14:paraId="44F06DF3" w14:textId="43C47A49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6B6DD44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E2DB379" wp14:editId="5C0CD68B">
            <wp:extent cx="2793417" cy="2258704"/>
            <wp:effectExtent l="0" t="0" r="6985" b="8255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94537" cy="225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35950" w14:textId="647CA09C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Tafel plots of Zn anodes in different hydrogel electrolytes</w:t>
      </w:r>
    </w:p>
    <w:p w14:paraId="58962335" w14:textId="63940AD3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2D19D98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5E8451" wp14:editId="3BA86E8D">
            <wp:extent cx="2987973" cy="2381535"/>
            <wp:effectExtent l="0" t="0" r="317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91682" cy="2384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9794EE" w14:textId="1CFBA0B8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The zeta potential in different hydrogel systems</w:t>
      </w:r>
    </w:p>
    <w:p w14:paraId="68393797" w14:textId="47A5DF01" w:rsidR="0049697D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16903A7" w14:textId="77777777" w:rsidR="00F04BDE" w:rsidRPr="00E06D36" w:rsidRDefault="00F04BDE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616807B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224D3D" wp14:editId="64C8B91D">
            <wp:extent cx="4805046" cy="1897038"/>
            <wp:effectExtent l="0" t="0" r="0" b="825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10819" cy="189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BECB6" w14:textId="7C516BB6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Stainless steel foil was used as working electrode and counter electrode, and symmetrical cells were assembled with different gel electrolytes to measure ionic conductivity.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Nyquist plots,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Ionic conductivity</w:t>
      </w:r>
    </w:p>
    <w:p w14:paraId="73C4F009" w14:textId="77777777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The ionic conductivity (σ) of the hydrogel electrolyte was calculated using the equation:</w:t>
      </w:r>
    </w:p>
    <w:p w14:paraId="65397504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σ=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RA</m:t>
              </m:r>
            </m:den>
          </m:f>
        </m:oMath>
      </m:oMathPara>
    </w:p>
    <w:p w14:paraId="1699BF64" w14:textId="7F443588" w:rsidR="0049697D" w:rsidRPr="00E06D36" w:rsidRDefault="0049697D" w:rsidP="00F04BDE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where l is the thickness of the hydrogel electrolyte, R is the resistance obtained from the impedance spectrum of the symmetric cell, and A is the contact area of the electrode.</w:t>
      </w:r>
      <w:r w:rsidR="00F04BDE">
        <w:rPr>
          <w:rFonts w:ascii="Times New Roman" w:hAnsi="Times New Roman" w:cs="Times New Roman"/>
          <w:sz w:val="24"/>
          <w:szCs w:val="24"/>
        </w:rPr>
        <w:t xml:space="preserve"> </w:t>
      </w: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BFF145" wp14:editId="6297D8CE">
            <wp:extent cx="5040000" cy="2801190"/>
            <wp:effectExtent l="0" t="0" r="8255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0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02E28" w14:textId="0372820D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a-c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Electrochemical impedance spectroscopy (EIS) spectra of Zn//Zn symmetric cells employing PAM, PAM-CMCS, and PAM-CMCS-tB hydrogel electrolytes at various temperatures, respectively.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d-f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Corresponding Arrhenius plots used to calculate the activation energies (Ea) for ion transport in each system</w:t>
      </w:r>
    </w:p>
    <w:p w14:paraId="56076B4E" w14:textId="77777777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The activation energy was determined by fitting the impedance data to the Arrhenius equation:</w:t>
      </w:r>
    </w:p>
    <w:p w14:paraId="75AC60B5" w14:textId="77777777" w:rsidR="0049697D" w:rsidRPr="00E06D36" w:rsidRDefault="00A224E9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Rct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=Aexp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Ea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RT</m:t>
                  </m:r>
                </m:den>
              </m:f>
            </m:e>
          </m:d>
        </m:oMath>
      </m:oMathPara>
    </w:p>
    <w:p w14:paraId="7106E3A1" w14:textId="77777777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where A denotes the pre-exponential factor, R is the universal gas constant, T is the absolute temperature, and Rct represents the charge-transfer resistance obtained from EIS measurements at various temperatures.</w:t>
      </w:r>
    </w:p>
    <w:p w14:paraId="30579CA3" w14:textId="2A4C59F4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C20EA83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6653086" wp14:editId="64CC3A89">
            <wp:extent cx="2946211" cy="2326943"/>
            <wp:effectExtent l="0" t="0" r="6985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950357" cy="2330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18081" w14:textId="5AF3F181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Zn deposition/stripping rate performance of Zn</w:t>
      </w:r>
      <w:r w:rsidR="00792A3E" w:rsidRPr="00E06D36">
        <w:rPr>
          <w:rFonts w:ascii="Times New Roman" w:hAnsi="Times New Roman" w:cs="Times New Roman"/>
          <w:sz w:val="24"/>
          <w:szCs w:val="24"/>
        </w:rPr>
        <w:t>//Zn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symmetric cells at different current densities</w:t>
      </w:r>
    </w:p>
    <w:p w14:paraId="754333C1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5BDA9EC" wp14:editId="668A9EAA">
            <wp:extent cx="4749288" cy="198575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751388" cy="198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57710" w14:textId="09EE93D5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Zn deposition/stripping voltage profiles in half-cell tests.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 and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 hydrogel electrolytes</w:t>
      </w:r>
    </w:p>
    <w:p w14:paraId="6E5575B4" w14:textId="475C9E12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5F9172E0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664F833" wp14:editId="771E8766">
            <wp:extent cx="2396174" cy="1910687"/>
            <wp:effectExtent l="0" t="0" r="444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398974" cy="191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0D835" w14:textId="20AA01BC" w:rsidR="001A044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Coulombic efficiency cycling performance under half cell testing</w:t>
      </w:r>
    </w:p>
    <w:p w14:paraId="1562CC04" w14:textId="13D0C03E" w:rsidR="001A044D" w:rsidRPr="00E06D36" w:rsidRDefault="001A044D" w:rsidP="00C655D3">
      <w:pPr>
        <w:widowControl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35F1BAF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2F8D8D5" wp14:editId="739EB04A">
            <wp:extent cx="4633895" cy="1910687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640613" cy="191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5E5C9" w14:textId="35115B58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Chronoamperometric curves recorded at a constant potential of 20 mV, with the inset showing Nyquist plots obtained before and after polarization.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 and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 hydrogel electrolytes</w:t>
      </w:r>
    </w:p>
    <w:p w14:paraId="773D285B" w14:textId="77777777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The Zn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 w:rsidRPr="00E06D36">
        <w:rPr>
          <w:rFonts w:ascii="Times New Roman" w:hAnsi="Times New Roman" w:cs="Times New Roman"/>
          <w:sz w:val="24"/>
          <w:szCs w:val="24"/>
        </w:rPr>
        <w:t xml:space="preserve"> transference number was calculated using the following equation:</w:t>
      </w:r>
    </w:p>
    <w:p w14:paraId="0042312F" w14:textId="77777777" w:rsidR="0049697D" w:rsidRPr="00E06D36" w:rsidRDefault="00A224E9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e>
            <m: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Zn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2+</m:t>
                  </m:r>
                </m:sup>
              </m:sSup>
            </m:sub>
          </m:sSub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S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∆V-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0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o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∆V-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s</m:t>
                      </m:r>
                    </m:sub>
                  </m:sSub>
                </m:e>
              </m:d>
            </m:den>
          </m:f>
        </m:oMath>
      </m:oMathPara>
    </w:p>
    <w:p w14:paraId="066590F3" w14:textId="77777777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where ΔV denotes the applied potential difference; I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06D36">
        <w:rPr>
          <w:rFonts w:ascii="Times New Roman" w:hAnsi="Times New Roman" w:cs="Times New Roman"/>
          <w:sz w:val="24"/>
          <w:szCs w:val="24"/>
        </w:rPr>
        <w:t xml:space="preserve"> and R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06D36">
        <w:rPr>
          <w:rFonts w:ascii="Times New Roman" w:hAnsi="Times New Roman" w:cs="Times New Roman"/>
          <w:sz w:val="24"/>
          <w:szCs w:val="24"/>
        </w:rPr>
        <w:t xml:space="preserve"> are the initial current and interfacial resistance before polarization, and I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E06D36">
        <w:rPr>
          <w:rFonts w:ascii="Times New Roman" w:hAnsi="Times New Roman" w:cs="Times New Roman"/>
          <w:sz w:val="24"/>
          <w:szCs w:val="24"/>
        </w:rPr>
        <w:t xml:space="preserve"> and R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s</w:t>
      </w:r>
      <w:r w:rsidRPr="00E06D36">
        <w:rPr>
          <w:rFonts w:ascii="Times New Roman" w:hAnsi="Times New Roman" w:cs="Times New Roman"/>
          <w:sz w:val="24"/>
          <w:szCs w:val="24"/>
        </w:rPr>
        <w:t xml:space="preserve"> represent the steady-state current and resistance after polarization.</w:t>
      </w:r>
    </w:p>
    <w:p w14:paraId="01766897" w14:textId="0782D4F3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36970E15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2B8DA0" wp14:editId="68E53832">
            <wp:extent cx="5040000" cy="1231173"/>
            <wp:effectExtent l="0" t="0" r="0" b="762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231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40926" w14:textId="29DDF7E0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22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SEM images of Zn anode surfaces after 100 cycles of plating/stripping at 1 mAh cm</w:t>
      </w:r>
      <w:r w:rsidR="0049697D" w:rsidRPr="00E06D36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for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PAM-CMCS, and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PAM-CMCS-</w:t>
      </w:r>
      <w:proofErr w:type="spellStart"/>
      <w:r w:rsidR="0049697D"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 hydrogel electrolytes</w:t>
      </w:r>
    </w:p>
    <w:p w14:paraId="4E0D6B84" w14:textId="77777777" w:rsidR="00565019" w:rsidRPr="00E06D36" w:rsidRDefault="00565019" w:rsidP="00C655D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3A1BB59" wp14:editId="7E9D29A8">
            <wp:extent cx="2160000" cy="1630318"/>
            <wp:effectExtent l="0" t="0" r="0" b="825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3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281FD" w14:textId="437B22EB" w:rsidR="00565019" w:rsidRPr="00E06D36" w:rsidRDefault="00565019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 xml:space="preserve">Fig. S23 </w:t>
      </w:r>
      <w:r w:rsidRPr="00E06D36">
        <w:rPr>
          <w:rFonts w:ascii="Times New Roman" w:hAnsi="Times New Roman" w:cs="Times New Roman"/>
          <w:sz w:val="24"/>
          <w:szCs w:val="28"/>
        </w:rPr>
        <w:t>The average roughness (Ra) and maximum height (Rz) of the zinc electrode after cycling</w:t>
      </w:r>
    </w:p>
    <w:p w14:paraId="21CA21D3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A9C6C8" wp14:editId="08FC03ED">
            <wp:extent cx="4680000" cy="2337464"/>
            <wp:effectExtent l="0" t="0" r="6350" b="57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337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8054AC" w14:textId="65F76357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65019" w:rsidRPr="00E06D3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Images of the electrode surface under a laser confocal microscope after 100 cycles at 1 mA cm</w:t>
      </w:r>
      <w:r w:rsidR="0049697D" w:rsidRPr="00E06D36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and 1 mAh cm</w:t>
      </w:r>
      <w:r w:rsidR="0049697D" w:rsidRPr="00E06D36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for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,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PAM-CMCS, and e, f) PAM-CMCS-</w:t>
      </w:r>
      <w:proofErr w:type="spellStart"/>
      <w:r w:rsidR="0049697D"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 hydrogel electrolytes</w:t>
      </w:r>
    </w:p>
    <w:p w14:paraId="1A6C2A54" w14:textId="42A09F9F" w:rsidR="002D43A4" w:rsidRPr="00E06D36" w:rsidRDefault="002D43A4" w:rsidP="00C655D3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87F10" w14:textId="4F66B8BD" w:rsidR="002D43A4" w:rsidRPr="00E06D36" w:rsidRDefault="00BF18D8" w:rsidP="00C655D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2CA0852" wp14:editId="7B3D61CC">
            <wp:extent cx="2310246" cy="27432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312122" cy="2745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D2CD4" w14:textId="5EAAF5DE" w:rsidR="00BF18D8" w:rsidRPr="00E06D36" w:rsidRDefault="00BF18D8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>Fig. S</w:t>
      </w:r>
      <w:r w:rsidR="00B87521" w:rsidRPr="00E06D36">
        <w:rPr>
          <w:rFonts w:ascii="Times New Roman" w:hAnsi="Times New Roman" w:cs="Times New Roman"/>
          <w:b/>
          <w:bCs/>
          <w:sz w:val="24"/>
          <w:szCs w:val="28"/>
        </w:rPr>
        <w:t>25</w:t>
      </w:r>
      <w:r w:rsidRPr="00E06D36">
        <w:rPr>
          <w:rFonts w:ascii="Times New Roman" w:hAnsi="Times New Roman" w:cs="Times New Roman"/>
          <w:sz w:val="24"/>
          <w:szCs w:val="28"/>
        </w:rPr>
        <w:t xml:space="preserve"> The adsorption configurations of different molecules on the Zn (002) surface are shown as follows: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a</w:t>
      </w:r>
      <w:r w:rsidRPr="00E06D36">
        <w:rPr>
          <w:rFonts w:ascii="Times New Roman" w:hAnsi="Times New Roman" w:cs="Times New Roman"/>
          <w:sz w:val="24"/>
          <w:szCs w:val="28"/>
        </w:rPr>
        <w:t xml:space="preserve"> H</w:t>
      </w:r>
      <w:r w:rsidRPr="00E06D36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8"/>
        </w:rPr>
        <w:t xml:space="preserve">O,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b</w:t>
      </w:r>
      <w:r w:rsidRPr="00E06D36">
        <w:rPr>
          <w:rFonts w:ascii="Times New Roman" w:hAnsi="Times New Roman" w:cs="Times New Roman"/>
          <w:sz w:val="24"/>
          <w:szCs w:val="28"/>
        </w:rPr>
        <w:t xml:space="preserve"> AM,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c</w:t>
      </w:r>
      <w:r w:rsidRPr="00E06D36">
        <w:rPr>
          <w:rFonts w:ascii="Times New Roman" w:hAnsi="Times New Roman" w:cs="Times New Roman"/>
          <w:sz w:val="24"/>
          <w:szCs w:val="28"/>
        </w:rPr>
        <w:t xml:space="preserve"> vertically oriented CMCS, and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d</w:t>
      </w:r>
      <w:r w:rsidRPr="00E06D36">
        <w:rPr>
          <w:rFonts w:ascii="Times New Roman" w:hAnsi="Times New Roman" w:cs="Times New Roman"/>
          <w:sz w:val="24"/>
          <w:szCs w:val="28"/>
        </w:rPr>
        <w:t xml:space="preserve"> horizontally oriented CMCS</w:t>
      </w:r>
    </w:p>
    <w:p w14:paraId="3B227CB0" w14:textId="255771F0" w:rsidR="002D43A4" w:rsidRPr="00E06D36" w:rsidRDefault="002D43A4" w:rsidP="00C655D3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26BADC74" w14:textId="02071852" w:rsidR="00BF18D8" w:rsidRPr="00E06D36" w:rsidRDefault="00BF18D8" w:rsidP="00C655D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653CA6F4" wp14:editId="1F00D25A">
            <wp:extent cx="3600000" cy="789231"/>
            <wp:effectExtent l="0" t="0" r="635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789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A5BAA" w14:textId="5CA0CD95" w:rsidR="00BF18D8" w:rsidRDefault="00D727BA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 xml:space="preserve">Fig. </w:t>
      </w:r>
      <w:r w:rsidR="00EC6487" w:rsidRPr="00E06D36">
        <w:rPr>
          <w:rFonts w:ascii="Times New Roman" w:hAnsi="Times New Roman" w:cs="Times New Roman"/>
          <w:b/>
          <w:bCs/>
          <w:sz w:val="24"/>
          <w:szCs w:val="28"/>
        </w:rPr>
        <w:t>S</w:t>
      </w:r>
      <w:r w:rsidR="00B87521" w:rsidRPr="00E06D36">
        <w:rPr>
          <w:rFonts w:ascii="Times New Roman" w:hAnsi="Times New Roman" w:cs="Times New Roman"/>
          <w:b/>
          <w:bCs/>
          <w:sz w:val="24"/>
          <w:szCs w:val="28"/>
        </w:rPr>
        <w:t>26</w:t>
      </w:r>
      <w:r w:rsidRPr="00E06D36">
        <w:rPr>
          <w:rFonts w:ascii="Times New Roman" w:hAnsi="Times New Roman" w:cs="Times New Roman"/>
          <w:sz w:val="24"/>
          <w:szCs w:val="28"/>
        </w:rPr>
        <w:t xml:space="preserve"> Optical images of the polyiodide ion diffusion in H-type cells separated by PAM-CMCS hydrogel</w:t>
      </w:r>
    </w:p>
    <w:p w14:paraId="1FFBA3D3" w14:textId="77777777" w:rsidR="00F04BDE" w:rsidRPr="00E06D36" w:rsidRDefault="00F04BDE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</w:p>
    <w:p w14:paraId="51196578" w14:textId="77777777" w:rsidR="00EC6487" w:rsidRPr="00E06D36" w:rsidRDefault="00EC6487" w:rsidP="00C655D3">
      <w:pPr>
        <w:spacing w:before="120" w:after="120"/>
        <w:jc w:val="center"/>
      </w:pPr>
      <w:r w:rsidRPr="00E06D36">
        <w:rPr>
          <w:noProof/>
        </w:rPr>
        <w:drawing>
          <wp:inline distT="0" distB="0" distL="0" distR="0" wp14:anchorId="53E85A09" wp14:editId="03FB5963">
            <wp:extent cx="2538804" cy="2060812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541655" cy="2063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69D96" w14:textId="2AF99E5E" w:rsidR="00EC6487" w:rsidRPr="00E06D36" w:rsidRDefault="00EC6487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>Fig. S</w:t>
      </w:r>
      <w:r w:rsidR="00B87521" w:rsidRPr="00E06D36">
        <w:rPr>
          <w:rFonts w:ascii="Times New Roman" w:hAnsi="Times New Roman" w:cs="Times New Roman"/>
          <w:b/>
          <w:bCs/>
          <w:sz w:val="24"/>
          <w:szCs w:val="28"/>
        </w:rPr>
        <w:t>27</w:t>
      </w:r>
      <w:r w:rsidRPr="00E06D36">
        <w:rPr>
          <w:rFonts w:ascii="Times New Roman" w:hAnsi="Times New Roman" w:cs="Times New Roman"/>
          <w:sz w:val="24"/>
          <w:szCs w:val="28"/>
        </w:rPr>
        <w:t xml:space="preserve"> UV-vis absorption spectra of the solution in the right chamber at different time intervals using PAM-CMCS hydrogel</w:t>
      </w:r>
    </w:p>
    <w:p w14:paraId="301E5062" w14:textId="77777777" w:rsidR="002D43A4" w:rsidRPr="00E06D36" w:rsidRDefault="002D43A4" w:rsidP="00C655D3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</w:p>
    <w:p w14:paraId="75F7A6B1" w14:textId="2560B14B" w:rsidR="0049697D" w:rsidRPr="00E06D36" w:rsidRDefault="00D727BA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97E5D7F" wp14:editId="19B46C23">
            <wp:extent cx="4320000" cy="1269682"/>
            <wp:effectExtent l="0" t="0" r="4445" b="698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/>
                  </pic:nvPicPr>
                  <pic:blipFill rotWithShape="1">
                    <a:blip r:embed="rId38"/>
                    <a:srcRect l="1484" t="3103"/>
                    <a:stretch/>
                  </pic:blipFill>
                  <pic:spPr bwMode="auto">
                    <a:xfrm>
                      <a:off x="0" y="0"/>
                      <a:ext cx="4320000" cy="1269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4F19A4" w14:textId="330DC6CC" w:rsidR="00406CFE" w:rsidRPr="00E06D36" w:rsidRDefault="00406CFE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Pr="00E06D36">
        <w:rPr>
          <w:rFonts w:ascii="Times New Roman" w:hAnsi="Times New Roman" w:cs="Times New Roman"/>
          <w:sz w:val="24"/>
          <w:szCs w:val="24"/>
        </w:rPr>
        <w:t xml:space="preserve"> UV-vis absorption spectra of the solution in the right chamber of the H-type cell were collected at various time intervals for </w:t>
      </w:r>
      <w:proofErr w:type="gramStart"/>
      <w:r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E06D36">
        <w:rPr>
          <w:rFonts w:ascii="Times New Roman" w:hAnsi="Times New Roman" w:cs="Times New Roman"/>
          <w:sz w:val="24"/>
          <w:szCs w:val="24"/>
        </w:rPr>
        <w:t xml:space="preserve"> the</w:t>
      </w:r>
      <w:proofErr w:type="gramEnd"/>
      <w:r w:rsidRPr="00E06D36">
        <w:rPr>
          <w:rFonts w:ascii="Times New Roman" w:hAnsi="Times New Roman" w:cs="Times New Roman"/>
          <w:sz w:val="24"/>
          <w:szCs w:val="24"/>
        </w:rPr>
        <w:t xml:space="preserve"> glass fiber membrane,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E06D36">
        <w:rPr>
          <w:rFonts w:ascii="Times New Roman" w:hAnsi="Times New Roman" w:cs="Times New Roman"/>
          <w:sz w:val="24"/>
          <w:szCs w:val="24"/>
        </w:rPr>
        <w:t xml:space="preserve"> the PAM-CMCS hydrogel and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E06D36">
        <w:rPr>
          <w:rFonts w:ascii="Times New Roman" w:hAnsi="Times New Roman" w:cs="Times New Roman"/>
          <w:sz w:val="24"/>
          <w:szCs w:val="24"/>
        </w:rPr>
        <w:t xml:space="preserve"> the PAM-CMCS-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 xml:space="preserve"> hydrogel</w:t>
      </w:r>
    </w:p>
    <w:p w14:paraId="0CEDF980" w14:textId="77777777" w:rsidR="00EC6487" w:rsidRPr="00E06D36" w:rsidRDefault="00EC6487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D881365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4D26B0" wp14:editId="3CEB2E88">
            <wp:extent cx="4320000" cy="1825519"/>
            <wp:effectExtent l="0" t="0" r="4445" b="381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82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5CD7FD" w14:textId="32903DED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66969" w:rsidRPr="00E06D36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Calculated binding energies between polyiodide ions and functional groups on PAM-CMCS-tB polymer chains: </w:t>
      </w:r>
      <w:r w:rsidR="00051C3C" w:rsidRPr="00E06D36"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49697D"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and </w:t>
      </w:r>
      <w:r w:rsidR="00051C3C" w:rsidRPr="00E06D36">
        <w:rPr>
          <w:rFonts w:ascii="Times New Roman" w:hAnsi="Times New Roman" w:cs="Times New Roman" w:hint="eastAsia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49697D"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</w:p>
    <w:p w14:paraId="1CD6FDFF" w14:textId="1DA92C7C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EDAE77D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5C8F374C" wp14:editId="7D49452F">
            <wp:extent cx="4320000" cy="1867262"/>
            <wp:effectExtent l="0" t="0" r="4445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186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FAE08" w14:textId="62A48151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66969" w:rsidRPr="00E06D3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</w:t>
      </w:r>
      <w:r w:rsidR="0049697D" w:rsidRPr="00E06D36">
        <w:rPr>
          <w:rFonts w:ascii="Times New Roman" w:hAnsi="Times New Roman" w:cs="Times New Roman"/>
          <w:i/>
          <w:iCs/>
          <w:sz w:val="24"/>
          <w:szCs w:val="24"/>
        </w:rPr>
        <w:t>In situ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Raman spectra of Zn-I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cells were recorded at various voltages during a single charge-discharge cycle using </w:t>
      </w:r>
      <w:proofErr w:type="gramStart"/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the</w:t>
      </w:r>
      <w:proofErr w:type="gramEnd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 liquid electrolyte and 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the PAM-CMCS-</w:t>
      </w:r>
      <w:proofErr w:type="spellStart"/>
      <w:r w:rsidR="0049697D"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 hydrogel electrolyte</w:t>
      </w:r>
    </w:p>
    <w:p w14:paraId="7CCA0ED7" w14:textId="77777777" w:rsidR="00066969" w:rsidRPr="00E06D36" w:rsidRDefault="00066969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7858D0C" w14:textId="77777777" w:rsidR="00066969" w:rsidRPr="00E06D36" w:rsidRDefault="00066969" w:rsidP="00C655D3">
      <w:pPr>
        <w:spacing w:before="120" w:after="120"/>
        <w:jc w:val="center"/>
      </w:pPr>
      <w:r w:rsidRPr="00E06D36">
        <w:rPr>
          <w:noProof/>
        </w:rPr>
        <w:lastRenderedPageBreak/>
        <w:drawing>
          <wp:inline distT="0" distB="0" distL="0" distR="0" wp14:anchorId="6B8A4C8A" wp14:editId="42D7A4B6">
            <wp:extent cx="4891746" cy="1787857"/>
            <wp:effectExtent l="0" t="0" r="4445" b="317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897019" cy="1789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0C174" w14:textId="5C01E08F" w:rsidR="00066969" w:rsidRPr="00E06D36" w:rsidRDefault="00066969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 S31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 xml:space="preserve"> a, b</w:t>
      </w:r>
      <w:r w:rsidRPr="00E06D36">
        <w:rPr>
          <w:rFonts w:ascii="Times New Roman" w:hAnsi="Times New Roman" w:cs="Times New Roman"/>
          <w:sz w:val="24"/>
          <w:szCs w:val="28"/>
        </w:rPr>
        <w:t xml:space="preserve"> Voltage-time profiles and corresponding</w:t>
      </w:r>
      <w:r w:rsidRPr="00E06D36">
        <w:rPr>
          <w:rFonts w:ascii="Times New Roman" w:hAnsi="Times New Roman" w:cs="Times New Roman"/>
          <w:i/>
          <w:iCs/>
          <w:sz w:val="24"/>
          <w:szCs w:val="28"/>
        </w:rPr>
        <w:t xml:space="preserve"> in situ</w:t>
      </w:r>
      <w:r w:rsidRPr="00E06D36">
        <w:rPr>
          <w:rFonts w:ascii="Times New Roman" w:hAnsi="Times New Roman" w:cs="Times New Roman"/>
          <w:sz w:val="24"/>
          <w:szCs w:val="28"/>
        </w:rPr>
        <w:t xml:space="preserve"> Raman spectra of Zn-I</w:t>
      </w:r>
      <w:r w:rsidRPr="00E06D36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8"/>
        </w:rPr>
        <w:t xml:space="preserve"> batteries during one charge-discharge cycle using the PAM-CMCS hydrogel electrolyte</w:t>
      </w:r>
    </w:p>
    <w:p w14:paraId="3BF43A0E" w14:textId="7E1C506F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2363FA10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F00F76" wp14:editId="50892B08">
            <wp:extent cx="2609727" cy="1965277"/>
            <wp:effectExtent l="0" t="0" r="63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613278" cy="1967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FC85" w14:textId="4F10A983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EDS image of NC@I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4EF069CF" w14:textId="1F46A5CB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78180ED3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82B7065" wp14:editId="00D07EB7">
            <wp:extent cx="2449694" cy="1999397"/>
            <wp:effectExtent l="0" t="0" r="8255" b="127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53929" cy="2002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FDB2AE" w14:textId="4D43DF14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CV curves of Zn/PAM-CMCS-tB/I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cells at different scan rates</w:t>
      </w:r>
    </w:p>
    <w:p w14:paraId="18BCAB22" w14:textId="74530CC6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8FDFCBD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2F28375" wp14:editId="2033C101">
            <wp:extent cx="2519968" cy="1958454"/>
            <wp:effectExtent l="0" t="0" r="0" b="381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522931" cy="1960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599C7" w14:textId="65D6A724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Charge-discharge profiles at various current densities</w:t>
      </w:r>
    </w:p>
    <w:p w14:paraId="37794D32" w14:textId="311DF254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3935234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E6F823" wp14:editId="405C4A5B">
            <wp:extent cx="2445826" cy="1910687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449433" cy="19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C562F8" w14:textId="76D705CA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Nyquist plots of Zn-I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full cells</w:t>
      </w:r>
    </w:p>
    <w:p w14:paraId="007281EA" w14:textId="3DE890F6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E0E0230" w14:textId="0BB62640" w:rsidR="00397BEA" w:rsidRPr="00E06D36" w:rsidRDefault="00397BEA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5E60A56" wp14:editId="41E241D7">
            <wp:extent cx="2724783" cy="2122227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732475" cy="212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79FD0" w14:textId="2D4D7B28" w:rsidR="00397BEA" w:rsidRPr="00E06D36" w:rsidRDefault="00397BEA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E06D36">
        <w:rPr>
          <w:rFonts w:ascii="Times New Roman" w:hAnsi="Times New Roman" w:cs="Times New Roman"/>
          <w:sz w:val="24"/>
          <w:szCs w:val="24"/>
        </w:rPr>
        <w:t xml:space="preserve"> Static evaluation of the initial state of charge (SoC)</w:t>
      </w:r>
    </w:p>
    <w:p w14:paraId="5F6461B7" w14:textId="77777777" w:rsidR="000E2076" w:rsidRPr="00E06D36" w:rsidRDefault="000E207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43EE9BDD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D9EB5CD" wp14:editId="3CCDB24F">
            <wp:extent cx="2694551" cy="1835624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698631" cy="183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E4D6C" w14:textId="3A3E670D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21835" w:rsidRPr="00E06D3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Cycling performance at 1 C rate</w:t>
      </w:r>
    </w:p>
    <w:p w14:paraId="724CE8E5" w14:textId="73BDAB62" w:rsidR="0049697D" w:rsidRPr="00E06D36" w:rsidRDefault="0049697D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B8F9008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2EBAB4" wp14:editId="2C0C7B04">
            <wp:extent cx="2633769" cy="2006221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636656" cy="200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9539AE" w14:textId="75D82057" w:rsidR="0049697D" w:rsidRPr="00E06D36" w:rsidRDefault="00562086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21835" w:rsidRPr="00E06D3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GCD curves of Zn/PAM-CMCS-tB/I</w:t>
      </w:r>
      <w:r w:rsidR="0049697D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cells at 1 C rate for different number of cycles</w:t>
      </w:r>
    </w:p>
    <w:p w14:paraId="1C926E18" w14:textId="389657C6" w:rsidR="00121835" w:rsidRPr="00E06D36" w:rsidRDefault="0012183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F3290A5" w14:textId="77777777" w:rsidR="00121835" w:rsidRPr="00E06D36" w:rsidRDefault="00121835" w:rsidP="00C655D3">
      <w:pPr>
        <w:spacing w:before="120" w:after="120"/>
        <w:jc w:val="center"/>
      </w:pPr>
      <w:r w:rsidRPr="00E06D36">
        <w:rPr>
          <w:noProof/>
        </w:rPr>
        <w:drawing>
          <wp:inline distT="0" distB="0" distL="0" distR="0" wp14:anchorId="4BD7A1A9" wp14:editId="68F3F05D">
            <wp:extent cx="4919650" cy="1951630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927758" cy="1954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3D10C" w14:textId="21F4BE9C" w:rsidR="00121835" w:rsidRPr="00E06D36" w:rsidRDefault="00121835" w:rsidP="00C655D3">
      <w:pPr>
        <w:spacing w:before="120" w:after="120"/>
        <w:rPr>
          <w:rFonts w:ascii="Times New Roman" w:hAnsi="Times New Roman" w:cs="Times New Roman"/>
          <w:sz w:val="24"/>
          <w:szCs w:val="28"/>
        </w:rPr>
      </w:pPr>
      <w:r w:rsidRPr="00E06D36">
        <w:rPr>
          <w:rFonts w:ascii="Times New Roman" w:hAnsi="Times New Roman" w:cs="Times New Roman"/>
          <w:b/>
          <w:bCs/>
          <w:sz w:val="24"/>
          <w:szCs w:val="28"/>
        </w:rPr>
        <w:t>Fig. S39</w:t>
      </w:r>
      <w:r w:rsidRPr="00E06D36">
        <w:rPr>
          <w:rFonts w:ascii="Times New Roman" w:hAnsi="Times New Roman" w:cs="Times New Roman"/>
          <w:sz w:val="24"/>
          <w:szCs w:val="28"/>
        </w:rPr>
        <w:t xml:space="preserve"> GCD curves of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a</w:t>
      </w:r>
      <w:r w:rsidRPr="00E06D36">
        <w:rPr>
          <w:rFonts w:ascii="Times New Roman" w:hAnsi="Times New Roman" w:cs="Times New Roman"/>
          <w:sz w:val="24"/>
          <w:szCs w:val="28"/>
        </w:rPr>
        <w:t xml:space="preserve"> PAM-CMCS-tB and </w:t>
      </w:r>
      <w:r w:rsidRPr="00E06D36">
        <w:rPr>
          <w:rFonts w:ascii="Times New Roman" w:hAnsi="Times New Roman" w:cs="Times New Roman"/>
          <w:b/>
          <w:bCs/>
          <w:sz w:val="24"/>
          <w:szCs w:val="28"/>
        </w:rPr>
        <w:t>b</w:t>
      </w:r>
      <w:r w:rsidRPr="00E06D36">
        <w:rPr>
          <w:rFonts w:ascii="Times New Roman" w:hAnsi="Times New Roman" w:cs="Times New Roman"/>
          <w:sz w:val="24"/>
          <w:szCs w:val="28"/>
        </w:rPr>
        <w:t xml:space="preserve"> LE electrolytes at representative cycles.</w:t>
      </w:r>
    </w:p>
    <w:p w14:paraId="7AB22496" w14:textId="77777777" w:rsidR="00121835" w:rsidRPr="00E06D36" w:rsidRDefault="00121835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00D29996" w14:textId="46AE1C4B" w:rsidR="0049697D" w:rsidRPr="00E06D36" w:rsidRDefault="00EF30DA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0805140" wp14:editId="644B9D78">
            <wp:extent cx="2520291" cy="1569492"/>
            <wp:effectExtent l="0" t="0" r="0" b="0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523296" cy="1571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AADEA" w14:textId="43E4FF40" w:rsidR="00EF30DA" w:rsidRPr="00E06D36" w:rsidRDefault="00EF30DA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bookmarkStart w:id="3" w:name="_Hlk225678885"/>
      <w:r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="000A198F" w:rsidRPr="00E06D3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0E2076" w:rsidRPr="00E06D36">
        <w:rPr>
          <w:rFonts w:ascii="Times New Roman" w:hAnsi="Times New Roman" w:cs="Times New Roman"/>
          <w:b/>
          <w:bCs/>
          <w:sz w:val="24"/>
          <w:szCs w:val="24"/>
        </w:rPr>
        <w:t>40</w:t>
      </w:r>
      <w:r w:rsidRPr="00E06D36">
        <w:rPr>
          <w:rFonts w:ascii="Times New Roman" w:hAnsi="Times New Roman" w:cs="Times New Roman"/>
          <w:sz w:val="24"/>
          <w:szCs w:val="24"/>
        </w:rPr>
        <w:t xml:space="preserve"> Optical photos of </w:t>
      </w:r>
      <w:r w:rsidR="00004699" w:rsidRPr="00E06D36">
        <w:rPr>
          <w:rFonts w:ascii="Times New Roman" w:hAnsi="Times New Roman" w:cs="Times New Roman"/>
          <w:sz w:val="24"/>
          <w:szCs w:val="24"/>
        </w:rPr>
        <w:t>NC@I</w:t>
      </w:r>
      <w:r w:rsidR="00004699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04699" w:rsidRPr="00E06D36">
        <w:rPr>
          <w:rFonts w:ascii="Times New Roman" w:hAnsi="Times New Roman" w:cs="Times New Roman"/>
          <w:sz w:val="24"/>
          <w:szCs w:val="24"/>
        </w:rPr>
        <w:t xml:space="preserve"> cathode (cropped to 3.5 × 4.5 cm)</w:t>
      </w:r>
    </w:p>
    <w:bookmarkEnd w:id="3"/>
    <w:p w14:paraId="01C7684A" w14:textId="268DAE38" w:rsidR="00EF30DA" w:rsidRPr="00E06D36" w:rsidRDefault="00EF30DA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461516B" wp14:editId="2DF1B0F2">
            <wp:extent cx="2470245" cy="1539980"/>
            <wp:effectExtent l="0" t="0" r="6350" b="317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481486" cy="1546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C492B" w14:textId="4321215A" w:rsidR="00EF30DA" w:rsidRPr="00E06D36" w:rsidRDefault="00EF30DA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="000A198F" w:rsidRPr="00E06D3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E2076" w:rsidRPr="00E06D3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06D36">
        <w:rPr>
          <w:rFonts w:ascii="Times New Roman" w:hAnsi="Times New Roman" w:cs="Times New Roman"/>
          <w:sz w:val="24"/>
          <w:szCs w:val="24"/>
        </w:rPr>
        <w:t xml:space="preserve"> Optical photos of gel electrolyte before and after immersion in 2</w:t>
      </w:r>
      <w:r w:rsidR="0011397A" w:rsidRPr="00E06D36">
        <w:rPr>
          <w:rFonts w:ascii="Times New Roman" w:hAnsi="Times New Roman" w:cs="Times New Roman"/>
          <w:sz w:val="24"/>
          <w:szCs w:val="24"/>
        </w:rPr>
        <w:t xml:space="preserve"> </w:t>
      </w:r>
      <w:r w:rsidRPr="00E06D36">
        <w:rPr>
          <w:rFonts w:ascii="Times New Roman" w:hAnsi="Times New Roman" w:cs="Times New Roman"/>
          <w:sz w:val="24"/>
          <w:szCs w:val="24"/>
        </w:rPr>
        <w:t>M ZnSO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004699" w:rsidRPr="00E06D36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225683533"/>
      <w:r w:rsidR="00004699" w:rsidRPr="00E06D36">
        <w:rPr>
          <w:rFonts w:ascii="Times New Roman" w:hAnsi="Times New Roman" w:cs="Times New Roman"/>
          <w:sz w:val="24"/>
          <w:szCs w:val="24"/>
        </w:rPr>
        <w:t>(cropped to 4</w:t>
      </w:r>
      <w:r w:rsidR="004E2874" w:rsidRPr="00E06D36">
        <w:rPr>
          <w:rFonts w:ascii="Times New Roman" w:hAnsi="Times New Roman" w:cs="Times New Roman"/>
          <w:sz w:val="24"/>
          <w:szCs w:val="24"/>
        </w:rPr>
        <w:t>.0</w:t>
      </w:r>
      <w:r w:rsidR="00004699" w:rsidRPr="00E06D36">
        <w:rPr>
          <w:rFonts w:ascii="Times New Roman" w:hAnsi="Times New Roman" w:cs="Times New Roman"/>
          <w:sz w:val="24"/>
          <w:szCs w:val="24"/>
        </w:rPr>
        <w:t xml:space="preserve"> × 5</w:t>
      </w:r>
      <w:r w:rsidR="004E2874" w:rsidRPr="00E06D36">
        <w:rPr>
          <w:rFonts w:ascii="Times New Roman" w:hAnsi="Times New Roman" w:cs="Times New Roman"/>
          <w:sz w:val="24"/>
          <w:szCs w:val="24"/>
        </w:rPr>
        <w:t>.0</w:t>
      </w:r>
      <w:r w:rsidR="00004699" w:rsidRPr="00E06D36">
        <w:rPr>
          <w:rFonts w:ascii="Times New Roman" w:hAnsi="Times New Roman" w:cs="Times New Roman"/>
          <w:sz w:val="24"/>
          <w:szCs w:val="24"/>
        </w:rPr>
        <w:t xml:space="preserve"> cm)</w:t>
      </w:r>
      <w:bookmarkEnd w:id="4"/>
    </w:p>
    <w:p w14:paraId="2A5ACD03" w14:textId="77777777" w:rsidR="0049697D" w:rsidRPr="00E06D36" w:rsidRDefault="0049697D" w:rsidP="00C655D3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AF7D68A" wp14:editId="59B81175">
            <wp:extent cx="2552131" cy="1777923"/>
            <wp:effectExtent l="0" t="0" r="635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560564" cy="1783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CA30E" w14:textId="64E82506" w:rsidR="008C452E" w:rsidRPr="00E06D36" w:rsidRDefault="00562086" w:rsidP="00DB6E32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b/>
          <w:bCs/>
          <w:sz w:val="24"/>
          <w:szCs w:val="24"/>
        </w:rPr>
        <w:t>Fig.</w:t>
      </w:r>
      <w:r w:rsidR="0049697D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87521" w:rsidRPr="00E06D3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0E2076" w:rsidRPr="00E06D3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9697D" w:rsidRPr="00E06D36">
        <w:rPr>
          <w:rFonts w:ascii="Times New Roman" w:hAnsi="Times New Roman" w:cs="Times New Roman"/>
          <w:sz w:val="24"/>
          <w:szCs w:val="24"/>
        </w:rPr>
        <w:t xml:space="preserve"> Optical image of the monitoring device powered by a PAM-CMCS-</w:t>
      </w:r>
      <w:proofErr w:type="spellStart"/>
      <w:r w:rsidR="0049697D" w:rsidRPr="00E06D36">
        <w:rPr>
          <w:rFonts w:ascii="Times New Roman" w:hAnsi="Times New Roman" w:cs="Times New Roman"/>
          <w:sz w:val="24"/>
          <w:szCs w:val="24"/>
        </w:rPr>
        <w:t>tB</w:t>
      </w:r>
      <w:proofErr w:type="spellEnd"/>
      <w:r w:rsidR="0049697D" w:rsidRPr="00E06D36">
        <w:rPr>
          <w:rFonts w:ascii="Times New Roman" w:hAnsi="Times New Roman" w:cs="Times New Roman"/>
          <w:sz w:val="24"/>
          <w:szCs w:val="24"/>
        </w:rPr>
        <w:t xml:space="preserve"> hydrogel-based pouch cell</w:t>
      </w:r>
    </w:p>
    <w:p w14:paraId="629AAB72" w14:textId="2CF1D0E5" w:rsidR="008C452E" w:rsidRPr="00E06D36" w:rsidRDefault="008C452E" w:rsidP="00C655D3">
      <w:pPr>
        <w:spacing w:before="120" w:after="120"/>
        <w:rPr>
          <w:rFonts w:ascii="Times New Roman" w:hAnsi="Times New Roman" w:cs="Times New Roman"/>
          <w:b/>
          <w:bCs/>
          <w:sz w:val="28"/>
          <w:szCs w:val="28"/>
        </w:rPr>
      </w:pPr>
      <w:r w:rsidRPr="00E06D36">
        <w:rPr>
          <w:rFonts w:ascii="Times New Roman" w:hAnsi="Times New Roman" w:cs="Times New Roman" w:hint="eastAsia"/>
          <w:b/>
          <w:bCs/>
          <w:sz w:val="28"/>
          <w:szCs w:val="28"/>
        </w:rPr>
        <w:t>Supp</w:t>
      </w:r>
      <w:r w:rsidRPr="00E06D36">
        <w:rPr>
          <w:rFonts w:ascii="Times New Roman" w:hAnsi="Times New Roman" w:cs="Times New Roman"/>
          <w:b/>
          <w:bCs/>
          <w:sz w:val="28"/>
          <w:szCs w:val="28"/>
        </w:rPr>
        <w:t>lementary Tables</w:t>
      </w:r>
    </w:p>
    <w:p w14:paraId="53E7B243" w14:textId="250B6AA6" w:rsidR="00A3506E" w:rsidRPr="00E06D36" w:rsidRDefault="00A3506E" w:rsidP="00C655D3">
      <w:pPr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 w:hint="eastAsia"/>
          <w:b/>
          <w:bCs/>
          <w:sz w:val="24"/>
          <w:szCs w:val="24"/>
        </w:rPr>
        <w:t>T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able S1</w:t>
      </w:r>
      <w:r w:rsidR="004E32F4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0208" w:rsidRPr="00E06D36">
        <w:rPr>
          <w:rFonts w:ascii="Times New Roman" w:hAnsi="Times New Roman" w:cs="Times New Roman"/>
          <w:sz w:val="24"/>
          <w:szCs w:val="24"/>
        </w:rPr>
        <w:t>Mechanical properties and ionic conductivity of the dual-network hydrogel</w:t>
      </w:r>
    </w:p>
    <w:tbl>
      <w:tblPr>
        <w:tblStyle w:val="a9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559"/>
        <w:gridCol w:w="1271"/>
        <w:gridCol w:w="1804"/>
        <w:gridCol w:w="894"/>
      </w:tblGrid>
      <w:tr w:rsidR="00E06D36" w:rsidRPr="00E06D36" w14:paraId="0575B30B" w14:textId="77777777" w:rsidTr="00DB6E32">
        <w:trPr>
          <w:trHeight w:val="340"/>
          <w:jc w:val="center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1E142A88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</w:rPr>
              <w:t>Electrolyte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B07827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  <w:szCs w:val="21"/>
              </w:rPr>
              <w:t>Tensile strength (kPa)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</w:tcPr>
          <w:p w14:paraId="3AFE345A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  <w:szCs w:val="21"/>
              </w:rPr>
              <w:t>Fracture strain (%)</w:t>
            </w:r>
          </w:p>
        </w:tc>
        <w:tc>
          <w:tcPr>
            <w:tcW w:w="1804" w:type="dxa"/>
            <w:tcBorders>
              <w:top w:val="single" w:sz="4" w:space="0" w:color="auto"/>
              <w:bottom w:val="single" w:sz="4" w:space="0" w:color="auto"/>
            </w:tcBorders>
          </w:tcPr>
          <w:p w14:paraId="452B45C6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hAnsi="Times New Roman" w:cs="Times New Roman"/>
              </w:rPr>
              <w:t>Ionic conductivity (mS cm</w:t>
            </w:r>
            <w:r w:rsidRPr="00E06D36">
              <w:rPr>
                <w:rFonts w:ascii="Times New Roman" w:hAnsi="Times New Roman" w:cs="Times New Roman"/>
                <w:vertAlign w:val="superscript"/>
              </w:rPr>
              <w:t>-1</w:t>
            </w:r>
            <w:r w:rsidRPr="00E06D3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</w:tcBorders>
          </w:tcPr>
          <w:p w14:paraId="2820980B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R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ef</w:t>
            </w:r>
          </w:p>
        </w:tc>
      </w:tr>
      <w:tr w:rsidR="00E06D36" w:rsidRPr="00E06D36" w14:paraId="1EADD243" w14:textId="77777777" w:rsidTr="00DB6E32">
        <w:trPr>
          <w:trHeight w:val="340"/>
          <w:jc w:val="center"/>
        </w:trPr>
        <w:tc>
          <w:tcPr>
            <w:tcW w:w="1985" w:type="dxa"/>
            <w:tcBorders>
              <w:top w:val="single" w:sz="4" w:space="0" w:color="auto"/>
            </w:tcBorders>
          </w:tcPr>
          <w:p w14:paraId="0F6266B2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</w:rPr>
              <w:t>HACC-co-PAM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D0A68E5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≈</w:t>
            </w: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1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50</w:t>
            </w:r>
          </w:p>
        </w:tc>
        <w:tc>
          <w:tcPr>
            <w:tcW w:w="1271" w:type="dxa"/>
            <w:tcBorders>
              <w:top w:val="single" w:sz="4" w:space="0" w:color="auto"/>
            </w:tcBorders>
          </w:tcPr>
          <w:p w14:paraId="2366F5CE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5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90</w:t>
            </w: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3FF0A6CB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1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6.8</w:t>
            </w:r>
          </w:p>
        </w:tc>
        <w:tc>
          <w:tcPr>
            <w:tcW w:w="894" w:type="dxa"/>
            <w:tcBorders>
              <w:top w:val="single" w:sz="4" w:space="0" w:color="auto"/>
            </w:tcBorders>
          </w:tcPr>
          <w:p w14:paraId="0E3B941D" w14:textId="682A0975" w:rsidR="00A97B77" w:rsidRPr="00E06D36" w:rsidRDefault="003D3E2B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[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S1]</w:t>
            </w:r>
          </w:p>
        </w:tc>
      </w:tr>
      <w:tr w:rsidR="00E06D36" w:rsidRPr="00E06D36" w14:paraId="225920F5" w14:textId="77777777" w:rsidTr="00DB6E32">
        <w:trPr>
          <w:trHeight w:val="340"/>
          <w:jc w:val="center"/>
        </w:trPr>
        <w:tc>
          <w:tcPr>
            <w:tcW w:w="1985" w:type="dxa"/>
          </w:tcPr>
          <w:p w14:paraId="0D6810E3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</w:rPr>
              <w:t>PNMA/SA</w:t>
            </w:r>
          </w:p>
        </w:tc>
        <w:tc>
          <w:tcPr>
            <w:tcW w:w="1559" w:type="dxa"/>
          </w:tcPr>
          <w:p w14:paraId="6C5C7EF2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8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38</w:t>
            </w:r>
          </w:p>
        </w:tc>
        <w:tc>
          <w:tcPr>
            <w:tcW w:w="1271" w:type="dxa"/>
          </w:tcPr>
          <w:p w14:paraId="337F09BE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-</w:t>
            </w:r>
          </w:p>
        </w:tc>
        <w:tc>
          <w:tcPr>
            <w:tcW w:w="1804" w:type="dxa"/>
          </w:tcPr>
          <w:p w14:paraId="2BA5935E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3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3.1</w:t>
            </w:r>
          </w:p>
        </w:tc>
        <w:tc>
          <w:tcPr>
            <w:tcW w:w="894" w:type="dxa"/>
          </w:tcPr>
          <w:p w14:paraId="0A1352B8" w14:textId="16E04474" w:rsidR="00A97B77" w:rsidRPr="00E06D36" w:rsidRDefault="003D3E2B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[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S2]</w:t>
            </w:r>
          </w:p>
        </w:tc>
      </w:tr>
      <w:tr w:rsidR="00E06D36" w:rsidRPr="00E06D36" w14:paraId="4EEDB653" w14:textId="77777777" w:rsidTr="00DB6E32">
        <w:trPr>
          <w:trHeight w:val="340"/>
          <w:jc w:val="center"/>
        </w:trPr>
        <w:tc>
          <w:tcPr>
            <w:tcW w:w="1985" w:type="dxa"/>
          </w:tcPr>
          <w:p w14:paraId="50520EC0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</w:rPr>
              <w:t>PAPTMA</w:t>
            </w:r>
          </w:p>
        </w:tc>
        <w:tc>
          <w:tcPr>
            <w:tcW w:w="1559" w:type="dxa"/>
          </w:tcPr>
          <w:p w14:paraId="770CBAFB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9</w:t>
            </w:r>
            <w:r w:rsidRPr="00E06D36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6</w:t>
            </w:r>
          </w:p>
        </w:tc>
        <w:tc>
          <w:tcPr>
            <w:tcW w:w="1271" w:type="dxa"/>
          </w:tcPr>
          <w:p w14:paraId="3E6E2A37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6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80</w:t>
            </w:r>
          </w:p>
        </w:tc>
        <w:tc>
          <w:tcPr>
            <w:tcW w:w="1804" w:type="dxa"/>
          </w:tcPr>
          <w:p w14:paraId="235663B6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2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8.7</w:t>
            </w:r>
          </w:p>
        </w:tc>
        <w:tc>
          <w:tcPr>
            <w:tcW w:w="894" w:type="dxa"/>
          </w:tcPr>
          <w:p w14:paraId="443C0DE4" w14:textId="3228B0AC" w:rsidR="00A97B77" w:rsidRPr="00E06D36" w:rsidRDefault="003D3E2B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[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S3]</w:t>
            </w:r>
          </w:p>
        </w:tc>
      </w:tr>
      <w:tr w:rsidR="00E06D36" w:rsidRPr="00E06D36" w14:paraId="1797C298" w14:textId="77777777" w:rsidTr="00DB6E32">
        <w:trPr>
          <w:trHeight w:val="340"/>
          <w:jc w:val="center"/>
        </w:trPr>
        <w:tc>
          <w:tcPr>
            <w:tcW w:w="1985" w:type="dxa"/>
          </w:tcPr>
          <w:p w14:paraId="10786778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</w:rPr>
              <w:t>G/</w:t>
            </w:r>
            <w:proofErr w:type="spellStart"/>
            <w:r w:rsidRPr="00E06D36">
              <w:rPr>
                <w:rFonts w:ascii="Times New Roman" w:hAnsi="Times New Roman" w:cs="Times New Roman"/>
              </w:rPr>
              <w:t>PAAm</w:t>
            </w:r>
            <w:proofErr w:type="spellEnd"/>
            <w:r w:rsidRPr="00E06D36">
              <w:rPr>
                <w:rFonts w:ascii="Times New Roman" w:hAnsi="Times New Roman" w:cs="Times New Roman"/>
              </w:rPr>
              <w:t>/AG</w:t>
            </w:r>
          </w:p>
        </w:tc>
        <w:tc>
          <w:tcPr>
            <w:tcW w:w="1559" w:type="dxa"/>
          </w:tcPr>
          <w:p w14:paraId="76262DD9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7</w:t>
            </w:r>
            <w:r w:rsidRPr="00E06D36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2.4</w:t>
            </w:r>
          </w:p>
        </w:tc>
        <w:tc>
          <w:tcPr>
            <w:tcW w:w="1271" w:type="dxa"/>
          </w:tcPr>
          <w:p w14:paraId="31B9D412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4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89.2</w:t>
            </w:r>
          </w:p>
        </w:tc>
        <w:tc>
          <w:tcPr>
            <w:tcW w:w="1804" w:type="dxa"/>
          </w:tcPr>
          <w:p w14:paraId="4109824B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2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6.4</w:t>
            </w:r>
          </w:p>
        </w:tc>
        <w:tc>
          <w:tcPr>
            <w:tcW w:w="894" w:type="dxa"/>
          </w:tcPr>
          <w:p w14:paraId="24D8433A" w14:textId="6F0B9A19" w:rsidR="00A97B77" w:rsidRPr="00E06D36" w:rsidRDefault="003D3E2B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[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S4]</w:t>
            </w:r>
          </w:p>
        </w:tc>
      </w:tr>
      <w:tr w:rsidR="00DB6E32" w:rsidRPr="00E06D36" w14:paraId="145EA84B" w14:textId="77777777" w:rsidTr="00DB6E32">
        <w:trPr>
          <w:trHeight w:val="340"/>
          <w:jc w:val="center"/>
        </w:trPr>
        <w:tc>
          <w:tcPr>
            <w:tcW w:w="1985" w:type="dxa"/>
          </w:tcPr>
          <w:p w14:paraId="5E0442A9" w14:textId="77777777" w:rsidR="00A97B77" w:rsidRPr="00E06D36" w:rsidRDefault="00A97B77" w:rsidP="00DB6E32">
            <w:pPr>
              <w:jc w:val="center"/>
              <w:rPr>
                <w:rFonts w:ascii="Times New Roman" w:hAnsi="Times New Roman" w:cs="Times New Roman"/>
              </w:rPr>
            </w:pPr>
            <w:r w:rsidRPr="00E06D36">
              <w:rPr>
                <w:rFonts w:ascii="Times New Roman" w:hAnsi="Times New Roman" w:cs="Times New Roman"/>
              </w:rPr>
              <w:t>This work</w:t>
            </w:r>
          </w:p>
        </w:tc>
        <w:tc>
          <w:tcPr>
            <w:tcW w:w="1559" w:type="dxa"/>
          </w:tcPr>
          <w:p w14:paraId="647E389D" w14:textId="55457813" w:rsidR="00A97B77" w:rsidRPr="00E06D36" w:rsidRDefault="004640DE" w:rsidP="00DB6E32">
            <w:pPr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3</w:t>
            </w:r>
            <w:r w:rsidRPr="00E06D36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0.7</w:t>
            </w:r>
          </w:p>
        </w:tc>
        <w:tc>
          <w:tcPr>
            <w:tcW w:w="1271" w:type="dxa"/>
          </w:tcPr>
          <w:p w14:paraId="594EDC77" w14:textId="639B710E" w:rsidR="00A97B77" w:rsidRPr="00E06D36" w:rsidRDefault="004640DE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5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18</w:t>
            </w:r>
          </w:p>
        </w:tc>
        <w:tc>
          <w:tcPr>
            <w:tcW w:w="1804" w:type="dxa"/>
          </w:tcPr>
          <w:p w14:paraId="416C9D9E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  <w:r w:rsidRPr="00E06D36">
              <w:rPr>
                <w:rFonts w:ascii="Times New Roman" w:eastAsiaTheme="minorEastAsia" w:hAnsi="Times New Roman" w:cs="Times New Roman" w:hint="eastAsia"/>
                <w:lang w:eastAsia="zh-CN"/>
              </w:rPr>
              <w:t>1</w:t>
            </w:r>
            <w:r w:rsidRPr="00E06D36">
              <w:rPr>
                <w:rFonts w:ascii="Times New Roman" w:eastAsiaTheme="minorEastAsia" w:hAnsi="Times New Roman" w:cs="Times New Roman"/>
                <w:lang w:eastAsia="zh-CN"/>
              </w:rPr>
              <w:t>8.1</w:t>
            </w:r>
          </w:p>
        </w:tc>
        <w:tc>
          <w:tcPr>
            <w:tcW w:w="894" w:type="dxa"/>
          </w:tcPr>
          <w:p w14:paraId="7EE78ECF" w14:textId="77777777" w:rsidR="00A97B77" w:rsidRPr="00E06D36" w:rsidRDefault="00A97B77" w:rsidP="00DB6E32">
            <w:pPr>
              <w:jc w:val="center"/>
              <w:rPr>
                <w:rFonts w:ascii="Times New Roman" w:eastAsiaTheme="minorEastAsia" w:hAnsi="Times New Roman" w:cs="Times New Roman"/>
                <w:lang w:eastAsia="zh-CN"/>
              </w:rPr>
            </w:pPr>
          </w:p>
        </w:tc>
      </w:tr>
    </w:tbl>
    <w:p w14:paraId="69196921" w14:textId="077CF9CF" w:rsidR="00A97B77" w:rsidRPr="00E06D36" w:rsidRDefault="00A3506E" w:rsidP="00C655D3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</w:rPr>
      </w:pPr>
      <w:r w:rsidRPr="00E06D36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able S</w:t>
      </w:r>
      <w:r w:rsidR="00B31A86" w:rsidRPr="00E06D36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B31A86" w:rsidRPr="00E06D36">
        <w:rPr>
          <w:rFonts w:ascii="Times New Roman" w:hAnsi="Times New Roman" w:cs="Times New Roman"/>
          <w:sz w:val="24"/>
          <w:szCs w:val="24"/>
        </w:rPr>
        <w:t>A summary of the advanced performance of the recently reported Zn-I</w:t>
      </w:r>
      <w:r w:rsidR="00B31A86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31A86" w:rsidRPr="00E06D36">
        <w:rPr>
          <w:rFonts w:ascii="Times New Roman" w:hAnsi="Times New Roman" w:cs="Times New Roman"/>
          <w:sz w:val="24"/>
          <w:szCs w:val="24"/>
        </w:rPr>
        <w:t xml:space="preserve"> battery</w:t>
      </w:r>
    </w:p>
    <w:tbl>
      <w:tblPr>
        <w:tblStyle w:val="a9"/>
        <w:tblW w:w="8647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1418"/>
        <w:gridCol w:w="2509"/>
        <w:gridCol w:w="967"/>
        <w:gridCol w:w="923"/>
      </w:tblGrid>
      <w:tr w:rsidR="00E06D36" w:rsidRPr="00DB6E32" w14:paraId="56033886" w14:textId="77777777" w:rsidTr="00DB6E32">
        <w:trPr>
          <w:trHeight w:val="397"/>
          <w:jc w:val="center"/>
        </w:trPr>
        <w:tc>
          <w:tcPr>
            <w:tcW w:w="2830" w:type="dxa"/>
            <w:tcBorders>
              <w:bottom w:val="nil"/>
            </w:tcBorders>
          </w:tcPr>
          <w:p w14:paraId="00525BD1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1418" w:type="dxa"/>
            <w:tcBorders>
              <w:bottom w:val="nil"/>
            </w:tcBorders>
          </w:tcPr>
          <w:p w14:paraId="72990FE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Symmetrical cell</w:t>
            </w:r>
          </w:p>
        </w:tc>
        <w:tc>
          <w:tcPr>
            <w:tcW w:w="2509" w:type="dxa"/>
            <w:tcBorders>
              <w:bottom w:val="nil"/>
            </w:tcBorders>
          </w:tcPr>
          <w:p w14:paraId="75040CD9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Full cell</w:t>
            </w:r>
          </w:p>
        </w:tc>
        <w:tc>
          <w:tcPr>
            <w:tcW w:w="967" w:type="dxa"/>
            <w:tcBorders>
              <w:bottom w:val="nil"/>
            </w:tcBorders>
          </w:tcPr>
          <w:p w14:paraId="376DD9B1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923" w:type="dxa"/>
            <w:tcBorders>
              <w:bottom w:val="nil"/>
            </w:tcBorders>
          </w:tcPr>
          <w:p w14:paraId="0C4534B2" w14:textId="6560672B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Ref</w:t>
            </w:r>
            <w:r w:rsidR="00396B09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s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.</w:t>
            </w:r>
          </w:p>
        </w:tc>
      </w:tr>
      <w:tr w:rsidR="00E06D36" w:rsidRPr="00DB6E32" w14:paraId="7815A4DC" w14:textId="77777777" w:rsidTr="00DB6E32">
        <w:trPr>
          <w:trHeight w:val="397"/>
          <w:jc w:val="center"/>
        </w:trPr>
        <w:tc>
          <w:tcPr>
            <w:tcW w:w="2830" w:type="dxa"/>
            <w:tcBorders>
              <w:top w:val="nil"/>
              <w:bottom w:val="single" w:sz="4" w:space="0" w:color="auto"/>
            </w:tcBorders>
          </w:tcPr>
          <w:p w14:paraId="549C5ECB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Electrolyte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DED841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Lifespan</w:t>
            </w:r>
          </w:p>
          <w:p w14:paraId="6BF120DF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(mA cm</w:t>
            </w:r>
            <w:r w:rsidRPr="00DB6E3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  <w:r w:rsidRPr="00DB6E32">
              <w:rPr>
                <w:rFonts w:ascii="Times New Roman" w:hAnsi="Times New Roman" w:cs="Times New Roman"/>
                <w:szCs w:val="21"/>
              </w:rPr>
              <w:t>;</w:t>
            </w:r>
          </w:p>
          <w:p w14:paraId="1C8705E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mAh cm</w:t>
            </w:r>
            <w:r w:rsidRPr="00DB6E32">
              <w:rPr>
                <w:rFonts w:ascii="Times New Roman" w:hAnsi="Times New Roman" w:cs="Times New Roman"/>
                <w:szCs w:val="21"/>
                <w:vertAlign w:val="superscript"/>
              </w:rPr>
              <w:t>-2</w:t>
            </w:r>
            <w:r w:rsidRPr="00DB6E32">
              <w:rPr>
                <w:rFonts w:ascii="Times New Roman" w:hAnsi="Times New Roman" w:cs="Times New Roman"/>
                <w:szCs w:val="21"/>
              </w:rPr>
              <w:t>; h)</w:t>
            </w:r>
          </w:p>
        </w:tc>
        <w:tc>
          <w:tcPr>
            <w:tcW w:w="2509" w:type="dxa"/>
            <w:tcBorders>
              <w:top w:val="nil"/>
              <w:bottom w:val="single" w:sz="4" w:space="0" w:color="auto"/>
            </w:tcBorders>
          </w:tcPr>
          <w:p w14:paraId="02F9F7D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Cycle performance</w:t>
            </w:r>
          </w:p>
          <w:p w14:paraId="4AA597D2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(A g</w:t>
            </w:r>
            <w:r w:rsidRPr="00DB6E32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DB6E32">
              <w:rPr>
                <w:rFonts w:ascii="Times New Roman" w:hAnsi="Times New Roman" w:cs="Times New Roman"/>
                <w:szCs w:val="21"/>
              </w:rPr>
              <w:t>; mAh g</w:t>
            </w:r>
            <w:r w:rsidRPr="00DB6E32">
              <w:rPr>
                <w:rFonts w:ascii="Times New Roman" w:hAnsi="Times New Roman" w:cs="Times New Roman"/>
                <w:szCs w:val="21"/>
                <w:vertAlign w:val="superscript"/>
              </w:rPr>
              <w:t>-1</w:t>
            </w:r>
            <w:r w:rsidRPr="00DB6E32">
              <w:rPr>
                <w:rFonts w:ascii="Times New Roman" w:hAnsi="Times New Roman" w:cs="Times New Roman"/>
                <w:szCs w:val="21"/>
              </w:rPr>
              <w:t>; cycles; retention rate)</w:t>
            </w:r>
          </w:p>
        </w:tc>
        <w:tc>
          <w:tcPr>
            <w:tcW w:w="967" w:type="dxa"/>
            <w:tcBorders>
              <w:top w:val="nil"/>
              <w:bottom w:val="single" w:sz="4" w:space="0" w:color="auto"/>
            </w:tcBorders>
          </w:tcPr>
          <w:p w14:paraId="4DBE2D48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Reaction type</w:t>
            </w: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 xml:space="preserve"> 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(electron transfer)</w:t>
            </w:r>
          </w:p>
        </w:tc>
        <w:tc>
          <w:tcPr>
            <w:tcW w:w="923" w:type="dxa"/>
            <w:tcBorders>
              <w:top w:val="nil"/>
              <w:bottom w:val="single" w:sz="4" w:space="0" w:color="auto"/>
            </w:tcBorders>
          </w:tcPr>
          <w:p w14:paraId="13DBF368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</w:p>
        </w:tc>
      </w:tr>
      <w:tr w:rsidR="00E06D36" w:rsidRPr="00DB6E32" w14:paraId="24EBBAA2" w14:textId="77777777" w:rsidTr="00DB6E32">
        <w:trPr>
          <w:trHeight w:val="397"/>
          <w:jc w:val="center"/>
        </w:trPr>
        <w:tc>
          <w:tcPr>
            <w:tcW w:w="2830" w:type="dxa"/>
            <w:tcBorders>
              <w:top w:val="nil"/>
            </w:tcBorders>
          </w:tcPr>
          <w:p w14:paraId="71628215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  <w:tcBorders>
              <w:top w:val="nil"/>
            </w:tcBorders>
          </w:tcPr>
          <w:p w14:paraId="6B254AB3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1; 2100</w:t>
            </w:r>
          </w:p>
        </w:tc>
        <w:tc>
          <w:tcPr>
            <w:tcW w:w="2509" w:type="dxa"/>
            <w:tcBorders>
              <w:top w:val="nil"/>
            </w:tcBorders>
          </w:tcPr>
          <w:p w14:paraId="10AFA499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2; 94.1; 1000; 96.4%</w:t>
            </w:r>
          </w:p>
        </w:tc>
        <w:tc>
          <w:tcPr>
            <w:tcW w:w="967" w:type="dxa"/>
            <w:tcBorders>
              <w:top w:val="nil"/>
            </w:tcBorders>
          </w:tcPr>
          <w:p w14:paraId="3D4A46E4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  <w:tcBorders>
              <w:top w:val="nil"/>
            </w:tcBorders>
          </w:tcPr>
          <w:p w14:paraId="658E7357" w14:textId="128BD852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S5]</w:t>
            </w:r>
          </w:p>
        </w:tc>
      </w:tr>
      <w:tr w:rsidR="00E06D36" w:rsidRPr="00DB6E32" w14:paraId="3E806B2D" w14:textId="77777777" w:rsidTr="00DB6E32">
        <w:trPr>
          <w:trHeight w:val="397"/>
          <w:jc w:val="center"/>
        </w:trPr>
        <w:tc>
          <w:tcPr>
            <w:tcW w:w="2830" w:type="dxa"/>
          </w:tcPr>
          <w:p w14:paraId="02638D28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402AE2C4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0.5; 0.5; 3500</w:t>
            </w:r>
          </w:p>
        </w:tc>
        <w:tc>
          <w:tcPr>
            <w:tcW w:w="2509" w:type="dxa"/>
          </w:tcPr>
          <w:p w14:paraId="484A4BA0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 xml:space="preserve">20; 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≈</w:t>
            </w:r>
            <w:r w:rsidRPr="00DB6E32">
              <w:rPr>
                <w:rFonts w:ascii="Times New Roman" w:hAnsi="Times New Roman" w:cs="Times New Roman"/>
                <w:szCs w:val="21"/>
              </w:rPr>
              <w:t>100; 85000; 90.1%</w:t>
            </w:r>
          </w:p>
        </w:tc>
        <w:tc>
          <w:tcPr>
            <w:tcW w:w="967" w:type="dxa"/>
          </w:tcPr>
          <w:p w14:paraId="65442279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01EB64A3" w14:textId="22F435BA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S6]</w:t>
            </w:r>
          </w:p>
        </w:tc>
      </w:tr>
      <w:tr w:rsidR="00E06D36" w:rsidRPr="00DB6E32" w14:paraId="34BA3033" w14:textId="77777777" w:rsidTr="00DB6E32">
        <w:trPr>
          <w:trHeight w:val="397"/>
          <w:jc w:val="center"/>
        </w:trPr>
        <w:tc>
          <w:tcPr>
            <w:tcW w:w="2830" w:type="dxa"/>
          </w:tcPr>
          <w:p w14:paraId="5F9C6C6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0EF767BD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1; 3000</w:t>
            </w:r>
          </w:p>
        </w:tc>
        <w:tc>
          <w:tcPr>
            <w:tcW w:w="2509" w:type="dxa"/>
          </w:tcPr>
          <w:p w14:paraId="4453799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 C; 200; 2000; 82%</w:t>
            </w:r>
          </w:p>
        </w:tc>
        <w:tc>
          <w:tcPr>
            <w:tcW w:w="967" w:type="dxa"/>
          </w:tcPr>
          <w:p w14:paraId="516CEEC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5B10F5FF" w14:textId="46E13D81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S7]</w:t>
            </w:r>
          </w:p>
        </w:tc>
      </w:tr>
      <w:tr w:rsidR="00E06D36" w:rsidRPr="00DB6E32" w14:paraId="6BCF9C7D" w14:textId="77777777" w:rsidTr="00DB6E32">
        <w:trPr>
          <w:trHeight w:val="397"/>
          <w:jc w:val="center"/>
        </w:trPr>
        <w:tc>
          <w:tcPr>
            <w:tcW w:w="2830" w:type="dxa"/>
          </w:tcPr>
          <w:p w14:paraId="65D7D1F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239EEED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1; 5000</w:t>
            </w:r>
          </w:p>
        </w:tc>
        <w:tc>
          <w:tcPr>
            <w:tcW w:w="2509" w:type="dxa"/>
          </w:tcPr>
          <w:p w14:paraId="233D561F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 C; 205; 2000; 82.9%</w:t>
            </w:r>
          </w:p>
        </w:tc>
        <w:tc>
          <w:tcPr>
            <w:tcW w:w="967" w:type="dxa"/>
          </w:tcPr>
          <w:p w14:paraId="031D969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2126E298" w14:textId="31DEB6EF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S8]</w:t>
            </w:r>
          </w:p>
        </w:tc>
      </w:tr>
      <w:tr w:rsidR="00E06D36" w:rsidRPr="00DB6E32" w14:paraId="4E145156" w14:textId="77777777" w:rsidTr="00DB6E32">
        <w:trPr>
          <w:trHeight w:val="397"/>
          <w:jc w:val="center"/>
        </w:trPr>
        <w:tc>
          <w:tcPr>
            <w:tcW w:w="2830" w:type="dxa"/>
          </w:tcPr>
          <w:p w14:paraId="16B34BE4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777333A1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0.25; 6300</w:t>
            </w:r>
          </w:p>
        </w:tc>
        <w:tc>
          <w:tcPr>
            <w:tcW w:w="2509" w:type="dxa"/>
          </w:tcPr>
          <w:p w14:paraId="1990A479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2; 185.6; 8000; -</w:t>
            </w:r>
          </w:p>
        </w:tc>
        <w:tc>
          <w:tcPr>
            <w:tcW w:w="967" w:type="dxa"/>
          </w:tcPr>
          <w:p w14:paraId="5D026888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40711A8C" w14:textId="0FF539D8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S9]</w:t>
            </w:r>
          </w:p>
        </w:tc>
      </w:tr>
      <w:tr w:rsidR="00E06D36" w:rsidRPr="00DB6E32" w14:paraId="6D0D45DC" w14:textId="77777777" w:rsidTr="00DB6E32">
        <w:trPr>
          <w:trHeight w:val="397"/>
          <w:jc w:val="center"/>
        </w:trPr>
        <w:tc>
          <w:tcPr>
            <w:tcW w:w="2830" w:type="dxa"/>
          </w:tcPr>
          <w:p w14:paraId="7C814055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058DF2E5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5; 5; 1385</w:t>
            </w:r>
          </w:p>
        </w:tc>
        <w:tc>
          <w:tcPr>
            <w:tcW w:w="2509" w:type="dxa"/>
          </w:tcPr>
          <w:p w14:paraId="31ABF1F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5 C; 287.8; 3700; -</w:t>
            </w:r>
          </w:p>
        </w:tc>
        <w:tc>
          <w:tcPr>
            <w:tcW w:w="967" w:type="dxa"/>
          </w:tcPr>
          <w:p w14:paraId="2C6E621B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4</w:t>
            </w:r>
          </w:p>
        </w:tc>
        <w:tc>
          <w:tcPr>
            <w:tcW w:w="923" w:type="dxa"/>
          </w:tcPr>
          <w:p w14:paraId="21B66354" w14:textId="5246F32C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S10]</w:t>
            </w:r>
          </w:p>
        </w:tc>
      </w:tr>
      <w:tr w:rsidR="00E06D36" w:rsidRPr="00DB6E32" w14:paraId="09C86276" w14:textId="77777777" w:rsidTr="00DB6E32">
        <w:trPr>
          <w:trHeight w:val="397"/>
          <w:jc w:val="center"/>
        </w:trPr>
        <w:tc>
          <w:tcPr>
            <w:tcW w:w="2830" w:type="dxa"/>
          </w:tcPr>
          <w:p w14:paraId="313DF98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</w:t>
            </w:r>
            <w:proofErr w:type="gramStart"/>
            <w:r w:rsidRPr="00DB6E32">
              <w:rPr>
                <w:rFonts w:ascii="Times New Roman" w:hAnsi="Times New Roman" w:cs="Times New Roman"/>
                <w:szCs w:val="21"/>
              </w:rPr>
              <w:t>Zn(</w:t>
            </w:r>
            <w:proofErr w:type="gramEnd"/>
            <w:r w:rsidRPr="00DB6E32">
              <w:rPr>
                <w:rFonts w:ascii="Times New Roman" w:hAnsi="Times New Roman" w:cs="Times New Roman"/>
                <w:szCs w:val="21"/>
              </w:rPr>
              <w:t>ClO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319AFD4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1; 2000</w:t>
            </w:r>
          </w:p>
        </w:tc>
        <w:tc>
          <w:tcPr>
            <w:tcW w:w="2509" w:type="dxa"/>
          </w:tcPr>
          <w:p w14:paraId="21F32D9D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 C; 200; 2000; 100%</w:t>
            </w:r>
          </w:p>
        </w:tc>
        <w:tc>
          <w:tcPr>
            <w:tcW w:w="967" w:type="dxa"/>
          </w:tcPr>
          <w:p w14:paraId="0929A8F2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1E42F547" w14:textId="37BA115C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S11]</w:t>
            </w:r>
          </w:p>
        </w:tc>
      </w:tr>
      <w:tr w:rsidR="00E06D36" w:rsidRPr="00DB6E32" w14:paraId="22FACBFE" w14:textId="77777777" w:rsidTr="00DB6E32">
        <w:trPr>
          <w:trHeight w:val="397"/>
          <w:jc w:val="center"/>
        </w:trPr>
        <w:tc>
          <w:tcPr>
            <w:tcW w:w="2830" w:type="dxa"/>
          </w:tcPr>
          <w:p w14:paraId="67760F2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</w:t>
            </w:r>
            <w:proofErr w:type="gramStart"/>
            <w:r w:rsidRPr="00DB6E32">
              <w:rPr>
                <w:rFonts w:ascii="Times New Roman" w:hAnsi="Times New Roman" w:cs="Times New Roman"/>
                <w:szCs w:val="21"/>
              </w:rPr>
              <w:t>Zn(</w:t>
            </w:r>
            <w:proofErr w:type="gramEnd"/>
            <w:r w:rsidRPr="00DB6E32">
              <w:rPr>
                <w:rFonts w:ascii="Times New Roman" w:hAnsi="Times New Roman" w:cs="Times New Roman"/>
                <w:szCs w:val="21"/>
              </w:rPr>
              <w:t>ClO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37300D2E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-; -; -</w:t>
            </w:r>
          </w:p>
        </w:tc>
        <w:tc>
          <w:tcPr>
            <w:tcW w:w="2509" w:type="dxa"/>
          </w:tcPr>
          <w:p w14:paraId="4976788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 xml:space="preserve">1; 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≈</w:t>
            </w:r>
            <w:r w:rsidRPr="00DB6E32">
              <w:rPr>
                <w:rFonts w:ascii="Times New Roman" w:hAnsi="Times New Roman" w:cs="Times New Roman"/>
                <w:szCs w:val="21"/>
              </w:rPr>
              <w:t>610; 4000; 91%</w:t>
            </w:r>
          </w:p>
        </w:tc>
        <w:tc>
          <w:tcPr>
            <w:tcW w:w="967" w:type="dxa"/>
          </w:tcPr>
          <w:p w14:paraId="60FA8C3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4</w:t>
            </w:r>
          </w:p>
        </w:tc>
        <w:tc>
          <w:tcPr>
            <w:tcW w:w="923" w:type="dxa"/>
          </w:tcPr>
          <w:p w14:paraId="06E1E42A" w14:textId="7838BFB3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S12]</w:t>
            </w:r>
          </w:p>
        </w:tc>
      </w:tr>
      <w:tr w:rsidR="00E06D36" w:rsidRPr="00DB6E32" w14:paraId="67EACEB4" w14:textId="77777777" w:rsidTr="00DB6E32">
        <w:trPr>
          <w:trHeight w:val="397"/>
          <w:jc w:val="center"/>
        </w:trPr>
        <w:tc>
          <w:tcPr>
            <w:tcW w:w="2830" w:type="dxa"/>
          </w:tcPr>
          <w:p w14:paraId="0A70939D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(ZnCl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1BDB9453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5; 2; 1200</w:t>
            </w:r>
          </w:p>
        </w:tc>
        <w:tc>
          <w:tcPr>
            <w:tcW w:w="2509" w:type="dxa"/>
          </w:tcPr>
          <w:p w14:paraId="51D60706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 C; 215.1; 1000; 96.5%</w:t>
            </w:r>
          </w:p>
        </w:tc>
        <w:tc>
          <w:tcPr>
            <w:tcW w:w="967" w:type="dxa"/>
          </w:tcPr>
          <w:p w14:paraId="1AD846F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76279778" w14:textId="341F3F99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S13]</w:t>
            </w:r>
          </w:p>
        </w:tc>
      </w:tr>
      <w:tr w:rsidR="00E06D36" w:rsidRPr="00DB6E32" w14:paraId="23E8F465" w14:textId="77777777" w:rsidTr="00DB6E32">
        <w:trPr>
          <w:trHeight w:val="397"/>
          <w:jc w:val="center"/>
        </w:trPr>
        <w:tc>
          <w:tcPr>
            <w:tcW w:w="2830" w:type="dxa"/>
          </w:tcPr>
          <w:p w14:paraId="3608AFD3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Hydrogel Electrolyte (ZnCl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2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064E02BB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0.2; -; 2400</w:t>
            </w:r>
          </w:p>
        </w:tc>
        <w:tc>
          <w:tcPr>
            <w:tcW w:w="2509" w:type="dxa"/>
          </w:tcPr>
          <w:p w14:paraId="79CB6193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 xml:space="preserve">0.2; 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≈</w:t>
            </w:r>
            <w:r w:rsidRPr="00DB6E32">
              <w:rPr>
                <w:rFonts w:ascii="Times New Roman" w:hAnsi="Times New Roman" w:cs="Times New Roman"/>
                <w:szCs w:val="21"/>
              </w:rPr>
              <w:t>150; 4500; -</w:t>
            </w:r>
          </w:p>
        </w:tc>
        <w:tc>
          <w:tcPr>
            <w:tcW w:w="967" w:type="dxa"/>
          </w:tcPr>
          <w:p w14:paraId="0A6B3399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4</w:t>
            </w:r>
          </w:p>
        </w:tc>
        <w:tc>
          <w:tcPr>
            <w:tcW w:w="923" w:type="dxa"/>
          </w:tcPr>
          <w:p w14:paraId="4DA73D56" w14:textId="2DD796F1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S14]</w:t>
            </w:r>
          </w:p>
        </w:tc>
      </w:tr>
      <w:tr w:rsidR="00E06D36" w:rsidRPr="00DB6E32" w14:paraId="01E6EDCD" w14:textId="77777777" w:rsidTr="00DB6E32">
        <w:trPr>
          <w:trHeight w:val="397"/>
          <w:jc w:val="center"/>
        </w:trPr>
        <w:tc>
          <w:tcPr>
            <w:tcW w:w="2830" w:type="dxa"/>
          </w:tcPr>
          <w:p w14:paraId="3AF48C9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Liquid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52C2B57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2; 2; 1800</w:t>
            </w:r>
          </w:p>
        </w:tc>
        <w:tc>
          <w:tcPr>
            <w:tcW w:w="2509" w:type="dxa"/>
          </w:tcPr>
          <w:p w14:paraId="12B8F8BE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0.2; 219.3; 1000; 88.7%</w:t>
            </w:r>
          </w:p>
        </w:tc>
        <w:tc>
          <w:tcPr>
            <w:tcW w:w="967" w:type="dxa"/>
          </w:tcPr>
          <w:p w14:paraId="5D2B4852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60824D93" w14:textId="42C66488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S15]</w:t>
            </w:r>
          </w:p>
        </w:tc>
      </w:tr>
      <w:tr w:rsidR="00E06D36" w:rsidRPr="00DB6E32" w14:paraId="2792CEDD" w14:textId="77777777" w:rsidTr="00DB6E32">
        <w:trPr>
          <w:trHeight w:val="397"/>
          <w:jc w:val="center"/>
        </w:trPr>
        <w:tc>
          <w:tcPr>
            <w:tcW w:w="2830" w:type="dxa"/>
          </w:tcPr>
          <w:p w14:paraId="133D8C72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Liquid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3B41A305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-; -; -</w:t>
            </w:r>
          </w:p>
        </w:tc>
        <w:tc>
          <w:tcPr>
            <w:tcW w:w="2509" w:type="dxa"/>
          </w:tcPr>
          <w:p w14:paraId="6017CABC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20; 138; 63000; 95%</w:t>
            </w:r>
          </w:p>
        </w:tc>
        <w:tc>
          <w:tcPr>
            <w:tcW w:w="967" w:type="dxa"/>
          </w:tcPr>
          <w:p w14:paraId="0BC978EC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4B30BB6B" w14:textId="500B8C19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S16]</w:t>
            </w:r>
          </w:p>
        </w:tc>
      </w:tr>
      <w:tr w:rsidR="00E06D36" w:rsidRPr="00DB6E32" w14:paraId="6693B0EE" w14:textId="77777777" w:rsidTr="00DB6E32">
        <w:trPr>
          <w:trHeight w:val="397"/>
          <w:jc w:val="center"/>
        </w:trPr>
        <w:tc>
          <w:tcPr>
            <w:tcW w:w="2830" w:type="dxa"/>
          </w:tcPr>
          <w:p w14:paraId="4616C9B4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Liquid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7344DAED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1; 7000</w:t>
            </w:r>
          </w:p>
        </w:tc>
        <w:tc>
          <w:tcPr>
            <w:tcW w:w="2509" w:type="dxa"/>
          </w:tcPr>
          <w:p w14:paraId="338F9C73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158.6; 13000; 75.2%</w:t>
            </w:r>
          </w:p>
        </w:tc>
        <w:tc>
          <w:tcPr>
            <w:tcW w:w="967" w:type="dxa"/>
          </w:tcPr>
          <w:p w14:paraId="2771C66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2</w:t>
            </w:r>
          </w:p>
        </w:tc>
        <w:tc>
          <w:tcPr>
            <w:tcW w:w="923" w:type="dxa"/>
          </w:tcPr>
          <w:p w14:paraId="52D593CB" w14:textId="660A7AFD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S17]</w:t>
            </w:r>
          </w:p>
        </w:tc>
      </w:tr>
      <w:tr w:rsidR="00E06D36" w:rsidRPr="00DB6E32" w14:paraId="411A4BDA" w14:textId="77777777" w:rsidTr="00DB6E32">
        <w:trPr>
          <w:trHeight w:val="397"/>
          <w:jc w:val="center"/>
        </w:trPr>
        <w:tc>
          <w:tcPr>
            <w:tcW w:w="2830" w:type="dxa"/>
          </w:tcPr>
          <w:p w14:paraId="4AF780A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Liquid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140FCA4F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0.5; 0.5; 2250</w:t>
            </w:r>
          </w:p>
        </w:tc>
        <w:tc>
          <w:tcPr>
            <w:tcW w:w="2509" w:type="dxa"/>
          </w:tcPr>
          <w:p w14:paraId="3CD0F64A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4; 303.4; 6000; 96%</w:t>
            </w:r>
          </w:p>
        </w:tc>
        <w:tc>
          <w:tcPr>
            <w:tcW w:w="967" w:type="dxa"/>
          </w:tcPr>
          <w:p w14:paraId="37855A90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4</w:t>
            </w:r>
          </w:p>
        </w:tc>
        <w:tc>
          <w:tcPr>
            <w:tcW w:w="923" w:type="dxa"/>
          </w:tcPr>
          <w:p w14:paraId="11F00C73" w14:textId="3B1D28EE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S18]</w:t>
            </w:r>
          </w:p>
        </w:tc>
      </w:tr>
      <w:tr w:rsidR="00E06D36" w:rsidRPr="00DB6E32" w14:paraId="21F432D5" w14:textId="77777777" w:rsidTr="00DB6E32">
        <w:trPr>
          <w:trHeight w:val="397"/>
          <w:jc w:val="center"/>
        </w:trPr>
        <w:tc>
          <w:tcPr>
            <w:tcW w:w="2830" w:type="dxa"/>
          </w:tcPr>
          <w:p w14:paraId="28DCCD41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Liquid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39BAEF09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1; 1; 2100</w:t>
            </w:r>
          </w:p>
        </w:tc>
        <w:tc>
          <w:tcPr>
            <w:tcW w:w="2509" w:type="dxa"/>
          </w:tcPr>
          <w:p w14:paraId="5370FD7E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 xml:space="preserve">1 C; 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≈</w:t>
            </w:r>
            <w:r w:rsidRPr="00DB6E32">
              <w:rPr>
                <w:rFonts w:ascii="Times New Roman" w:hAnsi="Times New Roman" w:cs="Times New Roman"/>
                <w:szCs w:val="21"/>
              </w:rPr>
              <w:t>410; 600; 93.4%</w:t>
            </w:r>
          </w:p>
        </w:tc>
        <w:tc>
          <w:tcPr>
            <w:tcW w:w="967" w:type="dxa"/>
          </w:tcPr>
          <w:p w14:paraId="30B9A0B8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4</w:t>
            </w:r>
          </w:p>
        </w:tc>
        <w:tc>
          <w:tcPr>
            <w:tcW w:w="923" w:type="dxa"/>
          </w:tcPr>
          <w:p w14:paraId="5C57736E" w14:textId="033F8ABC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S19]</w:t>
            </w:r>
          </w:p>
        </w:tc>
      </w:tr>
      <w:tr w:rsidR="00E06D36" w:rsidRPr="00DB6E32" w14:paraId="006615AE" w14:textId="77777777" w:rsidTr="00DB6E32">
        <w:trPr>
          <w:trHeight w:val="397"/>
          <w:jc w:val="center"/>
        </w:trPr>
        <w:tc>
          <w:tcPr>
            <w:tcW w:w="2830" w:type="dxa"/>
          </w:tcPr>
          <w:p w14:paraId="304ED020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Hydrated Eutectic Electrolyte (ZnSO</w:t>
            </w:r>
            <w:r w:rsidRPr="00DB6E32">
              <w:rPr>
                <w:rFonts w:ascii="Times New Roman" w:hAnsi="Times New Roman" w:cs="Times New Roman"/>
                <w:szCs w:val="21"/>
                <w:vertAlign w:val="subscript"/>
              </w:rPr>
              <w:t>4</w:t>
            </w:r>
            <w:r w:rsidRPr="00DB6E32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418" w:type="dxa"/>
          </w:tcPr>
          <w:p w14:paraId="5A931EAF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 xml:space="preserve">5; 5; 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≈</w:t>
            </w:r>
            <w:r w:rsidRPr="00DB6E32">
              <w:rPr>
                <w:rFonts w:ascii="Times New Roman" w:hAnsi="Times New Roman" w:cs="Times New Roman"/>
                <w:szCs w:val="21"/>
              </w:rPr>
              <w:t>600</w:t>
            </w:r>
          </w:p>
        </w:tc>
        <w:tc>
          <w:tcPr>
            <w:tcW w:w="2509" w:type="dxa"/>
          </w:tcPr>
          <w:p w14:paraId="590D0F37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hAnsi="Times New Roman" w:cs="Times New Roman"/>
                <w:szCs w:val="21"/>
              </w:rPr>
            </w:pPr>
            <w:r w:rsidRPr="00DB6E32">
              <w:rPr>
                <w:rFonts w:ascii="Times New Roman" w:hAnsi="Times New Roman" w:cs="Times New Roman"/>
                <w:szCs w:val="21"/>
              </w:rPr>
              <w:t>2 C; 404.6; 3000; 76.2%</w:t>
            </w:r>
          </w:p>
        </w:tc>
        <w:tc>
          <w:tcPr>
            <w:tcW w:w="967" w:type="dxa"/>
          </w:tcPr>
          <w:p w14:paraId="650DA38B" w14:textId="77777777" w:rsidR="00A3506E" w:rsidRPr="00DB6E32" w:rsidRDefault="00A3506E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4</w:t>
            </w:r>
          </w:p>
        </w:tc>
        <w:tc>
          <w:tcPr>
            <w:tcW w:w="923" w:type="dxa"/>
          </w:tcPr>
          <w:p w14:paraId="57480148" w14:textId="6A8B7620" w:rsidR="00A3506E" w:rsidRPr="00DB6E32" w:rsidRDefault="003D3E2B" w:rsidP="00C655D3">
            <w:pPr>
              <w:spacing w:before="120" w:after="120"/>
              <w:jc w:val="center"/>
              <w:rPr>
                <w:rFonts w:ascii="Times New Roman" w:eastAsiaTheme="minorEastAsia" w:hAnsi="Times New Roman" w:cs="Times New Roman"/>
                <w:szCs w:val="21"/>
                <w:lang w:eastAsia="zh-CN"/>
              </w:rPr>
            </w:pPr>
            <w:r w:rsidRPr="00DB6E32">
              <w:rPr>
                <w:rFonts w:ascii="Times New Roman" w:eastAsiaTheme="minorEastAsia" w:hAnsi="Times New Roman" w:cs="Times New Roman" w:hint="eastAsia"/>
                <w:szCs w:val="21"/>
                <w:lang w:eastAsia="zh-CN"/>
              </w:rPr>
              <w:t>[</w:t>
            </w:r>
            <w:r w:rsidRPr="00DB6E32">
              <w:rPr>
                <w:rFonts w:ascii="Times New Roman" w:eastAsiaTheme="minorEastAsia" w:hAnsi="Times New Roman" w:cs="Times New Roman"/>
                <w:szCs w:val="21"/>
                <w:lang w:eastAsia="zh-CN"/>
              </w:rPr>
              <w:t>S20]</w:t>
            </w:r>
          </w:p>
        </w:tc>
      </w:tr>
    </w:tbl>
    <w:p w14:paraId="25C80C5B" w14:textId="5C040642" w:rsidR="00442874" w:rsidRPr="00E06D36" w:rsidRDefault="008C452E" w:rsidP="00DB6E32">
      <w:pPr>
        <w:widowControl/>
        <w:spacing w:before="120" w:after="120"/>
        <w:rPr>
          <w:rFonts w:ascii="Times New Roman" w:hAnsi="Times New Roman"/>
          <w:b/>
          <w:sz w:val="28"/>
          <w:szCs w:val="28"/>
        </w:rPr>
      </w:pPr>
      <w:r w:rsidRPr="00E06D36">
        <w:rPr>
          <w:rFonts w:ascii="Times New Roman" w:hAnsi="Times New Roman" w:cs="Times New Roman"/>
          <w:sz w:val="24"/>
          <w:szCs w:val="24"/>
        </w:rPr>
        <w:br w:type="page"/>
      </w:r>
      <w:r w:rsidR="00DB6E32">
        <w:rPr>
          <w:rFonts w:ascii="Times New Roman" w:hAnsi="Times New Roman"/>
          <w:b/>
          <w:sz w:val="28"/>
          <w:szCs w:val="28"/>
        </w:rPr>
        <w:lastRenderedPageBreak/>
        <w:t xml:space="preserve">Supplementary </w:t>
      </w:r>
      <w:r w:rsidR="007333B4" w:rsidRPr="00E06D36">
        <w:rPr>
          <w:rFonts w:ascii="Times New Roman" w:hAnsi="Times New Roman"/>
          <w:b/>
          <w:sz w:val="28"/>
          <w:szCs w:val="28"/>
        </w:rPr>
        <w:t>References</w:t>
      </w:r>
    </w:p>
    <w:p w14:paraId="3130E9B8" w14:textId="0E2C1866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L. Yang, C. Xu, L. Liu, Y. Li, Z. Chen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Network-reinforcing </w:t>
      </w:r>
      <w:r w:rsidR="00B64C74" w:rsidRPr="00E06D36">
        <w:rPr>
          <w:rFonts w:ascii="Times New Roman" w:hAnsi="Times New Roman" w:cs="Times New Roman"/>
          <w:sz w:val="24"/>
          <w:szCs w:val="24"/>
        </w:rPr>
        <w:t>HACC</w:t>
      </w:r>
      <w:r w:rsidRPr="00E06D36">
        <w:rPr>
          <w:rFonts w:ascii="Times New Roman" w:hAnsi="Times New Roman" w:cs="Times New Roman"/>
          <w:sz w:val="24"/>
          <w:szCs w:val="24"/>
        </w:rPr>
        <w:t>-co-</w:t>
      </w:r>
      <w:r w:rsidR="00B64C74" w:rsidRPr="00E06D36">
        <w:rPr>
          <w:rFonts w:ascii="Times New Roman" w:hAnsi="Times New Roman" w:cs="Times New Roman"/>
          <w:sz w:val="24"/>
          <w:szCs w:val="24"/>
        </w:rPr>
        <w:t>PAM</w:t>
      </w:r>
      <w:r w:rsidRPr="00E06D36">
        <w:rPr>
          <w:rFonts w:ascii="Times New Roman" w:hAnsi="Times New Roman" w:cs="Times New Roman"/>
          <w:sz w:val="24"/>
          <w:szCs w:val="24"/>
        </w:rPr>
        <w:t xml:space="preserve"> hydrogel electrolytes for suppressed zinc dendrite growth and high-performance zinc-ion batteries. EES Batteries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06D36">
        <w:rPr>
          <w:rFonts w:ascii="Times New Roman" w:hAnsi="Times New Roman" w:cs="Times New Roman"/>
          <w:sz w:val="24"/>
          <w:szCs w:val="24"/>
        </w:rPr>
        <w:t xml:space="preserve">(3), 633-639 (2025). </w:t>
      </w:r>
      <w:hyperlink r:id="rId53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https://doi.org/10.1039/D5EB00055F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8306E5" w14:textId="2CE11F96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 xml:space="preserve">W. Zeng, S. Zhang, J. Lan, Y. 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Lv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>, G. Zhu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Double network gel electrolyte with high ionic conductivity and mechanical strength for zinc-ion batteries. ACS Nano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E06D36">
        <w:rPr>
          <w:rFonts w:ascii="Times New Roman" w:hAnsi="Times New Roman" w:cs="Times New Roman"/>
          <w:sz w:val="24"/>
          <w:szCs w:val="24"/>
        </w:rPr>
        <w:t xml:space="preserve">(38), 26391-26400 (2024). </w:t>
      </w:r>
      <w:hyperlink r:id="rId54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https://doi.org/10.1021/acsnano.4c09879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C4ADF" w14:textId="56FF6831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D. Lin, Y. Lin, R. Pan, J. Li, A. Zhu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Water-restrained hydrogel electrolytes with repulsion-driven cationic express pathways for durable zinc-ion batteries. Nano-Micro Lett.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Pr="00E06D36">
        <w:rPr>
          <w:rFonts w:ascii="Times New Roman" w:hAnsi="Times New Roman" w:cs="Times New Roman"/>
          <w:sz w:val="24"/>
          <w:szCs w:val="24"/>
        </w:rPr>
        <w:t xml:space="preserve">(1), 193 (2025). </w:t>
      </w:r>
      <w:hyperlink r:id="rId55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https://doi.org/10.1007/s40820-025-01704-5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C11206" w14:textId="3CBAAAC2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C. Ji, X. Lin, Y. Hong, J. Liu, A. Liu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A robust dual-network hydrogel electrolyte coupled with a porous carbon material for flexible quasi-solid-state zinc ion hybrid supercapacitors. New J</w:t>
      </w:r>
      <w:r w:rsidR="00812ED0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Chem.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48</w:t>
      </w:r>
      <w:r w:rsidRPr="00E06D36">
        <w:rPr>
          <w:rFonts w:ascii="Times New Roman" w:hAnsi="Times New Roman" w:cs="Times New Roman"/>
          <w:sz w:val="24"/>
          <w:szCs w:val="24"/>
        </w:rPr>
        <w:t xml:space="preserve">(19), 8753-8762 (2024). </w:t>
      </w:r>
      <w:hyperlink r:id="rId56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https://doi.org/10.1039/d4nj00310a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DD2ED2" w14:textId="52AA3963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 xml:space="preserve">X. Zhang, J. Li, F. 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Xie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>, X. Xu, X. Sun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Polyzwitterionic gel electrolyte: Dual optimization of polyiodide shuttle suppression and anode stabilization in aqueous </w:t>
      </w:r>
      <w:r w:rsidR="00B64C74" w:rsidRPr="00E06D36">
        <w:rPr>
          <w:rFonts w:ascii="Times New Roman" w:hAnsi="Times New Roman" w:cs="Times New Roman"/>
          <w:sz w:val="24"/>
          <w:szCs w:val="24"/>
        </w:rPr>
        <w:t>Z</w:t>
      </w:r>
      <w:r w:rsidRPr="00E06D36">
        <w:rPr>
          <w:rFonts w:ascii="Times New Roman" w:hAnsi="Times New Roman" w:cs="Times New Roman"/>
          <w:sz w:val="24"/>
          <w:szCs w:val="24"/>
        </w:rPr>
        <w:t>n‐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Funct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E06D36">
        <w:rPr>
          <w:rFonts w:ascii="Times New Roman" w:hAnsi="Times New Roman" w:cs="Times New Roman"/>
          <w:sz w:val="24"/>
          <w:szCs w:val="24"/>
        </w:rPr>
        <w:t xml:space="preserve">(39), 2505132 (2025). </w:t>
      </w:r>
      <w:hyperlink r:id="rId57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https://doi.org/10.1002/adfm.202505132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5A026E" w14:textId="300ECEAD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L. Tang, J. Gao, J. Xu, C. Shao, T. Mu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Liquid metal synergistic polyanion self-adaptable gel electrolyte for stabilizing dual electrode/electrolyte interfaces in ultra-durable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batteries. Energy Storage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84</w:t>
      </w:r>
      <w:r w:rsidR="00B64C74" w:rsidRPr="00E06D36">
        <w:rPr>
          <w:rFonts w:ascii="Times New Roman" w:hAnsi="Times New Roman" w:cs="Times New Roman"/>
          <w:sz w:val="24"/>
          <w:szCs w:val="24"/>
        </w:rPr>
        <w:t xml:space="preserve">, </w:t>
      </w:r>
      <w:r w:rsidRPr="00E06D36">
        <w:rPr>
          <w:rFonts w:ascii="Times New Roman" w:hAnsi="Times New Roman" w:cs="Times New Roman"/>
          <w:sz w:val="24"/>
          <w:szCs w:val="24"/>
        </w:rPr>
        <w:t xml:space="preserve">104786 (2026). </w:t>
      </w:r>
      <w:hyperlink r:id="rId58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https://doi.org/10.1016/j.ensm.2025.104786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1C357D" w14:textId="4535937D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J. L. Yang, Z. Yu, J. Wu, J. Li, L. Chen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Hetero‐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polyionic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 xml:space="preserve"> hydrogels enable dendrites‐free aqueous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 with fast kinetics.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35</w:t>
      </w:r>
      <w:r w:rsidRPr="00E06D36">
        <w:rPr>
          <w:rFonts w:ascii="Times New Roman" w:hAnsi="Times New Roman" w:cs="Times New Roman"/>
          <w:sz w:val="24"/>
          <w:szCs w:val="24"/>
        </w:rPr>
        <w:t xml:space="preserve">(44), 2306531 (2023). </w:t>
      </w:r>
      <w:hyperlink r:id="rId59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https://doi.org/10.1002/adma.202306531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3CDC3D" w14:textId="41C4A2A9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J. L. Yang, T. Xiao, T. Xiao, J. Li, Z. Yu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Cation‐conduction dominated hydrogels for durable zinc-iodine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E06D36">
        <w:rPr>
          <w:rFonts w:ascii="Times New Roman" w:hAnsi="Times New Roman" w:cs="Times New Roman"/>
          <w:sz w:val="24"/>
          <w:szCs w:val="24"/>
        </w:rPr>
        <w:t xml:space="preserve">(21), 2313610 (2024). </w:t>
      </w:r>
      <w:hyperlink r:id="rId60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https://doi.org/10.1002/adma.202313610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DA1C93" w14:textId="0E6E6122" w:rsidR="00D46CBD" w:rsidRPr="00E06D36" w:rsidRDefault="00D46CBD" w:rsidP="00C655D3">
      <w:pPr>
        <w:pStyle w:val="a8"/>
        <w:numPr>
          <w:ilvl w:val="0"/>
          <w:numId w:val="1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Y. Wang, K. Zhong, J. Zhang, Q. Li, Z. Zhan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Concomitant zinc dendrite mitigation and iodide shuttle confinement: A bifunctional zwitterionic hydrogel electrolyte unlocking ultralong‐cycling aqueous zinc‐iodine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Funct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e26937 (2025). </w:t>
      </w:r>
      <w:hyperlink r:id="rId61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https://doi.org/10.1002/adfm.202526937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871C88" w14:textId="036A667F" w:rsidR="00D46CBD" w:rsidRPr="00E06D36" w:rsidRDefault="00D46CBD" w:rsidP="00C655D3">
      <w:pPr>
        <w:pStyle w:val="a8"/>
        <w:numPr>
          <w:ilvl w:val="0"/>
          <w:numId w:val="2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R. Liu, D. Wang, Z. Gao, D. Yang, Y. Li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Low-self-discharge nanoconfined hydrogel electrolyte for stable high-energy-density aqueous zinc-iodine batteries. ACS Nano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E06D36">
        <w:rPr>
          <w:rFonts w:ascii="Times New Roman" w:hAnsi="Times New Roman" w:cs="Times New Roman"/>
          <w:sz w:val="24"/>
          <w:szCs w:val="24"/>
        </w:rPr>
        <w:t xml:space="preserve">(6), 5217-5227 (2026). </w:t>
      </w:r>
      <w:hyperlink r:id="rId62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https://doi.org/10.1021/acsnano.5c20669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5E3AD0" w14:textId="0C54542D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Y. Liu, F. Li, J. Hao, H. Li, S. Zhang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A polyanionic hydrogel electrolyte with ion selective permeability for building ultra‐stable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 with 100 °</w:t>
      </w:r>
      <w:r w:rsidR="00634ACF" w:rsidRPr="00E06D36">
        <w:rPr>
          <w:rFonts w:ascii="Times New Roman" w:hAnsi="Times New Roman" w:cs="Times New Roman"/>
          <w:sz w:val="24"/>
          <w:szCs w:val="24"/>
        </w:rPr>
        <w:t>C</w:t>
      </w:r>
      <w:r w:rsidRPr="00E06D36">
        <w:rPr>
          <w:rFonts w:ascii="Times New Roman" w:hAnsi="Times New Roman" w:cs="Times New Roman"/>
          <w:sz w:val="24"/>
          <w:szCs w:val="24"/>
        </w:rPr>
        <w:t xml:space="preserve"> wide temperature range.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Funct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34</w:t>
      </w:r>
      <w:r w:rsidRPr="00E06D36">
        <w:rPr>
          <w:rFonts w:ascii="Times New Roman" w:hAnsi="Times New Roman" w:cs="Times New Roman"/>
          <w:sz w:val="24"/>
          <w:szCs w:val="24"/>
        </w:rPr>
        <w:t xml:space="preserve">(29), 2400517 (2024). </w:t>
      </w:r>
      <w:hyperlink r:id="rId63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https://doi.org/10.1002/adfm.202400517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031A41" w14:textId="59D15BBF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Y. Liu, L. Zhang, L. Liu, Q. Ma, R. Wang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All‐climate energy‐dense cascade aqueous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 enabled by a polycationic hydrogel electrolyte.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37</w:t>
      </w:r>
      <w:r w:rsidRPr="00E06D36">
        <w:rPr>
          <w:rFonts w:ascii="Times New Roman" w:hAnsi="Times New Roman" w:cs="Times New Roman"/>
          <w:sz w:val="24"/>
          <w:szCs w:val="24"/>
        </w:rPr>
        <w:t xml:space="preserve">(46), 2415979 (2025). </w:t>
      </w:r>
      <w:hyperlink r:id="rId64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https://doi.org/10.1002/adma.202415979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2D72D" w14:textId="3002EC57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S. J. Zhang, J. Hao, H. Wu, Q. Chen, C. Ye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Protein interfacial gelation toward shuttle‐free and dendrite‐free </w:t>
      </w:r>
      <w:r w:rsidR="00B64C74" w:rsidRPr="00E06D36">
        <w:rPr>
          <w:rFonts w:ascii="Times New Roman" w:hAnsi="Times New Roman" w:cs="Times New Roman"/>
          <w:sz w:val="24"/>
          <w:szCs w:val="24"/>
        </w:rPr>
        <w:t>Z</w:t>
      </w:r>
      <w:r w:rsidRPr="00E06D36">
        <w:rPr>
          <w:rFonts w:ascii="Times New Roman" w:hAnsi="Times New Roman" w:cs="Times New Roman"/>
          <w:sz w:val="24"/>
          <w:szCs w:val="24"/>
        </w:rPr>
        <w:t>n-iodine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E06D36">
        <w:rPr>
          <w:rFonts w:ascii="Times New Roman" w:hAnsi="Times New Roman" w:cs="Times New Roman"/>
          <w:sz w:val="24"/>
          <w:szCs w:val="24"/>
        </w:rPr>
        <w:t xml:space="preserve">(35), 2404011 (2024). </w:t>
      </w:r>
      <w:hyperlink r:id="rId65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https://doi.org/10.1002/adma.202404011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D5AF96" w14:textId="632C32DC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Z. Hu, Z. Han, H. Liu, X. Jiang, K. Bai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Mechanically strong and tough ionic liquid gel electrolyte for four-electron zinc-iodine batteries. J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Am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Chem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Soc.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147</w:t>
      </w:r>
      <w:r w:rsidRPr="00E06D36">
        <w:rPr>
          <w:rFonts w:ascii="Times New Roman" w:hAnsi="Times New Roman" w:cs="Times New Roman"/>
          <w:sz w:val="24"/>
          <w:szCs w:val="24"/>
        </w:rPr>
        <w:t xml:space="preserve">(50), 46632-46641 (2025). </w:t>
      </w:r>
      <w:hyperlink r:id="rId66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https://doi.org/10.1021/jacs.5c18431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BE1052" w14:textId="2BC19640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W. Liu, H. Ma, L. Zhao, W. Qian, B. Liu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Anionically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 xml:space="preserve">-reinforced nanocellulose separator enables dual suppression of zinc dendrites and polyiodide shuttle for long-cycle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batteries. Nano-Micro Lett.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E06D36">
        <w:rPr>
          <w:rFonts w:ascii="Times New Roman" w:hAnsi="Times New Roman" w:cs="Times New Roman"/>
          <w:sz w:val="24"/>
          <w:szCs w:val="24"/>
        </w:rPr>
        <w:t xml:space="preserve">(1), 59 (2025). </w:t>
      </w:r>
      <w:hyperlink r:id="rId67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https://doi.org/10.1007/s40820-025-01921-y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84D2F6" w14:textId="517721E5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F. Wang, R. Ma, Z. Chen, T. Yin, Z. Yan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Click chemistry‐inspired fixation catalysis for long‐life zinc-iodine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38</w:t>
      </w:r>
      <w:r w:rsidRPr="00E06D36">
        <w:rPr>
          <w:rFonts w:ascii="Times New Roman" w:hAnsi="Times New Roman" w:cs="Times New Roman"/>
          <w:sz w:val="24"/>
          <w:szCs w:val="24"/>
        </w:rPr>
        <w:t xml:space="preserve">(2), e11980 (2025). </w:t>
      </w:r>
      <w:hyperlink r:id="rId68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https://doi.org/10.1002/adma.202511980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DF18B" w14:textId="0B9876F5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Y. Tan, W. Xu, F. Yang, J. Tao, D. Li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Dynamic polyiodide‐trapping and proton‐capturing dual‐network engineering for high‐areal‐capacity, long‐cycling and high‐temperature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38</w:t>
      </w:r>
      <w:r w:rsidRPr="00E06D36">
        <w:rPr>
          <w:rFonts w:ascii="Times New Roman" w:hAnsi="Times New Roman" w:cs="Times New Roman"/>
          <w:sz w:val="24"/>
          <w:szCs w:val="24"/>
        </w:rPr>
        <w:t xml:space="preserve">(12), e22609 (2026). </w:t>
      </w:r>
      <w:hyperlink r:id="rId69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https://doi.org/10.1002/adma.202522609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485AF4" w14:textId="135181E9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K. Du, H. Qi, C. Zhang, W. Xu, D. Chen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Halogenated organic acid additive rendered highly reversible four‐electron transfer zinc‐iodine batteries by strengthened interhalogen interaction and protons supply.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Funct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e27634 (2025). </w:t>
      </w:r>
      <w:hyperlink r:id="rId70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https://doi.org/10.1002/adfm.202527634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D62D56" w14:textId="244D6C57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 xml:space="preserve">H. Wu, S. J. Zhang, J. </w:t>
      </w:r>
      <w:proofErr w:type="spellStart"/>
      <w:r w:rsidRPr="00E06D36">
        <w:rPr>
          <w:rFonts w:ascii="Times New Roman" w:hAnsi="Times New Roman" w:cs="Times New Roman"/>
          <w:sz w:val="24"/>
          <w:szCs w:val="24"/>
        </w:rPr>
        <w:t>Vongsvivut</w:t>
      </w:r>
      <w:proofErr w:type="spellEnd"/>
      <w:r w:rsidRPr="00E06D36">
        <w:rPr>
          <w:rFonts w:ascii="Times New Roman" w:hAnsi="Times New Roman" w:cs="Times New Roman"/>
          <w:sz w:val="24"/>
          <w:szCs w:val="24"/>
        </w:rPr>
        <w:t>, Y. Jiang, J. Hao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Quasi‐solid cathode additive enables highly reversible four‐electron 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="00B64C74"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>/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E06D36">
        <w:rPr>
          <w:rFonts w:ascii="Times New Roman" w:hAnsi="Times New Roman" w:cs="Times New Roman"/>
          <w:sz w:val="24"/>
          <w:szCs w:val="24"/>
        </w:rPr>
        <w:t>/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conversion in aqueous </w:t>
      </w:r>
      <w:r w:rsidR="00B64C74" w:rsidRPr="00E06D36">
        <w:rPr>
          <w:rFonts w:ascii="Times New Roman" w:hAnsi="Times New Roman" w:cs="Times New Roman"/>
          <w:sz w:val="24"/>
          <w:szCs w:val="24"/>
        </w:rPr>
        <w:t>Zn‐I</w:t>
      </w:r>
      <w:r w:rsidR="00B64C74"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 xml:space="preserve"> batteries.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38</w:t>
      </w:r>
      <w:r w:rsidRPr="00E06D36">
        <w:rPr>
          <w:rFonts w:ascii="Times New Roman" w:hAnsi="Times New Roman" w:cs="Times New Roman"/>
          <w:sz w:val="24"/>
          <w:szCs w:val="24"/>
        </w:rPr>
        <w:t xml:space="preserve">(3), e11680 (2025). </w:t>
      </w:r>
      <w:hyperlink r:id="rId71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https://doi.org/10.1002/adma.202511680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41B0E3" w14:textId="0D482022" w:rsidR="00D46CBD" w:rsidRPr="00E06D36" w:rsidRDefault="00D46CBD" w:rsidP="00C655D3">
      <w:pPr>
        <w:pStyle w:val="a8"/>
        <w:numPr>
          <w:ilvl w:val="0"/>
          <w:numId w:val="3"/>
        </w:numPr>
        <w:spacing w:before="120" w:after="120"/>
        <w:ind w:firstLineChars="0"/>
        <w:rPr>
          <w:rFonts w:ascii="Times New Roman" w:hAnsi="Times New Roman" w:cs="Times New Roman"/>
          <w:sz w:val="24"/>
          <w:szCs w:val="24"/>
        </w:rPr>
      </w:pPr>
      <w:r w:rsidRPr="00E06D36">
        <w:rPr>
          <w:rFonts w:ascii="Times New Roman" w:hAnsi="Times New Roman" w:cs="Times New Roman"/>
          <w:sz w:val="24"/>
          <w:szCs w:val="24"/>
        </w:rPr>
        <w:t>L. Liu, L. Zhang, Y. Liu, S. Zhang, R. Wang</w:t>
      </w:r>
      <w:r w:rsidR="00630FC7">
        <w:rPr>
          <w:rFonts w:ascii="Times New Roman" w:hAnsi="Times New Roman" w:cs="Times New Roman"/>
          <w:sz w:val="24"/>
          <w:szCs w:val="24"/>
        </w:rPr>
        <w:t xml:space="preserve"> et al.,</w:t>
      </w:r>
      <w:r w:rsidRPr="00E06D36">
        <w:rPr>
          <w:rFonts w:ascii="Times New Roman" w:hAnsi="Times New Roman" w:cs="Times New Roman"/>
          <w:sz w:val="24"/>
          <w:szCs w:val="24"/>
        </w:rPr>
        <w:t xml:space="preserve"> Enhanced redox kinetics of aqueous 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="00B64C74" w:rsidRPr="00E06D36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Pr="00E06D36">
        <w:rPr>
          <w:rFonts w:ascii="Times New Roman" w:hAnsi="Times New Roman" w:cs="Times New Roman"/>
          <w:sz w:val="24"/>
          <w:szCs w:val="24"/>
        </w:rPr>
        <w:t>/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Pr="00E06D3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06D36">
        <w:rPr>
          <w:rFonts w:ascii="Times New Roman" w:hAnsi="Times New Roman" w:cs="Times New Roman"/>
          <w:sz w:val="24"/>
          <w:szCs w:val="24"/>
        </w:rPr>
        <w:t>/</w:t>
      </w:r>
      <w:r w:rsidR="00B64C74" w:rsidRPr="00E06D36">
        <w:rPr>
          <w:rFonts w:ascii="Times New Roman" w:hAnsi="Times New Roman" w:cs="Times New Roman"/>
          <w:sz w:val="24"/>
          <w:szCs w:val="24"/>
        </w:rPr>
        <w:t>I</w:t>
      </w:r>
      <w:r w:rsidRPr="00E06D36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E06D36">
        <w:rPr>
          <w:rFonts w:ascii="Times New Roman" w:hAnsi="Times New Roman" w:cs="Times New Roman"/>
          <w:sz w:val="24"/>
          <w:szCs w:val="24"/>
        </w:rPr>
        <w:t xml:space="preserve"> conversion chemistry in hydrated eutectic electrolyte over a wide temperature range. Adv</w:t>
      </w:r>
      <w:r w:rsidR="00634ACF" w:rsidRPr="00E06D36">
        <w:rPr>
          <w:rFonts w:ascii="Times New Roman" w:hAnsi="Times New Roman" w:cs="Times New Roman"/>
          <w:sz w:val="24"/>
          <w:szCs w:val="24"/>
        </w:rPr>
        <w:t>.</w:t>
      </w:r>
      <w:r w:rsidRPr="00E06D36">
        <w:rPr>
          <w:rFonts w:ascii="Times New Roman" w:hAnsi="Times New Roman" w:cs="Times New Roman"/>
          <w:sz w:val="24"/>
          <w:szCs w:val="24"/>
        </w:rPr>
        <w:t xml:space="preserve"> Energy Mater. </w:t>
      </w:r>
      <w:r w:rsidRPr="00E06D36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E06D36">
        <w:rPr>
          <w:rFonts w:ascii="Times New Roman" w:hAnsi="Times New Roman" w:cs="Times New Roman"/>
          <w:sz w:val="24"/>
          <w:szCs w:val="24"/>
        </w:rPr>
        <w:t xml:space="preserve">(38), 2501460 (2025). </w:t>
      </w:r>
      <w:hyperlink r:id="rId72" w:history="1">
        <w:r w:rsidR="00DB6E32" w:rsidRPr="003175F9">
          <w:rPr>
            <w:rStyle w:val="a7"/>
            <w:rFonts w:ascii="Times New Roman" w:hAnsi="Times New Roman" w:cs="Times New Roman"/>
            <w:sz w:val="24"/>
            <w:szCs w:val="24"/>
          </w:rPr>
          <w:t>https://doi.org/10.1002/aenm.202501460</w:t>
        </w:r>
      </w:hyperlink>
      <w:r w:rsidR="00DB6E3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46CBD" w:rsidRPr="00E06D36" w:rsidSect="00B31A86">
      <w:headerReference w:type="default" r:id="rId73"/>
      <w:footerReference w:type="default" r:id="rId74"/>
      <w:pgSz w:w="11906" w:h="16838" w:code="9"/>
      <w:pgMar w:top="1440" w:right="1800" w:bottom="1440" w:left="1800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A4293" w14:textId="77777777" w:rsidR="00A224E9" w:rsidRDefault="00A224E9" w:rsidP="00911A93">
      <w:r>
        <w:separator/>
      </w:r>
    </w:p>
  </w:endnote>
  <w:endnote w:type="continuationSeparator" w:id="0">
    <w:p w14:paraId="7827C406" w14:textId="77777777" w:rsidR="00A224E9" w:rsidRDefault="00A224E9" w:rsidP="0091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C90B3" w14:textId="649BAF99" w:rsidR="00B506EC" w:rsidRPr="006E6298" w:rsidRDefault="009935AA" w:rsidP="006E6298">
    <w:pPr>
      <w:pStyle w:val="a5"/>
      <w:jc w:val="center"/>
      <w:rPr>
        <w:rFonts w:ascii="Times New Roman" w:hAnsi="Times New Roman" w:cs="Times New Roman"/>
        <w:sz w:val="21"/>
        <w:szCs w:val="21"/>
      </w:rPr>
    </w:pPr>
    <w:r w:rsidRPr="00325E14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1805187044"/>
        <w:docPartObj>
          <w:docPartGallery w:val="Page Numbers (Bottom of Page)"/>
          <w:docPartUnique/>
        </w:docPartObj>
      </w:sdtPr>
      <w:sdtEndPr/>
      <w:sdtContent>
        <w:r w:rsidRPr="00325E14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325E14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325E14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325E14">
          <w:rPr>
            <w:rFonts w:ascii="Times New Roman" w:hAnsi="Times New Roman" w:cs="Times New Roman"/>
            <w:noProof/>
            <w:sz w:val="21"/>
            <w:szCs w:val="21"/>
            <w:lang w:val="zh-CN"/>
          </w:rPr>
          <w:t>17</w:t>
        </w:r>
        <w:r w:rsidRPr="00325E14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325E14">
          <w:rPr>
            <w:rFonts w:ascii="Times New Roman" w:hAnsi="Times New Roman" w:cs="Times New Roman"/>
            <w:sz w:val="21"/>
            <w:szCs w:val="21"/>
          </w:rPr>
          <w:t>/S</w:t>
        </w:r>
        <w:r w:rsidR="00EA7033">
          <w:rPr>
            <w:rFonts w:ascii="Times New Roman" w:hAnsi="Times New Roman" w:cs="Times New Roman"/>
            <w:sz w:val="21"/>
            <w:szCs w:val="21"/>
          </w:rPr>
          <w:t>19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A0244" w14:textId="77777777" w:rsidR="00A224E9" w:rsidRDefault="00A224E9" w:rsidP="00911A93">
      <w:r>
        <w:separator/>
      </w:r>
    </w:p>
  </w:footnote>
  <w:footnote w:type="continuationSeparator" w:id="0">
    <w:p w14:paraId="690E7383" w14:textId="77777777" w:rsidR="00A224E9" w:rsidRDefault="00A224E9" w:rsidP="00911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A8FF" w14:textId="77777777" w:rsidR="00B506EC" w:rsidRPr="00325E14" w:rsidRDefault="00A224E9" w:rsidP="00982805">
    <w:pPr>
      <w:pStyle w:val="a3"/>
      <w:pBdr>
        <w:bottom w:val="none" w:sz="0" w:space="0" w:color="auto"/>
      </w:pBdr>
      <w:rPr>
        <w:rFonts w:ascii="Times New Roman" w:hAnsi="Times New Roman" w:cs="Times New Roman"/>
        <w:color w:val="0000FF"/>
        <w:sz w:val="24"/>
        <w:szCs w:val="24"/>
      </w:rPr>
    </w:pPr>
    <w:hyperlink r:id="rId1" w:history="1">
      <w:r w:rsidR="009935AA" w:rsidRPr="00325E14">
        <w:rPr>
          <w:rStyle w:val="a7"/>
          <w:rFonts w:ascii="Times New Roman" w:hAnsi="Times New Roman" w:cs="Times New Roman" w:hint="eastAsia"/>
          <w:color w:val="0000FF"/>
          <w:sz w:val="24"/>
          <w:szCs w:val="24"/>
        </w:rPr>
        <w:t>N</w:t>
      </w:r>
      <w:r w:rsidR="009935AA" w:rsidRPr="00325E14">
        <w:rPr>
          <w:rStyle w:val="a7"/>
          <w:rFonts w:ascii="Times New Roman" w:hAnsi="Times New Roman" w:cs="Times New Roman"/>
          <w:color w:val="0000FF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97A53"/>
    <w:multiLevelType w:val="hybridMultilevel"/>
    <w:tmpl w:val="84785A1A"/>
    <w:lvl w:ilvl="0" w:tplc="DDFCA104">
      <w:start w:val="1"/>
      <w:numFmt w:val="decimal"/>
      <w:lvlText w:val="[S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0"/>
    <w:lvlOverride w:ilvl="0">
      <w:lvl w:ilvl="0" w:tplc="DDFCA104">
        <w:start w:val="1"/>
        <w:numFmt w:val="decimal"/>
        <w:suff w:val="nothing"/>
        <w:lvlText w:val="[S%1]"/>
        <w:lvlJc w:val="left"/>
        <w:pPr>
          <w:ind w:left="420" w:hanging="420"/>
        </w:pPr>
        <w:rPr>
          <w:rFonts w:hint="eastAsia"/>
        </w:rPr>
      </w:lvl>
    </w:lvlOverride>
    <w:lvlOverride w:ilvl="1">
      <w:lvl w:ilvl="1" w:tplc="04090019" w:tentative="1">
        <w:start w:val="1"/>
        <w:numFmt w:val="lowerLetter"/>
        <w:lvlText w:val="%2)"/>
        <w:lvlJc w:val="left"/>
        <w:pPr>
          <w:ind w:left="840" w:hanging="42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9" w:tentative="1">
        <w:start w:val="1"/>
        <w:numFmt w:val="lowerLetter"/>
        <w:lvlText w:val="%5)"/>
        <w:lvlJc w:val="left"/>
        <w:pPr>
          <w:ind w:left="2100" w:hanging="42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9" w:tentative="1">
        <w:start w:val="1"/>
        <w:numFmt w:val="lowerLetter"/>
        <w:lvlText w:val="%8)"/>
        <w:lvlJc w:val="left"/>
        <w:pPr>
          <w:ind w:left="3360" w:hanging="42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3780" w:hanging="420"/>
        </w:pPr>
      </w:lvl>
    </w:lvlOverride>
  </w:num>
  <w:num w:numId="3">
    <w:abstractNumId w:val="0"/>
    <w:lvlOverride w:ilvl="0">
      <w:lvl w:ilvl="0" w:tplc="DDFCA104">
        <w:start w:val="1"/>
        <w:numFmt w:val="decimal"/>
        <w:suff w:val="nothing"/>
        <w:lvlText w:val="[S%1]"/>
        <w:lvlJc w:val="left"/>
        <w:pPr>
          <w:ind w:left="420" w:hanging="420"/>
        </w:pPr>
        <w:rPr>
          <w:rFonts w:hint="eastAsia"/>
        </w:rPr>
      </w:lvl>
    </w:lvlOverride>
    <w:lvlOverride w:ilvl="1">
      <w:lvl w:ilvl="1" w:tplc="04090019" w:tentative="1">
        <w:start w:val="1"/>
        <w:numFmt w:val="lowerLetter"/>
        <w:lvlText w:val="%2)"/>
        <w:lvlJc w:val="left"/>
        <w:pPr>
          <w:ind w:left="840" w:hanging="42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260" w:hanging="42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680" w:hanging="420"/>
        </w:pPr>
      </w:lvl>
    </w:lvlOverride>
    <w:lvlOverride w:ilvl="4">
      <w:lvl w:ilvl="4" w:tplc="04090019" w:tentative="1">
        <w:start w:val="1"/>
        <w:numFmt w:val="lowerLetter"/>
        <w:lvlText w:val="%5)"/>
        <w:lvlJc w:val="left"/>
        <w:pPr>
          <w:ind w:left="2100" w:hanging="42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520" w:hanging="42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2940" w:hanging="420"/>
        </w:pPr>
      </w:lvl>
    </w:lvlOverride>
    <w:lvlOverride w:ilvl="7">
      <w:lvl w:ilvl="7" w:tplc="04090019" w:tentative="1">
        <w:start w:val="1"/>
        <w:numFmt w:val="lowerLetter"/>
        <w:lvlText w:val="%8)"/>
        <w:lvlJc w:val="left"/>
        <w:pPr>
          <w:ind w:left="3360" w:hanging="42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3780" w:hanging="42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LA0NzayMDI3tTSzNDVT0lEKTi0uzszPAykwrwUAtoQ73iwAAAA="/>
  </w:docVars>
  <w:rsids>
    <w:rsidRoot w:val="002433B0"/>
    <w:rsid w:val="00004699"/>
    <w:rsid w:val="00031547"/>
    <w:rsid w:val="00051C3C"/>
    <w:rsid w:val="00066969"/>
    <w:rsid w:val="000909B8"/>
    <w:rsid w:val="000A198F"/>
    <w:rsid w:val="000D11A5"/>
    <w:rsid w:val="000E00C6"/>
    <w:rsid w:val="000E2076"/>
    <w:rsid w:val="0011397A"/>
    <w:rsid w:val="00121835"/>
    <w:rsid w:val="00166E4E"/>
    <w:rsid w:val="001A044D"/>
    <w:rsid w:val="001F0CCA"/>
    <w:rsid w:val="00234207"/>
    <w:rsid w:val="002433B0"/>
    <w:rsid w:val="00244DC7"/>
    <w:rsid w:val="00277B75"/>
    <w:rsid w:val="00293736"/>
    <w:rsid w:val="002D43A4"/>
    <w:rsid w:val="003207A5"/>
    <w:rsid w:val="0032177C"/>
    <w:rsid w:val="00332E1D"/>
    <w:rsid w:val="00393098"/>
    <w:rsid w:val="00396B09"/>
    <w:rsid w:val="00397BEA"/>
    <w:rsid w:val="003B0125"/>
    <w:rsid w:val="003D3E2B"/>
    <w:rsid w:val="003D43EF"/>
    <w:rsid w:val="00403119"/>
    <w:rsid w:val="00406CFE"/>
    <w:rsid w:val="00442874"/>
    <w:rsid w:val="004640DE"/>
    <w:rsid w:val="0049697D"/>
    <w:rsid w:val="004A2DA0"/>
    <w:rsid w:val="004A5B7E"/>
    <w:rsid w:val="004E2874"/>
    <w:rsid w:val="004E32F4"/>
    <w:rsid w:val="004F4E6A"/>
    <w:rsid w:val="005212AD"/>
    <w:rsid w:val="00562086"/>
    <w:rsid w:val="00565019"/>
    <w:rsid w:val="00565302"/>
    <w:rsid w:val="00594150"/>
    <w:rsid w:val="005E0590"/>
    <w:rsid w:val="00613393"/>
    <w:rsid w:val="00630FC7"/>
    <w:rsid w:val="00634ACF"/>
    <w:rsid w:val="00691254"/>
    <w:rsid w:val="007333B4"/>
    <w:rsid w:val="00792A3E"/>
    <w:rsid w:val="00812ED0"/>
    <w:rsid w:val="00846849"/>
    <w:rsid w:val="008C452E"/>
    <w:rsid w:val="008E3A29"/>
    <w:rsid w:val="008E6F1D"/>
    <w:rsid w:val="00904438"/>
    <w:rsid w:val="009051F3"/>
    <w:rsid w:val="00910208"/>
    <w:rsid w:val="00911A93"/>
    <w:rsid w:val="009248CF"/>
    <w:rsid w:val="009559D7"/>
    <w:rsid w:val="0096644A"/>
    <w:rsid w:val="009935AA"/>
    <w:rsid w:val="00993A38"/>
    <w:rsid w:val="00A224E9"/>
    <w:rsid w:val="00A3506E"/>
    <w:rsid w:val="00A64470"/>
    <w:rsid w:val="00A868AE"/>
    <w:rsid w:val="00A97B77"/>
    <w:rsid w:val="00B16866"/>
    <w:rsid w:val="00B31A86"/>
    <w:rsid w:val="00B64C74"/>
    <w:rsid w:val="00B87521"/>
    <w:rsid w:val="00BF18D8"/>
    <w:rsid w:val="00C27612"/>
    <w:rsid w:val="00C30660"/>
    <w:rsid w:val="00C4322D"/>
    <w:rsid w:val="00C443F1"/>
    <w:rsid w:val="00C655D3"/>
    <w:rsid w:val="00CB033C"/>
    <w:rsid w:val="00D46CBD"/>
    <w:rsid w:val="00D7205C"/>
    <w:rsid w:val="00D727BA"/>
    <w:rsid w:val="00DB1270"/>
    <w:rsid w:val="00DB6E32"/>
    <w:rsid w:val="00E06D36"/>
    <w:rsid w:val="00E44267"/>
    <w:rsid w:val="00EA7033"/>
    <w:rsid w:val="00EC000D"/>
    <w:rsid w:val="00EC6487"/>
    <w:rsid w:val="00EF30DA"/>
    <w:rsid w:val="00F04BDE"/>
    <w:rsid w:val="00F50727"/>
    <w:rsid w:val="00F51A0C"/>
    <w:rsid w:val="00F53F00"/>
    <w:rsid w:val="00F675A2"/>
    <w:rsid w:val="00F95A2F"/>
    <w:rsid w:val="00FB4D61"/>
    <w:rsid w:val="00FE1595"/>
    <w:rsid w:val="00FF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CA0BEC"/>
  <w14:defaultImageDpi w14:val="32767"/>
  <w15:chartTrackingRefBased/>
  <w15:docId w15:val="{07BD09F6-E499-4796-87A0-819D0C48B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kern w:val="2"/>
        <w:sz w:val="24"/>
        <w:szCs w:val="24"/>
        <w:lang w:val="en-US" w:eastAsia="zh-CN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0125"/>
    <w:pPr>
      <w:widowControl w:val="0"/>
      <w:spacing w:line="240" w:lineRule="auto"/>
    </w:pPr>
    <w:rPr>
      <w:rFonts w:asciiTheme="minorHAnsi" w:hAnsiTheme="minorHAnsi" w:cstheme="minorBidi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A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1A9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1A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1A93"/>
    <w:rPr>
      <w:sz w:val="18"/>
      <w:szCs w:val="18"/>
    </w:rPr>
  </w:style>
  <w:style w:type="character" w:styleId="a7">
    <w:name w:val="Hyperlink"/>
    <w:basedOn w:val="a0"/>
    <w:uiPriority w:val="99"/>
    <w:unhideWhenUsed/>
    <w:rsid w:val="00911A93"/>
    <w:rPr>
      <w:color w:val="0563C1" w:themeColor="hyperlink"/>
      <w:u w:val="single"/>
    </w:rPr>
  </w:style>
  <w:style w:type="paragraph" w:customStyle="1" w:styleId="BCAuthorAddress">
    <w:name w:val="BC_Author_Address"/>
    <w:basedOn w:val="a"/>
    <w:next w:val="a"/>
    <w:qFormat/>
    <w:rsid w:val="0049697D"/>
    <w:pPr>
      <w:widowControl/>
      <w:spacing w:after="240" w:line="480" w:lineRule="auto"/>
      <w:jc w:val="center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customStyle="1" w:styleId="TFReferencesSection">
    <w:name w:val="TF_References_Section"/>
    <w:basedOn w:val="a"/>
    <w:rsid w:val="007333B4"/>
    <w:pPr>
      <w:widowControl/>
      <w:spacing w:after="200" w:line="480" w:lineRule="auto"/>
      <w:ind w:firstLine="187"/>
    </w:pPr>
    <w:rPr>
      <w:rFonts w:ascii="Times" w:eastAsia="宋体" w:hAnsi="Times" w:cs="Times New Roman"/>
      <w:kern w:val="0"/>
      <w:sz w:val="24"/>
      <w:szCs w:val="20"/>
      <w:lang w:eastAsia="en-US"/>
    </w:rPr>
  </w:style>
  <w:style w:type="paragraph" w:styleId="a8">
    <w:name w:val="List Paragraph"/>
    <w:basedOn w:val="a"/>
    <w:uiPriority w:val="34"/>
    <w:qFormat/>
    <w:rsid w:val="00FE1595"/>
    <w:pPr>
      <w:ind w:firstLineChars="200" w:firstLine="420"/>
    </w:pPr>
  </w:style>
  <w:style w:type="table" w:styleId="a9">
    <w:name w:val="Table Grid"/>
    <w:basedOn w:val="a1"/>
    <w:uiPriority w:val="39"/>
    <w:rsid w:val="00A97B77"/>
    <w:pPr>
      <w:spacing w:line="240" w:lineRule="auto"/>
      <w:jc w:val="left"/>
    </w:pPr>
    <w:rPr>
      <w:rFonts w:eastAsia="MS Mincho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Unresolved Mention"/>
    <w:basedOn w:val="a0"/>
    <w:uiPriority w:val="99"/>
    <w:semiHidden/>
    <w:unhideWhenUsed/>
    <w:rsid w:val="00DB6E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63" Type="http://schemas.openxmlformats.org/officeDocument/2006/relationships/hyperlink" Target="https://doi.org/10.1002/adfm.202400517" TargetMode="External"/><Relationship Id="rId68" Type="http://schemas.openxmlformats.org/officeDocument/2006/relationships/hyperlink" Target="https://doi.org/10.1002/adma.20251198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image" Target="media/image19.png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hyperlink" Target="https://doi.org/10.1039/D5EB00055F" TargetMode="External"/><Relationship Id="rId58" Type="http://schemas.openxmlformats.org/officeDocument/2006/relationships/hyperlink" Target="https://doi.org/10.1016/j.ensm.2025.104786" TargetMode="External"/><Relationship Id="rId66" Type="http://schemas.openxmlformats.org/officeDocument/2006/relationships/hyperlink" Target="https://doi.org/10.1021/jacs.5c18431" TargetMode="External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02/adfm.202526937" TargetMode="External"/><Relationship Id="rId19" Type="http://schemas.openxmlformats.org/officeDocument/2006/relationships/image" Target="media/image9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hyperlink" Target="https://doi.org/10.1039/d4nj00310a" TargetMode="External"/><Relationship Id="rId64" Type="http://schemas.openxmlformats.org/officeDocument/2006/relationships/hyperlink" Target="https://doi.org/10.1002/adma.202415979" TargetMode="External"/><Relationship Id="rId69" Type="http://schemas.openxmlformats.org/officeDocument/2006/relationships/hyperlink" Target="https://doi.org/10.1002/adma.202522609" TargetMode="External"/><Relationship Id="rId8" Type="http://schemas.openxmlformats.org/officeDocument/2006/relationships/hyperlink" Target="mailto:liwen3710@ouc.edu.cn" TargetMode="External"/><Relationship Id="rId51" Type="http://schemas.openxmlformats.org/officeDocument/2006/relationships/image" Target="media/image41.png"/><Relationship Id="rId72" Type="http://schemas.openxmlformats.org/officeDocument/2006/relationships/hyperlink" Target="https://doi.org/10.1002/aenm.202501460" TargetMode="External"/><Relationship Id="rId3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hyperlink" Target="https://doi.org/10.1002/adma.202306531" TargetMode="External"/><Relationship Id="rId67" Type="http://schemas.openxmlformats.org/officeDocument/2006/relationships/hyperlink" Target="https://doi.org/10.1007/s40820-025-01921-y" TargetMode="Externa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hyperlink" Target="https://doi.org/10.1021/acsnano.4c09879" TargetMode="External"/><Relationship Id="rId62" Type="http://schemas.openxmlformats.org/officeDocument/2006/relationships/hyperlink" Target="https://doi.org/10.1021/acsnano.5c20669" TargetMode="External"/><Relationship Id="rId70" Type="http://schemas.openxmlformats.org/officeDocument/2006/relationships/hyperlink" Target="https://doi.org/10.1002/adfm.202527634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hyperlink" Target="https://doi.org/10.1002/adfm.202505132" TargetMode="External"/><Relationship Id="rId10" Type="http://schemas.openxmlformats.org/officeDocument/2006/relationships/hyperlink" Target="mailto:mengfanlu@ouc.edu.cn" TargetMode="External"/><Relationship Id="rId31" Type="http://schemas.openxmlformats.org/officeDocument/2006/relationships/image" Target="media/image21.png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hyperlink" Target="https://doi.org/10.1002/adma.202313610" TargetMode="External"/><Relationship Id="rId65" Type="http://schemas.openxmlformats.org/officeDocument/2006/relationships/hyperlink" Target="https://doi.org/10.1002/adma.202404011" TargetMode="External"/><Relationship Id="rId73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yhzhu@wtu.edu.cn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hyperlink" Target="https://doi.org/10.1007/s40820-025-01704-5" TargetMode="External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hyperlink" Target="https://doi.org/10.1002/adma.20251168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66334-5D87-4EA5-8B3C-AA6928048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19</Pages>
  <Words>2620</Words>
  <Characters>14938</Characters>
  <Application>Microsoft Office Word</Application>
  <DocSecurity>0</DocSecurity>
  <Lines>124</Lines>
  <Paragraphs>35</Paragraphs>
  <ScaleCrop>false</ScaleCrop>
  <Company/>
  <LinksUpToDate>false</LinksUpToDate>
  <CharactersWithSpaces>17523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Ming Chen</dc:creator>
  <cp:keywords/>
  <dc:description/>
  <cp:lastModifiedBy>rhe</cp:lastModifiedBy>
  <cp:revision>10</cp:revision>
  <dcterms:created xsi:type="dcterms:W3CDTF">2026-04-17T03:17:00Z</dcterms:created>
  <dcterms:modified xsi:type="dcterms:W3CDTF">2026-04-20T05:24:00Z</dcterms:modified>
</cp:coreProperties>
</file>