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380DB" w14:textId="77777777" w:rsidR="00F63522" w:rsidRPr="00F63522" w:rsidRDefault="001D6570" w:rsidP="00FA4776">
      <w:pPr>
        <w:spacing w:before="120" w:after="120"/>
        <w:jc w:val="left"/>
        <w:rPr>
          <w:rFonts w:ascii="Times New Roman" w:eastAsia="黑体" w:hAnsi="Times New Roman" w:cs="Times New Roman"/>
          <w:bCs/>
          <w:color w:val="000000" w:themeColor="text1"/>
          <w:sz w:val="32"/>
          <w:szCs w:val="32"/>
          <w14:ligatures w14:val="none"/>
        </w:rPr>
      </w:pPr>
      <w:r w:rsidRPr="00FA4776">
        <w:rPr>
          <w:rFonts w:ascii="Times New Roman" w:eastAsia="黑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>Supporting Information</w:t>
      </w:r>
      <w:r w:rsidR="00FA4776">
        <w:rPr>
          <w:rFonts w:ascii="Times New Roman" w:eastAsia="黑体" w:hAnsi="Times New Roman" w:cs="Times New Roman"/>
          <w:bCs/>
          <w:color w:val="000000" w:themeColor="text1"/>
          <w:sz w:val="24"/>
          <w:szCs w:val="24"/>
          <w14:ligatures w14:val="none"/>
        </w:rPr>
        <w:t xml:space="preserve"> for</w:t>
      </w:r>
    </w:p>
    <w:p w14:paraId="0CF4391A" w14:textId="77777777" w:rsidR="00F63522" w:rsidRPr="00F63522" w:rsidRDefault="00FA4776" w:rsidP="00FA4776">
      <w:pPr>
        <w:spacing w:before="120" w:after="120"/>
        <w:jc w:val="left"/>
        <w:rPr>
          <w:rFonts w:ascii="Times New Roman" w:eastAsia="黑体" w:hAnsi="Times New Roman" w:cs="Times New Roman"/>
          <w:b/>
          <w:sz w:val="28"/>
          <w:szCs w:val="28"/>
          <w14:ligatures w14:val="none"/>
        </w:rPr>
      </w:pPr>
      <w:r w:rsidRPr="00FA4776">
        <w:rPr>
          <w:rFonts w:ascii="Times New Roman" w:eastAsia="黑体" w:hAnsi="Times New Roman" w:cs="Times New Roman"/>
          <w:b/>
          <w:sz w:val="28"/>
          <w:szCs w:val="28"/>
          <w14:ligatures w14:val="none"/>
        </w:rPr>
        <w:t>Electron Redistribution by Fluorine-Induced Dual Defects in Cu</w:t>
      </w:r>
      <w:r w:rsidRPr="00FA4776">
        <w:rPr>
          <w:rFonts w:ascii="Times New Roman" w:eastAsia="黑体" w:hAnsi="Times New Roman" w:cs="Times New Roman"/>
          <w:b/>
          <w:sz w:val="28"/>
          <w:szCs w:val="28"/>
          <w:vertAlign w:val="subscript"/>
          <w14:ligatures w14:val="none"/>
        </w:rPr>
        <w:t>3</w:t>
      </w:r>
      <w:r w:rsidRPr="00FA4776">
        <w:rPr>
          <w:rFonts w:ascii="Times New Roman" w:eastAsia="黑体" w:hAnsi="Times New Roman" w:cs="Times New Roman"/>
          <w:b/>
          <w:sz w:val="28"/>
          <w:szCs w:val="28"/>
          <w14:ligatures w14:val="none"/>
        </w:rPr>
        <w:t xml:space="preserve">P Accelerated </w:t>
      </w:r>
      <w:bookmarkStart w:id="0" w:name="OLE_LINK1"/>
      <w:r w:rsidRPr="00FA4776">
        <w:rPr>
          <w:rFonts w:ascii="Times New Roman" w:eastAsia="黑体" w:hAnsi="Times New Roman" w:cs="Times New Roman"/>
          <w:b/>
          <w:sz w:val="28"/>
          <w:szCs w:val="28"/>
          <w14:ligatures w14:val="none"/>
        </w:rPr>
        <w:t>Charge Transfer</w:t>
      </w:r>
      <w:bookmarkEnd w:id="0"/>
      <w:r w:rsidRPr="00FA4776">
        <w:rPr>
          <w:rFonts w:ascii="Times New Roman" w:eastAsia="黑体" w:hAnsi="Times New Roman" w:cs="Times New Roman"/>
          <w:b/>
          <w:sz w:val="28"/>
          <w:szCs w:val="28"/>
          <w14:ligatures w14:val="none"/>
        </w:rPr>
        <w:t xml:space="preserve"> towards High-Performance Electrochemical Chloride Ion Removal</w:t>
      </w:r>
    </w:p>
    <w:p w14:paraId="7AE63A86" w14:textId="77777777" w:rsidR="00F63522" w:rsidRPr="00F63522" w:rsidRDefault="00FA4776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  <w14:ligatures w14:val="none"/>
        </w:rPr>
      </w:pPr>
      <w:bookmarkStart w:id="1" w:name="OLE_LINK309"/>
      <w:bookmarkStart w:id="2" w:name="OLE_LINK310"/>
      <w:proofErr w:type="spellStart"/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Ziqing</w:t>
      </w:r>
      <w:proofErr w:type="spellEnd"/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Zhou</w:t>
      </w:r>
      <w:r w:rsidRPr="00FA4776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  <w14:ligatures w14:val="none"/>
        </w:rPr>
        <w:t>1</w:t>
      </w:r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,</w:t>
      </w:r>
      <w:bookmarkStart w:id="3" w:name="_Hlk10453624"/>
      <w:bookmarkEnd w:id="1"/>
      <w:bookmarkEnd w:id="2"/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Yifan</w:t>
      </w:r>
      <w:proofErr w:type="spellEnd"/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Ren</w:t>
      </w:r>
      <w:r w:rsidRPr="00FA477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FA477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 xml:space="preserve">Fei </w:t>
      </w:r>
      <w:bookmarkEnd w:id="3"/>
      <w:r w:rsidRPr="00FA477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Yu</w:t>
      </w:r>
      <w:r w:rsidRPr="00FA477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3</w:t>
      </w:r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, </w:t>
      </w:r>
      <w:bookmarkStart w:id="4" w:name="OLE_LINK9"/>
      <w:proofErr w:type="spellStart"/>
      <w:r w:rsidRPr="00FA477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>Jie</w:t>
      </w:r>
      <w:proofErr w:type="spellEnd"/>
      <w:r w:rsidRPr="00FA4776">
        <w:rPr>
          <w:rFonts w:ascii="Times New Roman" w:eastAsia="MS Mincho" w:hAnsi="Times New Roman" w:cs="Times New Roman"/>
          <w:kern w:val="0"/>
          <w:sz w:val="24"/>
          <w:szCs w:val="24"/>
          <w:lang w:eastAsia="ja-JP"/>
          <w14:ligatures w14:val="none"/>
        </w:rPr>
        <w:t xml:space="preserve"> Ma</w:t>
      </w:r>
      <w:bookmarkEnd w:id="4"/>
      <w:r w:rsidRPr="00FA4776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ja-JP"/>
          <w14:ligatures w14:val="none"/>
        </w:rPr>
        <w:t>1,2*</w:t>
      </w:r>
    </w:p>
    <w:p w14:paraId="1CB21E93" w14:textId="77777777" w:rsidR="00F63522" w:rsidRPr="00F63522" w:rsidRDefault="00FA4776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 w:rsidRPr="00FA4776">
        <w:rPr>
          <w:rFonts w:ascii="Times New Roman" w:eastAsia="等线" w:hAnsi="Times New Roman" w:cs="Times New Roman"/>
          <w:sz w:val="24"/>
          <w:szCs w:val="24"/>
          <w:vertAlign w:val="superscript"/>
          <w14:ligatures w14:val="none"/>
        </w:rPr>
        <w:t>1</w:t>
      </w:r>
      <w:r w:rsidRPr="00FA4776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Research Center for Environmental Functional Materials, </w:t>
      </w:r>
      <w:r w:rsidRPr="00FA4776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State Key Laboratory of Pollution Control and Resource Reuse, </w:t>
      </w:r>
      <w:r w:rsidRPr="00FA4776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College of Environmental Science and Engineering, Tongji University, 1239 </w:t>
      </w:r>
      <w:proofErr w:type="spellStart"/>
      <w:r w:rsidRPr="00FA4776">
        <w:rPr>
          <w:rFonts w:ascii="Times New Roman" w:eastAsia="等线" w:hAnsi="Times New Roman" w:cs="Times New Roman"/>
          <w:sz w:val="24"/>
          <w:szCs w:val="24"/>
          <w14:ligatures w14:val="none"/>
        </w:rPr>
        <w:t>Siping</w:t>
      </w:r>
      <w:proofErr w:type="spellEnd"/>
      <w:r w:rsidRPr="00FA4776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Road, Shanghai 200092, P. R. China</w:t>
      </w:r>
    </w:p>
    <w:p w14:paraId="07C6B0A8" w14:textId="54DC5163" w:rsidR="00F63522" w:rsidRPr="00F63522" w:rsidRDefault="00FA4776" w:rsidP="00FA4776">
      <w:pPr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sz w:val="24"/>
          <w:szCs w:val="24"/>
          <w14:ligatures w14:val="none"/>
        </w:rPr>
      </w:pPr>
      <w:r w:rsidRPr="00FA4776">
        <w:rPr>
          <w:rFonts w:ascii="Times New Roman" w:eastAsia="宋体" w:hAnsi="Times New Roman" w:cs="Times New Roman"/>
          <w:sz w:val="24"/>
          <w:szCs w:val="24"/>
          <w:vertAlign w:val="superscript"/>
          <w14:ligatures w14:val="none"/>
        </w:rPr>
        <w:t>2</w:t>
      </w:r>
      <w:r w:rsidRPr="00FA4776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Water Resources and Water Environment Engineering Technology Center, Xinjiang Key Laboratory of Synthesis and Application of Carbon Nanomaterials, School of Civil Engineering, Kashi University, Kashi 844000, P. R. China</w:t>
      </w:r>
    </w:p>
    <w:p w14:paraId="321E5C62" w14:textId="77777777" w:rsidR="00F63522" w:rsidRPr="00F63522" w:rsidRDefault="00FA4776" w:rsidP="00FA4776">
      <w:pPr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sz w:val="24"/>
          <w:szCs w:val="24"/>
          <w14:ligatures w14:val="none"/>
        </w:rPr>
      </w:pPr>
      <w:r w:rsidRPr="00FA4776">
        <w:rPr>
          <w:rFonts w:ascii="Times New Roman" w:eastAsia="宋体" w:hAnsi="Times New Roman" w:cs="Times New Roman"/>
          <w:sz w:val="24"/>
          <w:szCs w:val="24"/>
          <w:vertAlign w:val="superscript"/>
          <w14:ligatures w14:val="none"/>
        </w:rPr>
        <w:t>3</w:t>
      </w:r>
      <w:r w:rsidRPr="00FA4776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 College of Oceanography and Ecological Science, Shanghai Ocean University, No 999, </w:t>
      </w:r>
      <w:proofErr w:type="spellStart"/>
      <w:r w:rsidRPr="00FA4776">
        <w:rPr>
          <w:rFonts w:ascii="Times New Roman" w:eastAsia="宋体" w:hAnsi="Times New Roman" w:cs="Times New Roman"/>
          <w:sz w:val="24"/>
          <w:szCs w:val="24"/>
          <w14:ligatures w14:val="none"/>
        </w:rPr>
        <w:t>Huchenghuan</w:t>
      </w:r>
      <w:proofErr w:type="spellEnd"/>
      <w:r w:rsidRPr="00FA4776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 Road, Shanghai, 201306, P. R. China</w:t>
      </w:r>
    </w:p>
    <w:p w14:paraId="6FB2DEB0" w14:textId="77777777" w:rsidR="00F63522" w:rsidRPr="00F63522" w:rsidRDefault="00FA4776" w:rsidP="00FA4776">
      <w:pPr>
        <w:widowControl/>
        <w:spacing w:before="120" w:after="120"/>
        <w:jc w:val="left"/>
        <w:rPr>
          <w:rFonts w:ascii="Times New Roman" w:eastAsia="宋体" w:hAnsi="Times New Roman" w:cs="Times New Roman"/>
          <w:b/>
          <w:sz w:val="28"/>
          <w:szCs w:val="28"/>
          <w14:ligatures w14:val="none"/>
        </w:rPr>
      </w:pPr>
      <w:r w:rsidRPr="00FA4776">
        <w:rPr>
          <w:rFonts w:ascii="Times New Roman" w:eastAsia="等线" w:hAnsi="Times New Roman" w:cs="Times New Roman"/>
          <w:bCs/>
          <w:sz w:val="24"/>
          <w:szCs w:val="24"/>
          <w:vertAlign w:val="superscript"/>
          <w14:ligatures w14:val="none"/>
        </w:rPr>
        <w:t>*</w:t>
      </w:r>
      <w:r w:rsidRPr="00FA4776">
        <w:rPr>
          <w:rFonts w:ascii="Times New Roman" w:eastAsia="等线" w:hAnsi="Times New Roman" w:cs="Times New Roman"/>
          <w:bCs/>
          <w:sz w:val="24"/>
          <w:szCs w:val="24"/>
          <w14:ligatures w14:val="none"/>
        </w:rPr>
        <w:t>Corresponding author. E-mail:</w:t>
      </w:r>
      <w:r w:rsidRPr="00FA4776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A4776">
        <w:rPr>
          <w:rFonts w:ascii="Times New Roman" w:eastAsia="宋体" w:hAnsi="Times New Roman" w:cs="Times New Roman"/>
          <w:color w:val="0563C1"/>
          <w:sz w:val="24"/>
          <w:szCs w:val="24"/>
          <w:u w:val="single"/>
          <w14:ligatures w14:val="none"/>
        </w:rPr>
        <w:t>jma@tongji.edu.cn</w:t>
      </w:r>
      <w:r w:rsidRPr="00FA4776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 (</w:t>
      </w:r>
      <w:proofErr w:type="spellStart"/>
      <w:r w:rsidRPr="00FA4776">
        <w:rPr>
          <w:rFonts w:ascii="Times New Roman" w:eastAsia="宋体" w:hAnsi="Times New Roman" w:cs="Times New Roman"/>
          <w:sz w:val="24"/>
          <w:szCs w:val="24"/>
          <w14:ligatures w14:val="none"/>
        </w:rPr>
        <w:t>Jie</w:t>
      </w:r>
      <w:proofErr w:type="spellEnd"/>
      <w:r w:rsidRPr="00FA4776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 Ma) </w:t>
      </w:r>
    </w:p>
    <w:p w14:paraId="34412177" w14:textId="77777777" w:rsidR="00F63522" w:rsidRPr="00F63522" w:rsidRDefault="00FA4BBA" w:rsidP="00FA4BBA">
      <w:pPr>
        <w:adjustRightInd w:val="0"/>
        <w:snapToGrid w:val="0"/>
        <w:spacing w:before="240" w:after="240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FA4BBA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 xml:space="preserve">S1 </w:t>
      </w:r>
      <w:r w:rsidR="00003759" w:rsidRPr="00FA4BBA">
        <w:rPr>
          <w:rFonts w:ascii="Times New Roman" w:eastAsia="宋体" w:hAnsi="Times New Roman" w:cs="Times New Roman"/>
          <w:b/>
          <w:bCs/>
          <w:color w:val="000000" w:themeColor="text1"/>
          <w:sz w:val="28"/>
          <w:szCs w:val="28"/>
        </w:rPr>
        <w:t>Experimental</w:t>
      </w:r>
    </w:p>
    <w:p w14:paraId="3B1A0977" w14:textId="77777777" w:rsidR="00F63522" w:rsidRPr="00F63522" w:rsidRDefault="00FA4BBA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S1.1 </w:t>
      </w:r>
      <w:r w:rsidR="00562B97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Characterization</w:t>
      </w:r>
    </w:p>
    <w:p w14:paraId="5BBDB745" w14:textId="77777777" w:rsidR="00F63522" w:rsidRPr="00F63522" w:rsidRDefault="00034326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The morphological characteristics of the samples were investigated using scanning electron microscopy (SEM, Hitachi S-4800, Japan) and transmission electron microscopy (TEM, JEOL JEM-F200). The crystal structure was analyzed via X-ray diffraction (XRD, Bruker D2 PHASER). Furthermore, the oxidation states and surface chemical composition of the composites were examined by X-ray photoelectron spectroscopy (XPS, Thermo Scientific ESCALAB 250Xi).</w:t>
      </w:r>
    </w:p>
    <w:p w14:paraId="0452FA64" w14:textId="77777777" w:rsidR="00F63522" w:rsidRPr="00F63522" w:rsidRDefault="00FA4BBA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S1.2 </w:t>
      </w:r>
      <w:r w:rsidR="002656A4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Electrochemical measurements</w:t>
      </w:r>
    </w:p>
    <w:p w14:paraId="3B0CAE9E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bookmarkStart w:id="5" w:name="_Hlk186475067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The electrochemical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tests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were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performed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in 1 M NaCl electrolyte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using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 three-electrode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electrochemical cell, comprising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 platinum (Pt) sheet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as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counte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r electrode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,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a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silver/silver chloride (Ag/AgCl)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electrode as reference electrode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and prepared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samples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as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working electrode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. </w:t>
      </w:r>
      <w:r w:rsidR="009564EE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n electrochemical workstation (CHI660D, </w:t>
      </w:r>
      <w:proofErr w:type="spellStart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Chenhua</w:t>
      </w:r>
      <w:proofErr w:type="spellEnd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Instruments Co., China) was </w:t>
      </w:r>
      <w:r w:rsidR="009564EE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utilized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to </w:t>
      </w:r>
      <w:r w:rsidR="009564EE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conduct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cyclic voltammetry (CV) and electrochemical impedance spectroscopy (EIS)</w:t>
      </w:r>
      <w:r w:rsidR="009564EE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measurements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. For CV tests, the </w:t>
      </w:r>
      <w:r w:rsidR="009564EE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scan rates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were conducted at 10, 20, 50, and 100 mV 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="009564EE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within a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voltage window of −1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 ~ 1.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 V.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9564EE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The EIS analysis was performed over a frequency range of 0.1 Hz to 100 kHz at the open-circuit potential.</w:t>
      </w:r>
    </w:p>
    <w:bookmarkEnd w:id="5"/>
    <w:p w14:paraId="70B2E0E3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The </w:t>
      </w:r>
      <w:r w:rsidR="0042025F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gravimetric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special capacitance obtained from CV curve was calculated according to equation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1).</w:t>
      </w:r>
    </w:p>
    <w:p w14:paraId="1E940940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ind w:firstLineChars="100" w:firstLine="240"/>
        <w:jc w:val="center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C=</m:t>
              </m:r>
              <m:f>
                <m:f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fPr>
                <m:num>
                  <m:nary>
                    <m:naryPr>
                      <m:subHide m:val="1"/>
                      <m:supHide m:val="1"/>
                      <m:ctrlPr>
                        <w:rPr>
                          <w:rFonts w:ascii="Cambria Math" w:eastAsia="宋体" w:hAnsi="Cambria Math" w:cs="Times New Roman"/>
                          <w:bCs/>
                          <w:i/>
                          <w:color w:val="000000" w:themeColor="text1"/>
                          <w:kern w:val="0"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="宋体" w:hAnsi="Cambria Math" w:cs="Times New Roman"/>
                          <w:color w:val="000000" w:themeColor="text1"/>
                          <w:kern w:val="0"/>
                          <w:sz w:val="24"/>
                          <w:szCs w:val="24"/>
                        </w:rPr>
                        <m:t>idV</m:t>
                      </m:r>
                    </m:e>
                  </m:nary>
                </m:num>
                <m:den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2mvΔV</m:t>
                  </m:r>
                </m:den>
              </m:f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S1</m:t>
                  </m:r>
                </m:e>
              </m:d>
            </m:e>
          </m:eqArr>
        </m:oMath>
      </m:oMathPara>
    </w:p>
    <w:p w14:paraId="4903175E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Where </w:t>
      </w:r>
      <w:r w:rsidR="0042025F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C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represents the specific capacitance (F </w:t>
      </w:r>
      <w:r w:rsidR="0042025F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g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), </w:t>
      </w:r>
      <w:proofErr w:type="spellStart"/>
      <w:r w:rsidR="00842455" w:rsidRPr="00B478B3">
        <w:rPr>
          <w:rFonts w:ascii="Times New Roman" w:eastAsia="宋体" w:hAnsi="Times New Roman" w:cs="Times New Roman" w:hint="eastAsia"/>
          <w:bCs/>
          <w:i/>
          <w:color w:val="000000" w:themeColor="text1"/>
          <w:kern w:val="0"/>
          <w:sz w:val="24"/>
          <w:szCs w:val="24"/>
        </w:rPr>
        <w:t>i</w:t>
      </w:r>
      <w:proofErr w:type="spellEnd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refers to the current (A), 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is the scan rate (V 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), 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>ΔV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is the potential window (V), </w:t>
      </w:r>
      <w:r w:rsidR="0042025F" w:rsidRPr="00B478B3">
        <w:rPr>
          <w:rFonts w:ascii="Times New Roman" w:eastAsia="宋体" w:hAnsi="Times New Roman" w:cs="Times New Roman" w:hint="eastAsia"/>
          <w:bCs/>
          <w:i/>
          <w:color w:val="000000" w:themeColor="text1"/>
          <w:kern w:val="0"/>
          <w:sz w:val="24"/>
          <w:szCs w:val="24"/>
        </w:rPr>
        <w:t>m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corresponds the electrode material </w:t>
      </w:r>
      <w:r w:rsidR="0042025F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mass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(</w:t>
      </w:r>
      <w:r w:rsidR="0042025F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g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).</w:t>
      </w:r>
    </w:p>
    <w:p w14:paraId="36371098" w14:textId="77777777" w:rsidR="00F63522" w:rsidRPr="00F63522" w:rsidRDefault="00842455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The power law relationship between the current and scan rates of CV plots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conforms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the follow equation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2).</w:t>
      </w:r>
    </w:p>
    <w:p w14:paraId="67AD4CBC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ind w:firstLineChars="100" w:firstLine="24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i=a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</w:rPr>
                    <m:t>b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S2</m:t>
                  </m:r>
                </m:e>
              </m:d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e>
          </m:eqArr>
        </m:oMath>
      </m:oMathPara>
    </w:p>
    <w:p w14:paraId="1CC7A1DB" w14:textId="77777777" w:rsidR="00F63522" w:rsidRPr="00F63522" w:rsidRDefault="00842455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where </w:t>
      </w:r>
      <m:oMath>
        <m:r>
          <w:rPr>
            <w:rFonts w:ascii="Cambria Math" w:eastAsia="宋体" w:hAnsi="Cambria Math" w:cs="Times New Roman"/>
            <w:color w:val="000000" w:themeColor="text1"/>
            <w:kern w:val="0"/>
            <w:sz w:val="24"/>
            <w:szCs w:val="24"/>
          </w:rPr>
          <m:t>i</m:t>
        </m:r>
      </m:oMath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denotes the current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(A)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, </w:t>
      </w:r>
      <m:oMath>
        <m:r>
          <w:rPr>
            <w:rFonts w:ascii="Cambria Math" w:eastAsia="宋体" w:hAnsi="Cambria Math" w:cs="Times New Roman"/>
            <w:color w:val="000000" w:themeColor="text1"/>
            <w:kern w:val="0"/>
            <w:sz w:val="24"/>
            <w:szCs w:val="24"/>
          </w:rPr>
          <m:t>v</m:t>
        </m:r>
      </m:oMath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is scan rate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(mV 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perscript"/>
        </w:rPr>
        <w:t>1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), </w:t>
      </w:r>
      <m:oMath>
        <m:r>
          <w:rPr>
            <w:rFonts w:ascii="Cambria Math" w:hAnsi="Cambria Math"/>
            <w:color w:val="000000" w:themeColor="text1"/>
            <w:sz w:val="24"/>
            <w:szCs w:val="24"/>
          </w:rPr>
          <m:t>a</m:t>
        </m:r>
      </m:oMath>
      <w:r w:rsidRPr="00B478B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and </w:t>
      </w:r>
      <m:oMath>
        <m:r>
          <w:rPr>
            <w:rFonts w:ascii="Cambria Math" w:eastAsia="宋体" w:hAnsi="Cambria Math" w:cs="Times New Roman"/>
            <w:color w:val="000000" w:themeColor="text1"/>
            <w:sz w:val="24"/>
            <w:szCs w:val="24"/>
          </w:rPr>
          <m:t>b</m:t>
        </m:r>
      </m:oMath>
      <w:r w:rsidRPr="00B478B3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are constant value.</w:t>
      </w:r>
    </w:p>
    <w:p w14:paraId="555A6BAA" w14:textId="77777777" w:rsidR="00F63522" w:rsidRPr="00F63522" w:rsidRDefault="008C2079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The </w:t>
      </w:r>
      <w:proofErr w:type="spellStart"/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Trasatti</w:t>
      </w:r>
      <w:proofErr w:type="spellEnd"/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analysis method was utilized to assess the capacitance contributions</w:t>
      </w:r>
      <w:r w:rsidR="00024C4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, and the calculations were based on the following equations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="00024C4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3) and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="00024C4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4).</w:t>
      </w:r>
    </w:p>
    <w:p w14:paraId="45AC033B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jc w:val="righ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sSub>
                <m:sSubPr>
                  <m:ctrlPr>
                    <w:rPr>
                      <w:rFonts w:ascii="Cambria Math" w:eastAsia="Cambria Math" w:hAnsi="Cambria Math" w:cs="Cambria Math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kern w:val="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color w:val="000000" w:themeColor="text1"/>
                      <w:kern w:val="0"/>
                      <w:sz w:val="24"/>
                      <w:szCs w:val="24"/>
                    </w:rPr>
                    <m:t>t</m:t>
                  </m:r>
                </m:sub>
              </m:sSub>
              <m:d>
                <m:dPr>
                  <m:ctrlPr>
                    <w:rPr>
                      <w:rFonts w:ascii="Cambria Math" w:eastAsia="Cambria Math" w:hAnsi="Cambria Math" w:cs="Cambria Math"/>
                      <w:bCs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Cambria Math"/>
                      <w:color w:val="000000" w:themeColor="text1"/>
                      <w:kern w:val="0"/>
                      <w:sz w:val="24"/>
                      <w:szCs w:val="24"/>
                    </w:rPr>
                    <m:t>v</m:t>
                  </m:r>
                  <m:ctrlPr>
                    <w:rPr>
                      <w:rFonts w:ascii="Cambria Math" w:hAnsi="Cambria Math" w:cs="Cambria Math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e>
              </m:d>
              <m:r>
                <m:rPr>
                  <m:sty m:val="p"/>
                </m:rPr>
                <w:rPr>
                  <w:rFonts w:ascii="Cambria Math" w:eastAsia="Cambria Math" w:hAnsi="Cambria Math" w:cs="Cambria Math"/>
                  <w:color w:val="000000" w:themeColor="text1"/>
                  <w:kern w:val="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eastAsia="Cambria Math" w:hAnsi="Cambria Math" w:cs="Times New Roman"/>
                      <w:bCs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mbria Math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mbria Math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O</m:t>
                  </m:r>
                </m:sub>
              </m:sSub>
              <m:r>
                <w:rPr>
                  <w:rFonts w:ascii="Cambria Math" w:eastAsia="Cambria Math" w:hAnsi="Cambria Math" w:cs="Times New Roman"/>
                  <w:color w:val="000000" w:themeColor="text1"/>
                  <w:kern w:val="0"/>
                  <w:sz w:val="24"/>
                  <w:szCs w:val="24"/>
                </w:rPr>
                <m:t>+k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v</m:t>
                  </m:r>
                </m:e>
                <m:sup>
                  <m:r>
                    <w:rPr>
                      <w:rFonts w:ascii="Cambria Math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-0.5</m:t>
                  </m:r>
                </m:sup>
              </m:sSup>
              <m:r>
                <w:rPr>
                  <w:rFonts w:ascii="Cambria Math" w:eastAsia="Cambria Math" w:hAnsi="Cambria Math" w:cs="Cambria Math"/>
                  <w:color w:val="000000" w:themeColor="text1"/>
                  <w:kern w:val="0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S3</m:t>
                  </m:r>
                </m:e>
              </m:d>
              <m:ctrlPr>
                <w:rPr>
                  <w:rFonts w:ascii="Cambria Math" w:eastAsia="Cambria Math" w:hAnsi="Cambria Math" w:cs="Cambria Math"/>
                  <w:bCs/>
                  <w:i/>
                  <w:color w:val="000000" w:themeColor="text1"/>
                  <w:kern w:val="0"/>
                  <w:sz w:val="24"/>
                  <w:szCs w:val="24"/>
                </w:rPr>
              </m:ctrlPr>
            </m:e>
          </m:eqArr>
        </m:oMath>
      </m:oMathPara>
    </w:p>
    <w:p w14:paraId="1BD9DC34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sSub>
                <m:sSub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t</m:t>
                  </m:r>
                </m:sub>
              </m:sSub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o</m:t>
                  </m:r>
                </m:sub>
              </m:sSub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i</m:t>
                  </m:r>
                </m:sub>
              </m:sSub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S4</m:t>
                  </m:r>
                </m:e>
              </m:d>
              <m:ctrlPr>
                <w:rPr>
                  <w:rFonts w:ascii="Cambria Math" w:eastAsia="宋体" w:hAnsi="Cambria Math" w:cs="Times New Roman"/>
                  <w:bCs/>
                  <w:i/>
                  <w:color w:val="000000" w:themeColor="text1"/>
                  <w:kern w:val="0"/>
                  <w:sz w:val="24"/>
                  <w:szCs w:val="24"/>
                </w:rPr>
              </m:ctrlPr>
            </m:e>
          </m:eqArr>
        </m:oMath>
      </m:oMathPara>
    </w:p>
    <w:p w14:paraId="5974BEE2" w14:textId="77777777" w:rsidR="00F63522" w:rsidRPr="00F63522" w:rsidRDefault="00024C4D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W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here </w:t>
      </w:r>
      <m:oMath>
        <m:sSub>
          <m:sSubPr>
            <m:ctrlPr>
              <w:rPr>
                <w:rFonts w:ascii="Cambria Math" w:eastAsia="Cambria Math" w:hAnsi="Cambria Math" w:cs="Cambria Math"/>
                <w:bCs/>
                <w:i/>
                <w:color w:val="000000" w:themeColor="text1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Cambria Math" w:hAnsi="Cambria Math" w:cs="Cambria Math"/>
                <w:color w:val="000000" w:themeColor="text1"/>
                <w:kern w:val="0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Cambria Math" w:hAnsi="Cambria Math" w:cs="Cambria Math"/>
                <w:color w:val="000000" w:themeColor="text1"/>
                <w:kern w:val="0"/>
                <w:sz w:val="24"/>
                <w:szCs w:val="24"/>
              </w:rPr>
              <m:t>t</m:t>
            </m:r>
          </m:sub>
        </m:sSub>
        <m:d>
          <m:dPr>
            <m:ctrlPr>
              <w:rPr>
                <w:rFonts w:ascii="Cambria Math" w:eastAsia="Cambria Math" w:hAnsi="Cambria Math" w:cs="Cambria Math"/>
                <w:bCs/>
                <w:color w:val="000000" w:themeColor="text1"/>
                <w:kern w:val="0"/>
                <w:sz w:val="24"/>
                <w:szCs w:val="24"/>
              </w:rPr>
            </m:ctrlPr>
          </m:dPr>
          <m:e>
            <m:r>
              <w:rPr>
                <w:rFonts w:ascii="Cambria Math" w:hAnsi="Cambria Math" w:cs="Cambria Math"/>
                <w:color w:val="000000" w:themeColor="text1"/>
                <w:kern w:val="0"/>
                <w:sz w:val="24"/>
                <w:szCs w:val="24"/>
              </w:rPr>
              <m:t>v</m:t>
            </m:r>
            <m:ctrlPr>
              <w:rPr>
                <w:rFonts w:ascii="Cambria Math" w:hAnsi="Cambria Math" w:cs="Cambria Math"/>
                <w:bCs/>
                <w:i/>
                <w:color w:val="000000" w:themeColor="text1"/>
                <w:kern w:val="0"/>
                <w:sz w:val="24"/>
                <w:szCs w:val="24"/>
              </w:rPr>
            </m:ctrlPr>
          </m:e>
        </m:d>
      </m:oMath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is the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voltametric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capacitance,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color w:val="000000" w:themeColor="text1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 w:themeColor="text1"/>
                <w:kern w:val="0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宋体" w:hAnsi="Cambria Math" w:cs="Times New Roman"/>
                <w:color w:val="000000" w:themeColor="text1"/>
                <w:kern w:val="0"/>
                <w:sz w:val="24"/>
                <w:szCs w:val="24"/>
              </w:rPr>
              <m:t>t</m:t>
            </m:r>
          </m:sub>
        </m:sSub>
      </m:oMath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is the total capacitance,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color w:val="000000" w:themeColor="text1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 w:themeColor="text1"/>
                <w:kern w:val="0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宋体" w:hAnsi="Cambria Math" w:cs="Times New Roman"/>
                <w:color w:val="000000" w:themeColor="text1"/>
                <w:kern w:val="0"/>
                <w:sz w:val="24"/>
                <w:szCs w:val="24"/>
              </w:rPr>
              <m:t>o</m:t>
            </m:r>
          </m:sub>
        </m:sSub>
      </m:oMath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is the outer capacitance, </w:t>
      </w:r>
      <m:oMath>
        <m:sSub>
          <m:sSubPr>
            <m:ctrlPr>
              <w:rPr>
                <w:rFonts w:ascii="Cambria Math" w:eastAsia="宋体" w:hAnsi="Cambria Math" w:cs="Times New Roman"/>
                <w:bCs/>
                <w:i/>
                <w:color w:val="000000" w:themeColor="text1"/>
                <w:kern w:val="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 w:themeColor="text1"/>
                <w:kern w:val="0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宋体" w:hAnsi="Cambria Math" w:cs="Times New Roman"/>
                <w:color w:val="000000" w:themeColor="text1"/>
                <w:kern w:val="0"/>
                <w:sz w:val="24"/>
                <w:szCs w:val="24"/>
              </w:rPr>
              <m:t>i</m:t>
            </m:r>
          </m:sub>
        </m:sSub>
      </m:oMath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is the inner capacitance, k is a constant, and v represents the scan rate. </w:t>
      </w:r>
    </w:p>
    <w:p w14:paraId="1B1FC2C2" w14:textId="77777777" w:rsidR="00F63522" w:rsidRPr="00F63522" w:rsidRDefault="00CC35A8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S1.3 </w:t>
      </w:r>
      <w:r w:rsidR="002656A4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D</w:t>
      </w:r>
      <w:r w:rsidR="002656A4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eionization measurements</w:t>
      </w:r>
    </w:p>
    <w:p w14:paraId="29AB3AF8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The deionization experiment was conducted </w:t>
      </w:r>
      <w:r w:rsidR="00371D8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using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the batch mode method in </w:t>
      </w:r>
      <w:proofErr w:type="gramStart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a</w:t>
      </w:r>
      <w:proofErr w:type="gramEnd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="00371D8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EDI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device with activated carbon and 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prepared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materials as the cathode and anode, respectively. The EDI device consisted of a pair of acrylic plates, electrodes, rubber gaskets, and cation/anion exchange membranes.</w:t>
      </w:r>
      <w:r w:rsidR="00C144C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The feed water at a 20 mL min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flow rate was 40 mL of NaCl solution with a concentration of 1000 mg 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. And the real-time solution conductivity during charged/discharged steps was monitored and recorded by a conductivity meter (METTLER TOLEDO S230, Switzerland). </w:t>
      </w:r>
      <w:bookmarkStart w:id="6" w:name="_Hlk185366386"/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All deionization experiments were performed in constant voltage mode with voltage of 1.0 V, 1.2 V, 1.4 V, and 1.6 V for 30 min. The voltage in the long-term adsorption-desorption cycle was set to 1.2 V</w:t>
      </w:r>
      <w:r w:rsidR="00865AE5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for 10 min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, and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all corresponding desorption processes were performed by applying the same duration of reverse voltage.</w:t>
      </w:r>
    </w:p>
    <w:bookmarkEnd w:id="6"/>
    <w:p w14:paraId="0DEE426A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The areal deionization capacity (ADC) (mg-Cl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cm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 was calculated according to the equation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5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):</w:t>
      </w:r>
    </w:p>
    <w:p w14:paraId="4802C245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ADC=</m:t>
              </m:r>
              <m:f>
                <m:f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="宋体" w:hAnsi="Cambria Math" w:cs="Times New Roman"/>
                          <w:i/>
                          <w:color w:val="000000" w:themeColor="text1"/>
                          <w:kern w:val="0"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o</m:t>
                          </m:r>
                        </m:sub>
                      </m:sSub>
                      <m:r>
                        <w:rPr>
                          <w:rFonts w:ascii="Cambria Math" w:eastAsia="宋体" w:hAnsi="Cambria Math" w:cs="Times New Roman"/>
                          <w:color w:val="000000" w:themeColor="text1"/>
                          <w:kern w:val="0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e</m:t>
                          </m:r>
                        </m:sub>
                      </m:sSub>
                    </m:e>
                  </m:d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×V×M</m:t>
                  </m:r>
                </m:num>
                <m:den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</m:t>
                  </m:r>
                </m:den>
              </m:f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S5</m:t>
                  </m:r>
                </m:e>
              </m:d>
            </m:e>
          </m:eqArr>
        </m:oMath>
      </m:oMathPara>
    </w:p>
    <w:p w14:paraId="356554DA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Where 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>C</w:t>
      </w:r>
      <w:r w:rsidR="00731350" w:rsidRPr="00B478B3">
        <w:rPr>
          <w:rFonts w:ascii="Times New Roman" w:eastAsia="宋体" w:hAnsi="Times New Roman" w:cs="Times New Roman" w:hint="eastAsia"/>
          <w:bCs/>
          <w:i/>
          <w:color w:val="000000" w:themeColor="text1"/>
          <w:kern w:val="0"/>
          <w:sz w:val="24"/>
          <w:szCs w:val="24"/>
          <w:vertAlign w:val="subscript"/>
        </w:rPr>
        <w:t>o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and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 xml:space="preserve"> C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  <w:vertAlign w:val="subscript"/>
        </w:rPr>
        <w:t>e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(mg 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) are the concentration of NaCl at initial and final stages, respectively; 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is the volume of NaCl solution;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M represents the molecular weight of 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and 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(cm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) is the total mass areal of active material in working electrode. </w:t>
      </w:r>
    </w:p>
    <w:p w14:paraId="20845700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The time average areal deionization rate (ADR, mg-Cl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cm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min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 was acquired from the equation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6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).</w:t>
      </w:r>
    </w:p>
    <w:p w14:paraId="78E9D38A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ADR=</m:t>
              </m:r>
              <m:f>
                <m:f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ADC</m:t>
                  </m:r>
                </m:num>
                <m:den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t</m:t>
                  </m:r>
                </m:den>
              </m:f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S6</m:t>
                  </m:r>
                </m:e>
              </m:d>
            </m:e>
          </m:eqArr>
        </m:oMath>
      </m:oMathPara>
    </w:p>
    <w:p w14:paraId="6FD300AA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Where 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>ADC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(mg-Cl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cm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) is the areal deionization capacity, 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>t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is the 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deionization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time (min).</w:t>
      </w:r>
    </w:p>
    <w:p w14:paraId="3F9C1D42" w14:textId="77777777" w:rsidR="00F63522" w:rsidRPr="00F63522" w:rsidRDefault="00731350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The energy consumption (EC, kWh kg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-Cl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="002656A4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 was quantitatively determined according to equation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7</w:t>
      </w:r>
      <w:r w:rsidR="002656A4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</w:t>
      </w:r>
    </w:p>
    <w:p w14:paraId="2819B5DE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r>
                <m:rPr>
                  <m:nor/>
                </m:rPr>
                <w:rPr>
                  <w:rFonts w:ascii="Times New Roman" w:eastAsia="宋体" w:hAnsi="Times New Roman" w:cs="Times New Roman" w:hint="eastAsia"/>
                  <w:bCs/>
                  <w:i/>
                  <w:color w:val="000000" w:themeColor="text1"/>
                  <w:kern w:val="0"/>
                  <w:sz w:val="24"/>
                  <w:szCs w:val="24"/>
                </w:rPr>
                <m:t>EC</m:t>
              </m:r>
              <m:r>
                <m:rPr>
                  <m:nor/>
                </m:rPr>
                <w:rPr>
                  <w:rFonts w:ascii="Times New Roman" w:eastAsia="宋体" w:hAnsi="Times New Roman" w:cs="Times New Roman"/>
                  <w:bCs/>
                  <w:i/>
                  <w:color w:val="000000" w:themeColor="text1"/>
                  <w:kern w:val="0"/>
                  <w:sz w:val="24"/>
                  <w:szCs w:val="24"/>
                </w:rPr>
                <m:t xml:space="preserve">= </m:t>
              </m:r>
              <m:f>
                <m:f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Times New Roman" w:eastAsia="宋体" w:hAnsi="Times New Roman" w:cs="Times New Roman" w:hint="eastAsia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  <m:t>U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宋体" w:hAnsi="Cambria Math" w:cs="Times New Roman"/>
                          <w:bCs/>
                          <w:i/>
                          <w:color w:val="000000" w:themeColor="text1"/>
                          <w:kern w:val="0"/>
                          <w:sz w:val="24"/>
                          <w:szCs w:val="24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="宋体" w:hAnsi="Cambria Math" w:cs="Times New Roman"/>
                          <w:color w:val="000000" w:themeColor="text1"/>
                          <w:kern w:val="0"/>
                          <w:sz w:val="24"/>
                          <w:szCs w:val="24"/>
                        </w:rPr>
                        <m:t>Idt</m:t>
                      </m:r>
                    </m:e>
                  </m:nary>
                </m:num>
                <m:den>
                  <m:r>
                    <m:rPr>
                      <m:nor/>
                    </m:rPr>
                    <w:rPr>
                      <w:rFonts w:ascii="Cambria Math" w:eastAsia="宋体" w:hAnsi="Times New Roman" w:cs="Times New Roman" w:hint="eastAsia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  <m:t>ADC</m:t>
                  </m:r>
                  <m:r>
                    <m:rPr>
                      <m:nor/>
                    </m:rPr>
                    <w:rPr>
                      <w:rFonts w:ascii="Times New Roman" w:eastAsia="宋体" w:hAnsi="Times New Roman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  <m:t>×</m:t>
                  </m:r>
                  <m:r>
                    <m:rPr>
                      <m:nor/>
                    </m:rPr>
                    <w:rPr>
                      <w:rFonts w:ascii="Cambria Math" w:eastAsia="宋体" w:hAnsi="Times New Roman" w:cs="Times New Roman" w:hint="eastAsia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  <m:t>S</m:t>
                  </m:r>
                </m:den>
              </m:f>
              <m:r>
                <w:rPr>
                  <w:rFonts w:ascii="Times New Roman" w:eastAsia="宋体" w:hAnsi="Times New Roman" w:cs="Times New Roman"/>
                  <w:color w:val="000000" w:themeColor="text1"/>
                  <w:kern w:val="0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S7</m:t>
                  </m:r>
                </m:e>
              </m:d>
              <m:ctrlPr>
                <w:rPr>
                  <w:rFonts w:ascii="Cambria Math" w:eastAsia="宋体" w:hAnsi="Cambria Math" w:cs="Times New Roman"/>
                  <w:bCs/>
                  <w:i/>
                  <w:color w:val="000000" w:themeColor="text1"/>
                  <w:kern w:val="0"/>
                  <w:sz w:val="24"/>
                  <w:szCs w:val="24"/>
                </w:rPr>
              </m:ctrlPr>
            </m:e>
          </m:eqArr>
        </m:oMath>
      </m:oMathPara>
    </w:p>
    <w:p w14:paraId="52758EFD" w14:textId="77777777" w:rsidR="00F63522" w:rsidRPr="00F63522" w:rsidRDefault="002656A4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Where </w:t>
      </w:r>
      <w:r w:rsidR="00731350" w:rsidRPr="00B478B3">
        <w:rPr>
          <w:rFonts w:ascii="Times New Roman" w:eastAsia="宋体" w:hAnsi="Times New Roman" w:cs="Times New Roman" w:hint="eastAsia"/>
          <w:bCs/>
          <w:i/>
          <w:color w:val="000000" w:themeColor="text1"/>
          <w:kern w:val="0"/>
          <w:sz w:val="24"/>
          <w:szCs w:val="24"/>
        </w:rPr>
        <w:t>U</w:t>
      </w:r>
      <w:r w:rsidRPr="00B478B3">
        <w:rPr>
          <w:rFonts w:ascii="Times New Roman" w:eastAsia="宋体" w:hAnsi="Times New Roman" w:cs="Times New Roman"/>
          <w:bCs/>
          <w:i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(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and </w:t>
      </w:r>
      <m:oMath>
        <m:r>
          <m:rPr>
            <m:nor/>
          </m:rPr>
          <w:rPr>
            <w:rFonts w:ascii="Times New Roman" w:eastAsia="宋体" w:hAnsi="Times New Roman" w:cs="Times New Roman" w:hint="eastAsia"/>
            <w:bCs/>
            <w:i/>
            <w:color w:val="000000" w:themeColor="text1"/>
            <w:kern w:val="0"/>
            <w:sz w:val="24"/>
            <w:szCs w:val="24"/>
          </w:rPr>
          <m:t>I</m:t>
        </m:r>
      </m:oMath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(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are </w:t>
      </w:r>
      <w:r w:rsidR="00731350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app</w:t>
      </w:r>
      <w:r w:rsidR="0073135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lied voltage and current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, respectively.</w:t>
      </w:r>
    </w:p>
    <w:p w14:paraId="03804074" w14:textId="77777777" w:rsidR="00F63522" w:rsidRPr="00F63522" w:rsidRDefault="00CC35A8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S1.4 </w:t>
      </w:r>
      <w:r w:rsidR="00346AEE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Density functional theory (DFT) calculations</w:t>
      </w:r>
    </w:p>
    <w:p w14:paraId="1DCE9849" w14:textId="77777777" w:rsidR="00F63522" w:rsidRPr="00F63522" w:rsidRDefault="00346AEE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All the calculations are performed in the framework of the density functional theory with the projector augmented plane-wave method, as implemented in the Vienna ab initio simulation package </w:t>
      </w:r>
      <w:r w:rsidR="002936D2"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[</w:t>
      </w:r>
      <w:r w:rsidR="00CC35A8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S</w:t>
      </w:r>
      <w:r w:rsidR="002936D2"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1]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. The general</w:t>
      </w:r>
      <w:r w:rsidR="00CD1E66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iz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ed gradient approximation proposed by </w:t>
      </w:r>
      <w:proofErr w:type="spellStart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Perdew</w:t>
      </w:r>
      <w:proofErr w:type="spellEnd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, Burke, and </w:t>
      </w:r>
      <w:proofErr w:type="spellStart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Ernzerhof</w:t>
      </w:r>
      <w:proofErr w:type="spellEnd"/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is selected for the exchange-correlation potential </w:t>
      </w:r>
      <w:r w:rsidR="002936D2"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[</w:t>
      </w:r>
      <w:r w:rsidR="00CC35A8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S</w:t>
      </w:r>
      <w:r w:rsidR="002936D2"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2]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. The cut-off energy for plane wave is set to 450 eV. The energy criterion is set to 10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−5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eV in iterative solution of the Kohn-Sham equation. A vacuum layer of 15 Å is added perpendicular to the sheet to avoid artificial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lastRenderedPageBreak/>
        <w:t>interaction between periodic images. The Brillouin zone integration is performed using a 2×2×1 k-mesh. The Van der Waals dispersion-corrected DFT was also carried out, as proposed by Grimme et al</w:t>
      </w:r>
      <w:r w:rsidR="00CD1E66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2936D2"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[</w:t>
      </w:r>
      <w:r w:rsidR="00CC35A8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S</w:t>
      </w:r>
      <w:r w:rsidR="002936D2"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t>3]</w:t>
      </w:r>
      <w:r w:rsidR="00CD1E66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All the structures are relaxed until the residual forces on the atoms have declined to less than 0.02 eV/Å. The Gibbs free energy change (ΔG) of each elementary step was calculated by the following equation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8) </w:t>
      </w:r>
    </w:p>
    <w:p w14:paraId="4EEF0331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ind w:firstLineChars="100" w:firstLine="240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ΔG=ΔE+Δ</m:t>
              </m:r>
              <m:sSub>
                <m:sSubPr>
                  <m:ctrlPr>
                    <w:rPr>
                      <w:rFonts w:ascii="Cambria Math" w:eastAsia="宋体" w:hAnsi="Cambria Math" w:cs="Times New Roman"/>
                      <w:bCs/>
                      <w:i/>
                      <w:iCs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ZPE</m:t>
                  </m:r>
                </m:sub>
              </m:sSub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-TΔS#</m:t>
              </m:r>
              <m:d>
                <m:dPr>
                  <m:ctrlP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S8</m:t>
                  </m:r>
                </m:e>
              </m:d>
            </m:e>
          </m:eqArr>
        </m:oMath>
      </m:oMathPara>
    </w:p>
    <w:p w14:paraId="1AE4014C" w14:textId="77777777" w:rsidR="00F63522" w:rsidRPr="00F63522" w:rsidRDefault="00346AEE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where ΔE is the electronic energy change between the two intermediates. ΔE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ZPE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and ΔS refer to the zero-point energy correction and entropy change, respectively. The temperature T corresponds to 298.15 K.</w:t>
      </w:r>
    </w:p>
    <w:p w14:paraId="3AA83760" w14:textId="77777777" w:rsidR="00F63522" w:rsidRPr="00F63522" w:rsidRDefault="00346AEE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The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vacancy formation energy as calculated by using the equation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(</w:t>
      </w:r>
      <w:r w:rsidR="00CC35A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9).</w:t>
      </w:r>
    </w:p>
    <w:p w14:paraId="45D72256" w14:textId="77777777" w:rsidR="00F63522" w:rsidRPr="00F63522" w:rsidRDefault="00DF31BD" w:rsidP="00FA4776">
      <w:pPr>
        <w:widowControl/>
        <w:adjustRightInd w:val="0"/>
        <w:snapToGrid w:val="0"/>
        <w:spacing w:before="120" w:after="120"/>
        <w:ind w:firstLineChars="100" w:firstLine="24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m:oMathPara>
        <m:oMath>
          <m:eqArr>
            <m:eqArrPr>
              <m:maxDist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kern w:val="0"/>
                  <w:sz w:val="24"/>
                  <w:szCs w:val="24"/>
                </w:rPr>
              </m:ctrlPr>
            </m:eqArrPr>
            <m:e>
              <m:sSubSup>
                <m:sSubSup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f</m:t>
                  </m:r>
                </m:sub>
                <m:sup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vac</m:t>
                  </m:r>
                </m:sup>
              </m:sSubSup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=E</m:t>
              </m:r>
              <m:d>
                <m:d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F-</m:t>
                  </m:r>
                  <m:f>
                    <m:fPr>
                      <m:ctrlPr>
                        <w:rPr>
                          <w:rFonts w:ascii="Cambria Math" w:eastAsia="宋体" w:hAnsi="Cambria Math" w:cs="Times New Roman"/>
                          <w:i/>
                          <w:color w:val="000000" w:themeColor="text1"/>
                          <w:kern w:val="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宋体" w:hAnsi="Cambria Math" w:cs="Times New Roman"/>
                          <w:color w:val="000000" w:themeColor="text1"/>
                          <w:kern w:val="0"/>
                          <w:sz w:val="24"/>
                          <w:szCs w:val="24"/>
                        </w:rPr>
                        <m:t>C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v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宋体" w:hAnsi="Cambria Math" w:cs="Times New Roman"/>
                          <w:color w:val="000000" w:themeColor="text1"/>
                          <w:kern w:val="0"/>
                          <w:sz w:val="24"/>
                          <w:szCs w:val="24"/>
                        </w:rPr>
                        <m:t>C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v</m:t>
                          </m:r>
                        </m:sub>
                      </m:sSub>
                    </m:den>
                  </m:f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  <w:vertAlign w:val="subscript"/>
                    </w:rPr>
                  </m:ctrlPr>
                </m:e>
              </m:d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  <w:vertAlign w:val="subscript"/>
                </w:rPr>
                <m:t>+E</m:t>
              </m:r>
              <m:d>
                <m:d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  <w:vertAlign w:val="subscript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  <w:vertAlign w:val="subscript"/>
                    </w:rPr>
                    <m:t>P</m:t>
                  </m:r>
                </m:e>
              </m:d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  <w:vertAlign w:val="subscript"/>
                </w:rPr>
                <m:t>-E</m:t>
              </m:r>
              <m:d>
                <m:dPr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F-</m:t>
                  </m:r>
                  <m:f>
                    <m:fPr>
                      <m:ctrlPr>
                        <w:rPr>
                          <w:rFonts w:ascii="Cambria Math" w:eastAsia="宋体" w:hAnsi="Cambria Math" w:cs="Times New Roman"/>
                          <w:i/>
                          <w:color w:val="000000" w:themeColor="text1"/>
                          <w:kern w:val="0"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Cu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="宋体" w:hAnsi="Cambria Math" w:cs="Times New Roman"/>
                          <w:color w:val="000000" w:themeColor="text1"/>
                          <w:kern w:val="0"/>
                          <w:sz w:val="24"/>
                          <w:szCs w:val="24"/>
                        </w:rPr>
                        <m:t>P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="宋体" w:hAnsi="Cambria Math" w:cs="Times New Roman"/>
                              <w:bCs/>
                              <w:i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Cu</m:t>
                          </m:r>
                        </m:e>
                        <m:sub>
                          <m:r>
                            <w:rPr>
                              <w:rFonts w:ascii="Cambria Math" w:eastAsia="宋体" w:hAnsi="Cambria Math" w:cs="Times New Roman"/>
                              <w:color w:val="000000" w:themeColor="text1"/>
                              <w:kern w:val="0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="宋体" w:hAnsi="Cambria Math" w:cs="Times New Roman"/>
                          <w:color w:val="000000" w:themeColor="text1"/>
                          <w:kern w:val="0"/>
                          <w:sz w:val="24"/>
                          <w:szCs w:val="24"/>
                        </w:rPr>
                        <m:t>P</m:t>
                      </m:r>
                    </m:den>
                  </m:f>
                  <m:ctrlPr>
                    <w:rPr>
                      <w:rFonts w:ascii="Cambria Math" w:eastAsia="宋体" w:hAnsi="Cambria Math" w:cs="Times New Roman"/>
                      <w:bCs/>
                      <w:i/>
                      <w:color w:val="000000" w:themeColor="text1"/>
                      <w:kern w:val="0"/>
                      <w:sz w:val="24"/>
                      <w:szCs w:val="24"/>
                      <w:vertAlign w:val="subscript"/>
                    </w:rPr>
                  </m:ctrlPr>
                </m:e>
              </m:d>
              <m:r>
                <w:rPr>
                  <w:rFonts w:ascii="Cambria Math" w:eastAsia="宋体" w:hAnsi="Cambria Math" w:cs="Times New Roman"/>
                  <w:color w:val="000000" w:themeColor="text1"/>
                  <w:kern w:val="0"/>
                  <w:sz w:val="24"/>
                  <w:szCs w:val="24"/>
                </w:rPr>
                <m:t>#</m:t>
              </m:r>
              <m:d>
                <m:dPr>
                  <m:ctrlP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宋体" w:hAnsi="Cambria Math" w:cs="Times New Roman"/>
                      <w:color w:val="000000" w:themeColor="text1"/>
                      <w:kern w:val="0"/>
                      <w:sz w:val="24"/>
                      <w:szCs w:val="24"/>
                    </w:rPr>
                    <m:t>S</m:t>
                  </m:r>
                  <m:r>
                    <m:rPr>
                      <m:sty m:val="p"/>
                    </m:rPr>
                    <w:rPr>
                      <w:rFonts w:ascii="Cambria Math" w:eastAsia="宋体" w:hAnsi="Cambria Math" w:cs="Times New Roman" w:hint="eastAsia"/>
                      <w:color w:val="000000" w:themeColor="text1"/>
                      <w:kern w:val="0"/>
                      <w:sz w:val="24"/>
                      <w:szCs w:val="24"/>
                    </w:rPr>
                    <m:t>9</m:t>
                  </m:r>
                </m:e>
              </m:d>
              <m:ctrlPr>
                <w:rPr>
                  <w:rFonts w:ascii="Cambria Math" w:eastAsia="宋体" w:hAnsi="Cambria Math" w:cs="Times New Roman"/>
                  <w:bCs/>
                  <w:i/>
                  <w:color w:val="000000" w:themeColor="text1"/>
                  <w:kern w:val="0"/>
                  <w:sz w:val="24"/>
                  <w:szCs w:val="24"/>
                </w:rPr>
              </m:ctrlPr>
            </m:e>
          </m:eqArr>
        </m:oMath>
      </m:oMathPara>
    </w:p>
    <w:p w14:paraId="4B450BC7" w14:textId="77777777" w:rsidR="00F63522" w:rsidRPr="00F63522" w:rsidRDefault="00CC35A8" w:rsidP="00CC35A8">
      <w:pPr>
        <w:widowControl/>
        <w:adjustRightInd w:val="0"/>
        <w:snapToGrid w:val="0"/>
        <w:spacing w:before="240" w:after="240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  <w:r w:rsidRPr="00CC35A8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8"/>
          <w:szCs w:val="28"/>
        </w:rPr>
        <w:t xml:space="preserve"> </w:t>
      </w:r>
      <w:r w:rsidRPr="00CC35A8">
        <w:rPr>
          <w:rFonts w:ascii="Times New Roman" w:eastAsia="宋体" w:hAnsi="Times New Roman" w:cs="Times New Roman"/>
          <w:b/>
          <w:color w:val="000000" w:themeColor="text1"/>
          <w:kern w:val="0"/>
          <w:sz w:val="28"/>
          <w:szCs w:val="28"/>
        </w:rPr>
        <w:t>Supplementary Figures and Tables</w:t>
      </w:r>
    </w:p>
    <w:p w14:paraId="174C5F11" w14:textId="77777777" w:rsidR="00F63522" w:rsidRPr="00F63522" w:rsidRDefault="00281819" w:rsidP="00CC35A8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noProof/>
          <w:color w:val="000000" w:themeColor="text1"/>
        </w:rPr>
        <w:drawing>
          <wp:inline distT="0" distB="0" distL="0" distR="0" wp14:anchorId="25E223AF" wp14:editId="56B73F4B">
            <wp:extent cx="1896901" cy="1567815"/>
            <wp:effectExtent l="0" t="0" r="8255" b="0"/>
            <wp:docPr id="85" name="图片 84">
              <a:extLst xmlns:a="http://schemas.openxmlformats.org/drawingml/2006/main">
                <a:ext uri="{FF2B5EF4-FFF2-40B4-BE49-F238E27FC236}">
                  <a16:creationId xmlns:a16="http://schemas.microsoft.com/office/drawing/2014/main" id="{84350CE5-70E3-E533-68BF-AC103A7457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4">
                      <a:extLst>
                        <a:ext uri="{FF2B5EF4-FFF2-40B4-BE49-F238E27FC236}">
                          <a16:creationId xmlns:a16="http://schemas.microsoft.com/office/drawing/2014/main" id="{84350CE5-70E3-E533-68BF-AC103A74578F}"/>
                        </a:ext>
                      </a:extLst>
                    </pic:cNvPr>
                    <pic:cNvPicPr>
                      <a:picLocks/>
                    </pic:cNvPicPr>
                  </pic:nvPicPr>
                  <pic:blipFill>
                    <a:blip r:embed="rId8"/>
                    <a:srcRect l="7109" t="7524" r="10806" b="23463"/>
                    <a:stretch/>
                  </pic:blipFill>
                  <pic:spPr>
                    <a:xfrm>
                      <a:off x="0" y="0"/>
                      <a:ext cx="1931403" cy="1596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242E1" w14:textId="77777777" w:rsidR="00F63522" w:rsidRPr="00F63522" w:rsidRDefault="00AB6D10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r w:rsidR="00281819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S1</w:t>
      </w:r>
      <w:r w:rsidR="0028181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The Bader charge numbers of atoms in Cu</w:t>
      </w:r>
      <w:r w:rsidR="0028181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28181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P.</w:t>
      </w:r>
    </w:p>
    <w:p w14:paraId="6BD27B46" w14:textId="77777777" w:rsidR="00F63522" w:rsidRPr="00F63522" w:rsidRDefault="00EA1741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2D916A85" wp14:editId="519AF45E">
            <wp:extent cx="4586445" cy="2938462"/>
            <wp:effectExtent l="0" t="0" r="0" b="0"/>
            <wp:docPr id="6866643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951" cy="294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9B86D" w14:textId="77777777" w:rsidR="00F63522" w:rsidRPr="00F63522" w:rsidRDefault="00EA1741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Fig. S2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The optimized structure of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F-Cu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P and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031BC0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models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.</w:t>
      </w:r>
    </w:p>
    <w:p w14:paraId="6F8A68AA" w14:textId="77777777" w:rsidR="00F63522" w:rsidRPr="00F63522" w:rsidRDefault="00ED37F0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 wp14:anchorId="3E45B1AE" wp14:editId="2D9F7087">
            <wp:extent cx="4751147" cy="3565187"/>
            <wp:effectExtent l="0" t="0" r="0" b="7620"/>
            <wp:docPr id="40995227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6" t="3247" r="1561" b="1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147" cy="3565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A45970" w14:textId="77777777" w:rsidR="00F63522" w:rsidRPr="00F63522" w:rsidRDefault="00253BA9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Fig. S3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The Bader charge numbers of atoms in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F-Cu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P and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(Positive and negative values represent the accumulation and depletion of electrons, respectively.). Calculated DOS of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P and </w:t>
      </w:r>
      <w:r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d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</w:t>
      </w:r>
    </w:p>
    <w:p w14:paraId="00086895" w14:textId="77777777" w:rsidR="00F63522" w:rsidRPr="00F63522" w:rsidRDefault="006F3733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bookmarkStart w:id="7" w:name="_Hlk228320755"/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W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e constructed models with only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F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doping (F-Cu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P) and only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vacan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cy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(Cu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), with their optimized configurations shown in Fig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S2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, and compared them with 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 and 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model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The Bader charge results indicate that both F doping and P vacancy induce localized electronic redistribution (Fig. S3a-b).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Specifically,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F doping, due to high electronegativity, attracts electrons from neighboring Cu atoms, thereby affecting the electron distribution around Cu and P atoms. P vacancy causes electrons originally occupying the P 2p orbitals to delocalize to the Cu atoms around the vacancy, while the electron density around neighboring P atoms is also affected to a certain extent at the same time.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In addition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, the ordering of the electronic density of states near the Fermi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energy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level for the four models is as follows: 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&gt; 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&gt; 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 &gt; 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P, indicating that both F doping and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vacanc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y can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improve electrical conductivity, thereby enhanci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ng electron-transfer kinetics</w:t>
      </w:r>
      <w:r w:rsidR="00D1472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(Fig. S3c-d)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 Moreover, compared with F doping, 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vacanc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y displays a more significant enhancement in electronic conductivity.</w:t>
      </w:r>
      <w:bookmarkEnd w:id="7"/>
    </w:p>
    <w:p w14:paraId="5DA0BD19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1811DF38" w14:textId="77777777" w:rsidR="00F63522" w:rsidRPr="00F63522" w:rsidRDefault="00C83BF1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08BC0C05" wp14:editId="5EA1A6C8">
            <wp:extent cx="5287788" cy="1257300"/>
            <wp:effectExtent l="0" t="0" r="0" b="0"/>
            <wp:docPr id="13841073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604" cy="1265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E4A534" w14:textId="77777777" w:rsidR="00F63522" w:rsidRPr="00F63522" w:rsidRDefault="00AB6D10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r w:rsidR="00E36CD7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4</w:t>
      </w:r>
      <w:r w:rsidR="00E36CD7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467F8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Schematic </w:t>
      </w:r>
      <w:r w:rsidR="00467F89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illustr</w:t>
      </w:r>
      <w:r w:rsidR="00467F8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ation of mCu</w:t>
      </w:r>
      <w:r w:rsidR="00467F8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467F8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 NA synthesis process</w:t>
      </w:r>
      <w:r w:rsidR="00C83BF1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</w:t>
      </w:r>
    </w:p>
    <w:p w14:paraId="4E1000E4" w14:textId="77777777" w:rsidR="00F63522" w:rsidRPr="00F63522" w:rsidRDefault="00C83BF1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 wp14:anchorId="1BB50186" wp14:editId="652B4156">
            <wp:extent cx="1975632" cy="1943100"/>
            <wp:effectExtent l="0" t="0" r="5715" b="0"/>
            <wp:docPr id="45003550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864" cy="1948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927F36" w14:textId="77777777" w:rsidR="00F63522" w:rsidRPr="00F63522" w:rsidRDefault="00AB6D10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r w:rsidR="00C83BF1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5</w:t>
      </w:r>
      <w:r w:rsidR="00C83BF1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SEM image of </w:t>
      </w:r>
      <w:proofErr w:type="gramStart"/>
      <w:r w:rsidR="00C83BF1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Cu(</w:t>
      </w:r>
      <w:proofErr w:type="gramEnd"/>
      <w:r w:rsidR="00C83BF1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OH)</w:t>
      </w:r>
      <w:r w:rsidR="00C83BF1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2</w:t>
      </w:r>
      <w:r w:rsidR="00C83BF1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nanowire arrays.</w:t>
      </w:r>
    </w:p>
    <w:p w14:paraId="29C56930" w14:textId="77777777" w:rsidR="00F63522" w:rsidRPr="00F63522" w:rsidRDefault="00AE718C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5B025CC5" wp14:editId="4845EC41">
            <wp:extent cx="5119209" cy="3418840"/>
            <wp:effectExtent l="0" t="0" r="5715" b="0"/>
            <wp:docPr id="157735530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" t="2313" r="1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133" cy="342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56B49" w14:textId="77777777" w:rsidR="00F63522" w:rsidRPr="00F63522" w:rsidRDefault="00C83BF1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971DD3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6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="00AE718C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TEM image, 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="00AE718C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SEAD, and</w:t>
      </w:r>
      <w:r w:rsidR="00AE718C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HAADF scanning TEM image as well as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cor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responding EDS element mappings of mCu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 NA.</w:t>
      </w:r>
    </w:p>
    <w:p w14:paraId="61D73804" w14:textId="77777777" w:rsidR="00F63522" w:rsidRPr="00F63522" w:rsidRDefault="007B2327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hint="eastAsia"/>
          <w:color w:val="000000" w:themeColor="text1"/>
        </w:rPr>
        <w:object w:dxaOrig="6410" w:dyaOrig="5410" w14:anchorId="2971B4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pt;height:180.5pt" o:ole="">
            <v:imagedata r:id="rId14" o:title=""/>
          </v:shape>
          <o:OLEObject Type="Embed" ProgID="Origin95.Graph" ShapeID="_x0000_i1025" DrawAspect="Content" ObjectID="_1841983652" r:id="rId15"/>
        </w:object>
      </w:r>
    </w:p>
    <w:p w14:paraId="715374E2" w14:textId="77777777" w:rsidR="00F63522" w:rsidRPr="00F63522" w:rsidRDefault="007B2327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7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EPR spectra of prepared materials.</w:t>
      </w:r>
    </w:p>
    <w:p w14:paraId="1106F5A3" w14:textId="77777777" w:rsidR="00F63522" w:rsidRPr="00F63522" w:rsidRDefault="007B2327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hint="eastAsia"/>
          <w:color w:val="000000" w:themeColor="text1"/>
        </w:rPr>
        <w:object w:dxaOrig="7284" w:dyaOrig="5894" w14:anchorId="75F1B665">
          <v:shape id="_x0000_i1026" type="#_x0000_t75" style="width:215.5pt;height:174pt" o:ole="">
            <v:imagedata r:id="rId16" o:title=""/>
          </v:shape>
          <o:OLEObject Type="Embed" ProgID="Origin95.Graph" ShapeID="_x0000_i1026" DrawAspect="Content" ObjectID="_1841983653" r:id="rId17"/>
        </w:object>
      </w:r>
    </w:p>
    <w:p w14:paraId="49AF52F6" w14:textId="77777777" w:rsidR="00F63522" w:rsidRPr="00F63522" w:rsidRDefault="007B2327" w:rsidP="00FA4776">
      <w:pPr>
        <w:widowControl/>
        <w:adjustRightInd w:val="0"/>
        <w:snapToGrid w:val="0"/>
        <w:spacing w:before="120" w:after="1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8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 CV curves of F-Cu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3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V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B478B3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1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and F-Cu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3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V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B478B3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3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at scan rate of 10 mV s</w:t>
      </w:r>
      <w:r w:rsidRPr="00B478B3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>−1</w:t>
      </w:r>
      <w:r w:rsidRPr="00B478B3">
        <w:rPr>
          <w:rFonts w:ascii="Times New Roman" w:hAnsi="Times New Roman" w:cs="Times New Roman" w:hint="eastAsia"/>
          <w:bCs/>
          <w:color w:val="000000" w:themeColor="text1"/>
          <w:sz w:val="24"/>
          <w:szCs w:val="24"/>
        </w:rPr>
        <w:t>.</w:t>
      </w:r>
    </w:p>
    <w:p w14:paraId="660E7717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3FB9162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</w:pPr>
    </w:p>
    <w:p w14:paraId="66D7DE43" w14:textId="77777777" w:rsidR="00F63522" w:rsidRPr="00F63522" w:rsidRDefault="00AE718C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30538E28" wp14:editId="70CCE3FC">
            <wp:extent cx="5165725" cy="1504950"/>
            <wp:effectExtent l="0" t="0" r="0" b="0"/>
            <wp:docPr id="146327834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" t="3803" r="1717" b="3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857" cy="151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C81693" w14:textId="77777777" w:rsidR="00F63522" w:rsidRPr="00F63522" w:rsidRDefault="00E9380C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9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The CV curves of 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="00AE718C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mCu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P NA, 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="00AE718C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-1, and </w:t>
      </w:r>
      <w:r w:rsidR="00AE718C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c</w:t>
      </w:r>
      <w:r w:rsidR="00AE718C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-3 at different scan rates.</w:t>
      </w:r>
    </w:p>
    <w:p w14:paraId="4F16CB76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38885857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7FE04EB6" w14:textId="77777777" w:rsidR="00F63522" w:rsidRPr="00F63522" w:rsidRDefault="00672159" w:rsidP="00FA4776">
      <w:pPr>
        <w:widowControl/>
        <w:adjustRightInd w:val="0"/>
        <w:snapToGrid w:val="0"/>
        <w:spacing w:before="120" w:after="120"/>
        <w:jc w:val="center"/>
        <w:rPr>
          <w:color w:val="000000" w:themeColor="text1"/>
        </w:rPr>
      </w:pPr>
      <w:r w:rsidRPr="00B478B3">
        <w:rPr>
          <w:rFonts w:hint="eastAsia"/>
          <w:color w:val="000000" w:themeColor="text1"/>
        </w:rPr>
        <w:object w:dxaOrig="6602" w:dyaOrig="5364" w14:anchorId="46385292">
          <v:shape id="_x0000_i1027" type="#_x0000_t75" style="width:213pt;height:173pt" o:ole="">
            <v:imagedata r:id="rId19" o:title=""/>
          </v:shape>
          <o:OLEObject Type="Embed" ProgID="Origin95.Graph" ShapeID="_x0000_i1027" DrawAspect="Content" ObjectID="_1841983654" r:id="rId20"/>
        </w:object>
      </w:r>
    </w:p>
    <w:p w14:paraId="250B7089" w14:textId="77777777" w:rsidR="00F63522" w:rsidRPr="00F63522" w:rsidRDefault="00BC51F1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r w:rsidR="00672159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10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Specific capacitances of F-Cu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-1 and F-Cu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67215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-3 at different scan rates.</w:t>
      </w:r>
    </w:p>
    <w:p w14:paraId="00F98EFF" w14:textId="77777777" w:rsidR="00F63522" w:rsidRPr="00F63522" w:rsidRDefault="00A92825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 wp14:anchorId="6C94197F" wp14:editId="45BC12A4">
            <wp:extent cx="4617085" cy="1975881"/>
            <wp:effectExtent l="0" t="0" r="0" b="5715"/>
            <wp:docPr id="103731450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" t="3146" r="2251" b="3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622" cy="198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FE8B1C" w14:textId="77777777" w:rsidR="00F63522" w:rsidRPr="00F63522" w:rsidRDefault="00BC51F1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r w:rsidR="00AA7086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11</w:t>
      </w:r>
      <w:r w:rsidR="00AA7086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proofErr w:type="gramStart"/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The</w:t>
      </w:r>
      <w:proofErr w:type="gramEnd"/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real capacitance and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imaginary capacitance against frequency of mCu</w:t>
      </w:r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 NA and F-Cu</w:t>
      </w:r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5246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-2.</w:t>
      </w:r>
    </w:p>
    <w:p w14:paraId="062BB2E9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557B5801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344FC109" w14:textId="77777777" w:rsidR="00F63522" w:rsidRPr="00F63522" w:rsidRDefault="008F2286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6249411B" wp14:editId="5D00747D">
            <wp:extent cx="4641042" cy="1328420"/>
            <wp:effectExtent l="0" t="0" r="7620" b="5080"/>
            <wp:docPr id="6872108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940" cy="134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3E31A" w14:textId="77777777" w:rsidR="00F63522" w:rsidRPr="00F63522" w:rsidRDefault="00A140F7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4179A9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="00E36CD7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S1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2</w:t>
      </w:r>
      <w:r w:rsidR="00E36CD7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Schematic illustrations of</w:t>
      </w:r>
      <w:r w:rsidR="004179A9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4179A9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capture</w:t>
      </w:r>
      <w:r w:rsidR="004179A9" w:rsidRPr="00B478B3" w:rsidDel="004179A9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and</w:t>
      </w:r>
      <w:r w:rsidR="004179A9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b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release processes in EDI system.</w:t>
      </w:r>
    </w:p>
    <w:p w14:paraId="507C4FC2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4C0CB44C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6CCF41DB" w14:textId="77777777" w:rsidR="00F63522" w:rsidRPr="00F63522" w:rsidRDefault="002D6DAB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hint="eastAsia"/>
          <w:color w:val="000000" w:themeColor="text1"/>
        </w:rPr>
        <w:object w:dxaOrig="6741" w:dyaOrig="5389" w14:anchorId="1CB8EC8A">
          <v:shape id="_x0000_i1028" type="#_x0000_t75" style="width:217.5pt;height:173.5pt" o:ole="">
            <v:imagedata r:id="rId23" o:title=""/>
          </v:shape>
          <o:OLEObject Type="Embed" ProgID="Origin95.Graph" ShapeID="_x0000_i1028" DrawAspect="Content" ObjectID="_1841983655" r:id="rId24"/>
        </w:object>
      </w:r>
    </w:p>
    <w:p w14:paraId="35478626" w14:textId="77777777" w:rsidR="00F63522" w:rsidRPr="00F63522" w:rsidRDefault="008F2286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r w:rsidR="00E36CD7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S1</w:t>
      </w:r>
      <w:r w:rsidR="00E36CD7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3</w:t>
      </w:r>
      <w:r w:rsidR="00E36CD7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2D6DA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Temporal variation in the ADC of prepared materials at 1.2 V.</w:t>
      </w:r>
    </w:p>
    <w:p w14:paraId="4A479267" w14:textId="77777777" w:rsidR="00F63522" w:rsidRPr="00F63522" w:rsidRDefault="00EA14DB" w:rsidP="00FA4776">
      <w:pPr>
        <w:widowControl/>
        <w:adjustRightInd w:val="0"/>
        <w:snapToGrid w:val="0"/>
        <w:spacing w:before="120" w:after="120"/>
        <w:jc w:val="center"/>
        <w:rPr>
          <w:color w:val="000000" w:themeColor="text1"/>
        </w:rPr>
      </w:pPr>
      <w:r w:rsidRPr="00B478B3">
        <w:rPr>
          <w:rFonts w:hint="eastAsia"/>
          <w:color w:val="000000" w:themeColor="text1"/>
        </w:rPr>
        <w:object w:dxaOrig="6849" w:dyaOrig="5594" w14:anchorId="136EB008">
          <v:shape id="_x0000_i1029" type="#_x0000_t75" style="width:220pt;height:180.5pt" o:ole="">
            <v:imagedata r:id="rId25" o:title=""/>
          </v:shape>
          <o:OLEObject Type="Embed" ProgID="Origin95.Graph" ShapeID="_x0000_i1029" DrawAspect="Content" ObjectID="_1841983656" r:id="rId26"/>
        </w:object>
      </w:r>
    </w:p>
    <w:p w14:paraId="402BA5C2" w14:textId="77777777" w:rsidR="00F63522" w:rsidRPr="00F63522" w:rsidRDefault="008F2286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r w:rsidR="00E36CD7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S1</w:t>
      </w:r>
      <w:r w:rsidR="00F87AA4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4</w:t>
      </w:r>
      <w:r w:rsidR="00E36CD7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EA14D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Temporal variation in the ADR of mCu</w:t>
      </w:r>
      <w:r w:rsidR="00EA14D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EA14D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 NA and F-Cu</w:t>
      </w:r>
      <w:r w:rsidR="00EA14D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EA14D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="00EA14D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EA14DB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-2 at 1.2 V.</w:t>
      </w:r>
    </w:p>
    <w:p w14:paraId="6582DC57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684BDFC7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1985C38D" w14:textId="77777777" w:rsidR="00F63522" w:rsidRPr="00F63522" w:rsidRDefault="00F87AA4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hint="eastAsia"/>
          <w:color w:val="000000" w:themeColor="text1"/>
        </w:rPr>
        <w:object w:dxaOrig="6470" w:dyaOrig="5598" w14:anchorId="143376C0">
          <v:shape id="_x0000_i1030" type="#_x0000_t75" style="width:215pt;height:184.5pt" o:ole="">
            <v:imagedata r:id="rId27" o:title=""/>
          </v:shape>
          <o:OLEObject Type="Embed" ProgID="Origin95.Graph" ShapeID="_x0000_i1030" DrawAspect="Content" ObjectID="_1841983657" r:id="rId28"/>
        </w:object>
      </w:r>
    </w:p>
    <w:p w14:paraId="42E6EF36" w14:textId="77777777" w:rsidR="00F63522" w:rsidRPr="00F63522" w:rsidRDefault="00F87AA4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Fig. S15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Comparison of energy consumption of electrochemical chloride ion removal.</w:t>
      </w:r>
    </w:p>
    <w:p w14:paraId="61AC8C0C" w14:textId="77777777" w:rsidR="00F63522" w:rsidRPr="00F63522" w:rsidRDefault="00583988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bookmarkStart w:id="8" w:name="_Hlk228654471"/>
      <w:r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 wp14:anchorId="7391220A" wp14:editId="337FB1E8">
            <wp:extent cx="3882788" cy="4394065"/>
            <wp:effectExtent l="0" t="0" r="3810" b="0"/>
            <wp:docPr id="14174738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440" cy="4414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7E1B0C" w14:textId="77777777" w:rsidR="00F63522" w:rsidRPr="00F63522" w:rsidRDefault="00E36CD7" w:rsidP="00BA098F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S16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SEM images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and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TEM images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of F-Cu</w:t>
      </w:r>
      <w:r w:rsidR="00583988" w:rsidRP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="00583988" w:rsidRP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-2 </w:t>
      </w:r>
      <w:r w:rsidR="00583988" w:rsidRPr="00583988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a-b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583988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bef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ore and </w:t>
      </w:r>
      <w:r w:rsidR="00583988" w:rsidRPr="00583988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c-d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after cycling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, </w:t>
      </w:r>
      <w:r w:rsidR="00583988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e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XRD, and </w:t>
      </w:r>
      <w:r w:rsidR="00583988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f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EPR of F-Cu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-2 </w:t>
      </w:r>
      <w:r w:rsidR="00583988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before and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after cycling.</w:t>
      </w:r>
      <w:r w:rsidR="00BA098F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bookmarkStart w:id="9" w:name="_Hlk228664246"/>
      <w:r w:rsidR="00815E61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1EE269FF" wp14:editId="18E37FA7">
            <wp:extent cx="4080681" cy="3575020"/>
            <wp:effectExtent l="0" t="0" r="0" b="0"/>
            <wp:docPr id="190972435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844" cy="3602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0E61EF" w14:textId="77777777" w:rsidR="00F63522" w:rsidRPr="00F63522" w:rsidRDefault="004910C7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S17 a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XPS survey,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High-resolution XPS of F 1s,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c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Cu 2p, and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d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P 2p of F-Cu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-2 </w:t>
      </w:r>
      <w:r w:rsidR="00815E61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before and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after long-term cycling.</w:t>
      </w:r>
    </w:p>
    <w:bookmarkEnd w:id="8"/>
    <w:bookmarkEnd w:id="9"/>
    <w:p w14:paraId="0DBC37FD" w14:textId="77777777" w:rsidR="00F63522" w:rsidRPr="00F63522" w:rsidRDefault="008F2286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 wp14:anchorId="3731B7BF" wp14:editId="4DDB82DC">
            <wp:extent cx="3671248" cy="2586190"/>
            <wp:effectExtent l="0" t="0" r="0" b="5080"/>
            <wp:docPr id="135499600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" t="1148" b="2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247" cy="259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EF76F9" w14:textId="77777777" w:rsidR="00F63522" w:rsidRPr="00F63522" w:rsidRDefault="008F2286" w:rsidP="00BA098F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Fig. </w:t>
      </w:r>
      <w:bookmarkStart w:id="10" w:name="_Hlk228485967"/>
      <w:r w:rsidR="00D81926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S1</w:t>
      </w:r>
      <w:r w:rsidR="00D81926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8</w:t>
      </w:r>
      <w:r w:rsidR="00D81926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Optimal structure of Cl on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Cu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P model and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F-Cu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model</w:t>
      </w:r>
      <w:r w:rsidR="00C710F7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</w:t>
      </w:r>
      <w:bookmarkEnd w:id="10"/>
      <w:r w:rsidR="00C10C1D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</w:t>
      </w:r>
    </w:p>
    <w:p w14:paraId="6BB40047" w14:textId="77777777" w:rsidR="00F63522" w:rsidRPr="00F63522" w:rsidRDefault="00F63522" w:rsidP="00BA098F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6594EA51" w14:textId="77777777" w:rsidR="00F63522" w:rsidRPr="00F63522" w:rsidRDefault="00704E4E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755A3E86" wp14:editId="41C985CF">
            <wp:extent cx="4751704" cy="2038350"/>
            <wp:effectExtent l="0" t="0" r="0" b="0"/>
            <wp:docPr id="7499247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4" t="2935" b="7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722" cy="204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34EE05" w14:textId="77777777" w:rsidR="00F63522" w:rsidRPr="00F63522" w:rsidRDefault="00B909AB" w:rsidP="00BA098F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704E4E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 S1</w:t>
      </w:r>
      <w:r w:rsidR="00D81926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9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Top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views of the charge density difference during the 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adsorption for </w:t>
      </w:r>
      <w:r w:rsidR="00704E4E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="00704E4E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P and </w:t>
      </w:r>
      <w:r w:rsidR="00704E4E"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="00704E4E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F-Cu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="006225CC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</w:t>
      </w:r>
      <w:r w:rsidR="006225CC" w:rsidRPr="00B478B3">
        <w:rPr>
          <w:rFonts w:hint="eastAsia"/>
          <w:color w:val="000000" w:themeColor="text1"/>
        </w:rPr>
        <w:t xml:space="preserve"> </w:t>
      </w:r>
      <w:r w:rsidR="006225CC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(Yellow area indicates electron accumulation and green area indicates electron depletion.)</w:t>
      </w:r>
    </w:p>
    <w:p w14:paraId="679C3677" w14:textId="77777777" w:rsidR="00F63522" w:rsidRPr="00F63522" w:rsidRDefault="00F63522" w:rsidP="00BA098F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6EE26EC9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2A9D7CCF" w14:textId="77777777" w:rsidR="00F63522" w:rsidRPr="00F63522" w:rsidRDefault="00FC4A20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drawing>
          <wp:inline distT="0" distB="0" distL="0" distR="0" wp14:anchorId="50C410BB" wp14:editId="682E502F">
            <wp:extent cx="4238625" cy="1804176"/>
            <wp:effectExtent l="0" t="0" r="0" b="5715"/>
            <wp:docPr id="143664549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4" t="4168" r="2741" b="3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841" cy="180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4EC50" w14:textId="77777777" w:rsidR="00F63522" w:rsidRPr="00F63522" w:rsidRDefault="00BF2E97" w:rsidP="00BA098F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14:ligatures w14:val="none"/>
        </w:rPr>
      </w:pPr>
      <w:r w:rsidRPr="00BA098F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</w:t>
      </w:r>
      <w:r w:rsidR="00FC4A20" w:rsidRPr="00BA098F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 xml:space="preserve">. </w:t>
      </w:r>
      <w:r w:rsidRPr="00BA098F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S</w:t>
      </w:r>
      <w:r w:rsidR="00D81926" w:rsidRPr="00BA098F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20</w:t>
      </w:r>
      <w:r w:rsidRPr="00BA098F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="00FC4A20" w:rsidRPr="00BA098F">
        <w:rPr>
          <w:rFonts w:ascii="Times New Roman" w:eastAsia="宋体" w:hAnsi="Times New Roman" w:cs="Times New Roman"/>
          <w:b/>
          <w:color w:val="000000" w:themeColor="text1"/>
          <w:sz w:val="24"/>
          <w:szCs w:val="24"/>
          <w14:ligatures w14:val="none"/>
        </w:rPr>
        <w:t>a</w:t>
      </w:r>
      <w:bookmarkStart w:id="11" w:name="_Hlk228486073"/>
      <w:r w:rsidR="00FC4A20" w:rsidRPr="00BA098F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 xml:space="preserve"> </w:t>
      </w:r>
      <w:r w:rsidRPr="00BA098F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>Top view of Cl</w:t>
      </w:r>
      <w:r w:rsidRPr="00BA098F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:vertAlign w:val="superscript"/>
          <w14:ligatures w14:val="none"/>
        </w:rPr>
        <w:t>−</w:t>
      </w:r>
      <w:r w:rsidRPr="00BA098F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 xml:space="preserve"> diffusion path on</w:t>
      </w:r>
      <w:r w:rsidR="00FC4A20" w:rsidRPr="00BA098F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14:ligatures w14:val="none"/>
        </w:rPr>
        <w:t xml:space="preserve"> </w:t>
      </w:r>
      <w:r w:rsidRPr="00BA098F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>Cu</w:t>
      </w:r>
      <w:r w:rsidRPr="00BA098F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:vertAlign w:val="subscript"/>
          <w14:ligatures w14:val="none"/>
        </w:rPr>
        <w:t>3</w:t>
      </w:r>
      <w:r w:rsidRPr="00BA098F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 xml:space="preserve">P and </w:t>
      </w:r>
      <w:r w:rsidR="00FC4A20" w:rsidRPr="00BA098F">
        <w:rPr>
          <w:rFonts w:ascii="Times New Roman" w:eastAsia="宋体" w:hAnsi="Times New Roman" w:cs="Times New Roman"/>
          <w:b/>
          <w:color w:val="000000" w:themeColor="text1"/>
          <w:sz w:val="24"/>
          <w:szCs w:val="24"/>
          <w14:ligatures w14:val="none"/>
        </w:rPr>
        <w:t>b</w:t>
      </w:r>
      <w:r w:rsidR="00FC4A20" w:rsidRPr="00BA098F">
        <w:rPr>
          <w:rFonts w:ascii="Times New Roman" w:eastAsia="宋体" w:hAnsi="Times New Roman" w:cs="Times New Roman"/>
          <w:bCs/>
          <w:color w:val="000000" w:themeColor="text1"/>
          <w:sz w:val="24"/>
          <w:szCs w:val="24"/>
          <w14:ligatures w14:val="none"/>
        </w:rPr>
        <w:t xml:space="preserve"> </w:t>
      </w:r>
      <w:r w:rsidRPr="00BA098F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>corresponding energy barrier diffusion curves</w:t>
      </w:r>
      <w:bookmarkEnd w:id="11"/>
      <w:r w:rsidRPr="00BA098F">
        <w:rPr>
          <w:rFonts w:ascii="Times New Roman" w:eastAsia="宋体" w:hAnsi="Times New Roman" w:cs="Times New Roman" w:hint="eastAsia"/>
          <w:bCs/>
          <w:color w:val="000000" w:themeColor="text1"/>
          <w:sz w:val="24"/>
          <w:szCs w:val="24"/>
          <w14:ligatures w14:val="none"/>
        </w:rPr>
        <w:t>.</w:t>
      </w:r>
    </w:p>
    <w:p w14:paraId="1EB10475" w14:textId="77777777" w:rsidR="00F63522" w:rsidRPr="00F63522" w:rsidRDefault="003D4A43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bookmarkStart w:id="12" w:name="_Hlk228832506"/>
      <w:r w:rsidRPr="00B478B3">
        <w:rPr>
          <w:rFonts w:ascii="Times New Roman" w:eastAsia="宋体" w:hAnsi="Times New Roman" w:cs="Times New Roman"/>
          <w:bCs/>
          <w:noProof/>
          <w:color w:val="000000" w:themeColor="text1"/>
          <w:kern w:val="0"/>
          <w:sz w:val="24"/>
          <w:szCs w:val="24"/>
        </w:rPr>
        <w:lastRenderedPageBreak/>
        <w:drawing>
          <wp:inline distT="0" distB="0" distL="0" distR="0" wp14:anchorId="03BA5B62" wp14:editId="4744D516">
            <wp:extent cx="4024312" cy="4470971"/>
            <wp:effectExtent l="0" t="0" r="0" b="0"/>
            <wp:docPr id="67246667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367" cy="4486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F14115" w14:textId="77777777" w:rsidR="00F63522" w:rsidRPr="00F63522" w:rsidRDefault="003D4A43" w:rsidP="00FA4776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Fig. S</w:t>
      </w:r>
      <w:r w:rsidR="00D81926" w:rsidRPr="00B478B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4"/>
          <w:szCs w:val="24"/>
        </w:rPr>
        <w:t>21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Top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and front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views of the charge density difference during the 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adsorption for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a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F-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P and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.</w:t>
      </w:r>
      <w:r w:rsidRPr="00B478B3">
        <w:rPr>
          <w:rFonts w:hint="eastAsia"/>
          <w:color w:val="000000" w:themeColor="text1"/>
        </w:rPr>
        <w:t xml:space="preserve">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(Yellow area indicates electron accumulation and green area indicates electron depletion.)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Top view of 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diffusion path on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F-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P and </w:t>
      </w: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b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Cu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and corresponding energy barrier diffusion curves</w:t>
      </w:r>
      <w:r w:rsidR="005B1C1F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.</w:t>
      </w:r>
    </w:p>
    <w:bookmarkEnd w:id="12"/>
    <w:p w14:paraId="44EEC5D0" w14:textId="77777777" w:rsidR="00F63522" w:rsidRPr="00F63522" w:rsidRDefault="00643676" w:rsidP="00BA098F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The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model exhibits more significant charge transfer and a more negative adsorption energy (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−4.42 eV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) compared to the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model (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−4.38 eV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), suggesting that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F doping show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a greater enhancement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on 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adsorption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than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vacanc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y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. Moreover, the ordering of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diffusion energy barriers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for the four models is 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&lt; F-Cu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 &lt; 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bscript"/>
        </w:rPr>
        <w:t>V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&lt; Cu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  <w:vertAlign w:val="subscript"/>
        </w:rPr>
        <w:t>3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P, indicating that F doping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is more effective at optimizing ion diffusion kinetics than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P 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vacanc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y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.</w:t>
      </w:r>
      <w:r w:rsidR="00BA098F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</w:p>
    <w:p w14:paraId="3FFF887D" w14:textId="3B9B03D5" w:rsidR="003D4A43" w:rsidRPr="00B478B3" w:rsidRDefault="003D4A43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sectPr w:rsidR="003D4A43" w:rsidRPr="00B478B3" w:rsidSect="005510E9">
          <w:headerReference w:type="default" r:id="rId35"/>
          <w:footerReference w:type="default" r:id="rId36"/>
          <w:pgSz w:w="11906" w:h="16838"/>
          <w:pgMar w:top="1418" w:right="1418" w:bottom="1134" w:left="1418" w:header="851" w:footer="992" w:gutter="0"/>
          <w:cols w:space="425"/>
          <w:docGrid w:type="lines" w:linePitch="312"/>
        </w:sectPr>
      </w:pPr>
    </w:p>
    <w:p w14:paraId="3AF6DB11" w14:textId="5416017E" w:rsidR="00CD1E66" w:rsidRPr="00B478B3" w:rsidRDefault="00897893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lastRenderedPageBreak/>
        <w:t>Table S1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Comparison of areal EDI performance</w:t>
      </w:r>
      <w:r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of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Cl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</w:t>
      </w:r>
      <w:r w:rsidR="0091464A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>removal</w:t>
      </w:r>
      <w:r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electrode materials</w:t>
      </w:r>
    </w:p>
    <w:tbl>
      <w:tblPr>
        <w:tblW w:w="5026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29"/>
        <w:gridCol w:w="511"/>
        <w:gridCol w:w="2972"/>
        <w:gridCol w:w="2018"/>
        <w:gridCol w:w="1142"/>
        <w:gridCol w:w="1566"/>
        <w:gridCol w:w="1848"/>
        <w:gridCol w:w="1712"/>
        <w:gridCol w:w="2136"/>
        <w:gridCol w:w="944"/>
      </w:tblGrid>
      <w:tr w:rsidR="00B478B3" w:rsidRPr="00B478B3" w14:paraId="400E8932" w14:textId="77777777" w:rsidTr="00897893">
        <w:trPr>
          <w:trHeight w:val="378"/>
        </w:trPr>
        <w:tc>
          <w:tcPr>
            <w:tcW w:w="2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867E62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No.</w:t>
            </w:r>
          </w:p>
        </w:tc>
        <w:tc>
          <w:tcPr>
            <w:tcW w:w="1777" w:type="pct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4F55DA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Electrodes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417AB30" w14:textId="23E10B04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Mass loading</w:t>
            </w:r>
            <w:r w:rsidR="004C20A0" w:rsidRPr="00B478B3">
              <w:rPr>
                <w:rFonts w:ascii="Times New Roman" w:eastAsia="等线" w:hAnsi="Times New Roman" w:cs="Times New Roman" w:hint="eastAsia"/>
                <w:b/>
                <w:bCs/>
                <w:color w:val="000000" w:themeColor="text1"/>
                <w:kern w:val="0"/>
                <w:szCs w:val="21"/>
                <w14:ligatures w14:val="none"/>
              </w:rPr>
              <w:t xml:space="preserve"> 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(mg cm</w:t>
            </w:r>
            <w:r w:rsidR="00897893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5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B0F1526" w14:textId="44AEAF7F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Initial salt concentration (mg L</w:t>
            </w:r>
            <w:r w:rsidR="00897893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1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CAB1BE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Applied voltage/</w:t>
            </w: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77F1F88" w14:textId="77777777" w:rsidR="00F63522" w:rsidRPr="00F63522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Desalination capacit</w:t>
            </w:r>
            <w:r w:rsidR="006C5A3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y</w:t>
            </w:r>
          </w:p>
          <w:p w14:paraId="2B5B8474" w14:textId="1727A8B0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(</w:t>
            </w:r>
            <w:proofErr w:type="gramStart"/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mg</w:t>
            </w:r>
            <w:proofErr w:type="gramEnd"/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-Cl</w:t>
            </w:r>
            <w:r w:rsidR="00897893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 xml:space="preserve"> cm</w:t>
            </w:r>
            <w:r w:rsidR="00897893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6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7151517" w14:textId="77777777" w:rsidR="00F63522" w:rsidRPr="00F63522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Deionization Rate</w:t>
            </w:r>
          </w:p>
          <w:p w14:paraId="70F52DCE" w14:textId="12E99C12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(</w:t>
            </w:r>
            <w:proofErr w:type="gramStart"/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mg</w:t>
            </w:r>
            <w:proofErr w:type="gramEnd"/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-Cl</w:t>
            </w:r>
            <w:r w:rsidR="00897893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 xml:space="preserve"> cm</w:t>
            </w:r>
            <w:r w:rsidR="00897893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 xml:space="preserve"> min</w:t>
            </w:r>
            <w:r w:rsidR="00897893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1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8EB259C" w14:textId="1FB0D7DD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Ref</w:t>
            </w:r>
            <w:r w:rsidR="00BA098F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s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.</w:t>
            </w:r>
          </w:p>
        </w:tc>
      </w:tr>
      <w:tr w:rsidR="00B478B3" w:rsidRPr="00B478B3" w14:paraId="2FC309E7" w14:textId="77777777" w:rsidTr="00897893">
        <w:trPr>
          <w:trHeight w:val="236"/>
        </w:trPr>
        <w:tc>
          <w:tcPr>
            <w:tcW w:w="2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8B20D7F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1777" w:type="pct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1BC7BCF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369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6E6704B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506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16EBAA5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597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FFB3E2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Current density</w:t>
            </w:r>
          </w:p>
        </w:tc>
        <w:tc>
          <w:tcPr>
            <w:tcW w:w="55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48B714D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6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4864D60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F530A67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</w:p>
        </w:tc>
      </w:tr>
      <w:tr w:rsidR="00B478B3" w:rsidRPr="00B478B3" w14:paraId="6D49C4A6" w14:textId="77777777" w:rsidTr="00503542">
        <w:trPr>
          <w:trHeight w:val="547"/>
        </w:trPr>
        <w:tc>
          <w:tcPr>
            <w:tcW w:w="20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85FBFC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</w:t>
            </w:r>
          </w:p>
        </w:tc>
        <w:tc>
          <w:tcPr>
            <w:tcW w:w="165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textDirection w:val="tbRlV"/>
            <w:vAlign w:val="center"/>
            <w:hideMark/>
          </w:tcPr>
          <w:p w14:paraId="3C4C2AFA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Carbon materials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11986D2" w14:textId="111F67D6" w:rsidR="00C06E7E" w:rsidRPr="00B478B3" w:rsidRDefault="006C5A3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T</w:t>
            </w:r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hree-dimensional flexible graphene frameworks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B56038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3DFGFs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DD11DD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16.80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A72A0D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A921D5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1.6 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27D8C3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0.70 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57A125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0.0117 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71EA26A" w14:textId="491B22AF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4]</w:t>
            </w:r>
          </w:p>
        </w:tc>
      </w:tr>
      <w:tr w:rsidR="00B478B3" w:rsidRPr="00B478B3" w14:paraId="1CC74CED" w14:textId="77777777" w:rsidTr="00503542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20A162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800CE2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1F09A6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Nitrogen-doped carbon obtained from HCl pretreatment 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660807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HCl-NC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F2E2D3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0.66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989E08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977D92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5D1E6B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0.08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08D9E0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0.0014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3F44352" w14:textId="0F85C455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5]</w:t>
            </w:r>
          </w:p>
        </w:tc>
      </w:tr>
      <w:tr w:rsidR="00B478B3" w:rsidRPr="00B478B3" w14:paraId="65DB28C5" w14:textId="77777777" w:rsidTr="00503542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4DED30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35360F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0BC4D1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3D graphene 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nanoscroll</w:t>
            </w:r>
            <w:proofErr w:type="spellEnd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-nanosheet aerogels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2E5040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GSSA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6D94B2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1.13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923FF3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502ACB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2A9744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0.04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9DE825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0.0006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83A0B94" w14:textId="68F21A60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6]</w:t>
            </w:r>
          </w:p>
        </w:tc>
      </w:tr>
      <w:tr w:rsidR="00B478B3" w:rsidRPr="00B478B3" w14:paraId="34DACA6F" w14:textId="77777777" w:rsidTr="00503542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3B7FF1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4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4C1A99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493BAFA" w14:textId="1FE48F25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Block copolymer</w:t>
            </w:r>
            <w:r w:rsidR="006C5A3D"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-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based porous carbon fibers 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27900B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PCFs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71CEB3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0.73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B7826B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B72523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1.0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BC8B4A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0.04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DC6B4F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0.0036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B1878B0" w14:textId="089C4FE3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7]</w:t>
            </w:r>
          </w:p>
        </w:tc>
      </w:tr>
      <w:tr w:rsidR="00B478B3" w:rsidRPr="00B478B3" w14:paraId="4D1CE768" w14:textId="77777777" w:rsidTr="00503542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894DDA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207A3D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A25189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3D N-doped hierarchical porous carbon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C2E3101" w14:textId="559F2C9A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3DNHPC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31AB16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3.20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214A58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D1F994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047A26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0.09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72DA44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0.0304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D0327DC" w14:textId="06ECF3DF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8]</w:t>
            </w:r>
          </w:p>
        </w:tc>
      </w:tr>
      <w:tr w:rsidR="00B478B3" w:rsidRPr="00B478B3" w14:paraId="0DD92D65" w14:textId="77777777" w:rsidTr="00503542">
        <w:trPr>
          <w:trHeight w:val="3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8E65B5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6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84C162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9FA399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Porous Carbon Fibers Cloth-CNTs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F815AB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PCF-CNTs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082AD3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12.50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03B3B4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B5D935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FE96EC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0.06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94AC44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0.0021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45862F5" w14:textId="7D819834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9]</w:t>
            </w:r>
          </w:p>
        </w:tc>
      </w:tr>
      <w:tr w:rsidR="00B478B3" w:rsidRPr="00B478B3" w14:paraId="29424340" w14:textId="77777777" w:rsidTr="00503542">
        <w:trPr>
          <w:trHeight w:val="422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FAF2DB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7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E7AB8C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50E78B7" w14:textId="1E544FBE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Hollow carbon nanospheres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739CB9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HCNSs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F4421C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3.80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3D13C9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584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D0E508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9337B6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0.05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711A86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0.0035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B759783" w14:textId="25EC9629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10]</w:t>
            </w:r>
          </w:p>
        </w:tc>
      </w:tr>
      <w:tr w:rsidR="00B478B3" w:rsidRPr="00B478B3" w14:paraId="73571AAC" w14:textId="77777777" w:rsidTr="00503542">
        <w:trPr>
          <w:trHeight w:val="414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E1AACB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8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061BB3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058A7EB" w14:textId="4C15716A" w:rsidR="00C06E7E" w:rsidRPr="00B478B3" w:rsidRDefault="006C5A3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C</w:t>
            </w:r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obalt benzimidazole frameworks</w:t>
            </w:r>
            <w:r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 xml:space="preserve"> </w:t>
            </w:r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derived carbon composites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42EA1E9" w14:textId="567EF0C0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ZC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C0642A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7.44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73901A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585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10121A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374260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0.25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9E2F29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0.0418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2827F36" w14:textId="1A943464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11]</w:t>
            </w:r>
          </w:p>
        </w:tc>
      </w:tr>
      <w:tr w:rsidR="00B478B3" w:rsidRPr="00B478B3" w14:paraId="315F4432" w14:textId="77777777" w:rsidTr="00503542">
        <w:trPr>
          <w:trHeight w:val="274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FA7337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9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C6D52B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90BEAA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Wood carbon framework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93632A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WCF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F431C8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50.00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CA9F5F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F4D711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8F8B5C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0.36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86384F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0.0020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CF1BFFF" w14:textId="263CD722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12]</w:t>
            </w:r>
          </w:p>
        </w:tc>
      </w:tr>
      <w:tr w:rsidR="00B478B3" w:rsidRPr="00B478B3" w14:paraId="4153C2CA" w14:textId="77777777" w:rsidTr="005510E9">
        <w:trPr>
          <w:trHeight w:val="547"/>
        </w:trPr>
        <w:tc>
          <w:tcPr>
            <w:tcW w:w="203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EC8129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</w:t>
            </w:r>
          </w:p>
        </w:tc>
        <w:tc>
          <w:tcPr>
            <w:tcW w:w="165" w:type="pct"/>
            <w:vMerge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C7E48A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3B61D0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3D graphene after Nirvana with 2 times </w:t>
            </w:r>
          </w:p>
        </w:tc>
        <w:tc>
          <w:tcPr>
            <w:tcW w:w="652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C84D17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NvGII</w:t>
            </w:r>
            <w:proofErr w:type="spellEnd"/>
          </w:p>
        </w:tc>
        <w:tc>
          <w:tcPr>
            <w:tcW w:w="369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E648AF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32.40 </w:t>
            </w:r>
          </w:p>
        </w:tc>
        <w:tc>
          <w:tcPr>
            <w:tcW w:w="506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234CDB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EC411F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2.0 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2F0E9B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0.58 </w:t>
            </w:r>
          </w:p>
        </w:tc>
        <w:tc>
          <w:tcPr>
            <w:tcW w:w="690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F43274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0.0467 </w:t>
            </w:r>
          </w:p>
        </w:tc>
        <w:tc>
          <w:tcPr>
            <w:tcW w:w="305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E461300" w14:textId="72FF4E3D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13]</w:t>
            </w:r>
          </w:p>
        </w:tc>
      </w:tr>
      <w:tr w:rsidR="00B478B3" w:rsidRPr="00B478B3" w14:paraId="0CB9401C" w14:textId="77777777" w:rsidTr="005510E9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564866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11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C8571D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66D1D12" w14:textId="17F7758B" w:rsidR="00C06E7E" w:rsidRPr="00B478B3" w:rsidRDefault="006C5A3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O</w:t>
            </w:r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rder-in-disorder nanosheet-like carbon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3011ED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O/D NSLC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D082B9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2.22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D7E114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868FF0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1.6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F0D42A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0.07 </w:t>
            </w:r>
          </w:p>
        </w:tc>
        <w:tc>
          <w:tcPr>
            <w:tcW w:w="69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AC3E67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0.0022 </w:t>
            </w:r>
          </w:p>
        </w:tc>
        <w:tc>
          <w:tcPr>
            <w:tcW w:w="305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86CB06E" w14:textId="332C4342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14]</w:t>
            </w:r>
          </w:p>
        </w:tc>
      </w:tr>
      <w:tr w:rsidR="00B478B3" w:rsidRPr="00B478B3" w14:paraId="589799D1" w14:textId="77777777" w:rsidTr="005510E9">
        <w:trPr>
          <w:trHeight w:val="794"/>
        </w:trPr>
        <w:tc>
          <w:tcPr>
            <w:tcW w:w="203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9DD24F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12</w:t>
            </w:r>
          </w:p>
        </w:tc>
        <w:tc>
          <w:tcPr>
            <w:tcW w:w="165" w:type="pct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textDirection w:val="tbRlV"/>
            <w:vAlign w:val="center"/>
            <w:hideMark/>
          </w:tcPr>
          <w:p w14:paraId="73E04423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Conductive polymers</w:t>
            </w:r>
          </w:p>
        </w:tc>
        <w:tc>
          <w:tcPr>
            <w:tcW w:w="960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DA2F131" w14:textId="74E4D3C0" w:rsidR="00C06E7E" w:rsidRPr="00B478B3" w:rsidRDefault="006C5A3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B</w:t>
            </w:r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icontinuous</w:t>
            </w:r>
            <w:proofErr w:type="spellEnd"/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 mesoporous </w:t>
            </w:r>
            <w:proofErr w:type="spellStart"/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polypyrrole</w:t>
            </w:r>
            <w:proofErr w:type="spellEnd"/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 </w:t>
            </w:r>
            <w:proofErr w:type="spellStart"/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cubosomes</w:t>
            </w:r>
            <w:proofErr w:type="spellEnd"/>
          </w:p>
        </w:tc>
        <w:tc>
          <w:tcPr>
            <w:tcW w:w="65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F0BD604" w14:textId="5B9EF885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BM-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PPy</w:t>
            </w:r>
            <w:proofErr w:type="spellEnd"/>
          </w:p>
        </w:tc>
        <w:tc>
          <w:tcPr>
            <w:tcW w:w="369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41E42F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2.00 </w:t>
            </w:r>
          </w:p>
        </w:tc>
        <w:tc>
          <w:tcPr>
            <w:tcW w:w="50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7FC3D7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292.2</w:t>
            </w:r>
          </w:p>
        </w:tc>
        <w:tc>
          <w:tcPr>
            <w:tcW w:w="597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2CF1DD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 mA g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−1</w:t>
            </w:r>
          </w:p>
        </w:tc>
        <w:tc>
          <w:tcPr>
            <w:tcW w:w="553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EB823D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0.76 </w:t>
            </w:r>
          </w:p>
        </w:tc>
        <w:tc>
          <w:tcPr>
            <w:tcW w:w="690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942954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0.0253 </w:t>
            </w:r>
          </w:p>
        </w:tc>
        <w:tc>
          <w:tcPr>
            <w:tcW w:w="30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A66109A" w14:textId="26F732AA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15]</w:t>
            </w:r>
          </w:p>
        </w:tc>
      </w:tr>
      <w:tr w:rsidR="00B478B3" w:rsidRPr="00B478B3" w14:paraId="00F4241E" w14:textId="77777777" w:rsidTr="00503542">
        <w:trPr>
          <w:trHeight w:val="703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AF4D7C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12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2E06692C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6FD9733" w14:textId="13507894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Metal</w:t>
            </w:r>
            <w:r w:rsidR="006C5A3D"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-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organic framework</w:t>
            </w:r>
            <w:r w:rsidR="006C5A3D"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/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polypyrrole</w:t>
            </w:r>
            <w:proofErr w:type="spellEnd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 hybrid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99E4DA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MOF/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PPy</w:t>
            </w:r>
            <w:proofErr w:type="spellEnd"/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916D0F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10.00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B5C96BD" w14:textId="775580A3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584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A0F8AC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14CD8E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0.14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C28F3A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0.0138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A170A55" w14:textId="0D00982A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16]</w:t>
            </w:r>
          </w:p>
        </w:tc>
      </w:tr>
      <w:tr w:rsidR="00B478B3" w:rsidRPr="00B478B3" w14:paraId="7E99B41F" w14:textId="77777777" w:rsidTr="00503542">
        <w:trPr>
          <w:trHeight w:val="896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11A401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13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57192D69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BEFFAEE" w14:textId="6EB968E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Polyaniline</w:t>
            </w:r>
            <w:r w:rsidR="006C5A3D"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 xml:space="preserve"> 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in situ</w:t>
            </w:r>
            <w:r w:rsidR="006C5A3D"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 xml:space="preserve"> 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grown on the Porous activated carbon surface composites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07A86A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PAC/PANI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78BA63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5.00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374F3D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8BA25E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84C5F9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0.17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4FAF8F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0.0057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B2D2964" w14:textId="519D8E85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17]</w:t>
            </w:r>
          </w:p>
        </w:tc>
      </w:tr>
      <w:tr w:rsidR="00B478B3" w:rsidRPr="00B478B3" w14:paraId="4083C5E6" w14:textId="77777777" w:rsidTr="00503542">
        <w:trPr>
          <w:trHeight w:val="274"/>
        </w:trPr>
        <w:tc>
          <w:tcPr>
            <w:tcW w:w="20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99FFE7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lastRenderedPageBreak/>
              <w:t>14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39F15EEA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BD30860" w14:textId="3EB493C8" w:rsidR="00C06E7E" w:rsidRPr="00B478B3" w:rsidRDefault="006C5A3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A</w:t>
            </w:r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mino group-rich conjugated microporous </w:t>
            </w:r>
            <w:proofErr w:type="spellStart"/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polytriphenylamine</w:t>
            </w:r>
            <w:proofErr w:type="spellEnd"/>
          </w:p>
        </w:tc>
        <w:tc>
          <w:tcPr>
            <w:tcW w:w="652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9F5551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m-PTPA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3CF3EB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8.70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0A490C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453B80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1.4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AC8B1A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0.50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055035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0.0335 </w:t>
            </w:r>
          </w:p>
        </w:tc>
        <w:tc>
          <w:tcPr>
            <w:tcW w:w="30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86E74CD" w14:textId="2B2D821A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18]</w:t>
            </w:r>
          </w:p>
        </w:tc>
      </w:tr>
      <w:tr w:rsidR="00B478B3" w:rsidRPr="00B478B3" w14:paraId="1C808810" w14:textId="77777777" w:rsidTr="00503542">
        <w:trPr>
          <w:trHeight w:val="274"/>
        </w:trPr>
        <w:tc>
          <w:tcPr>
            <w:tcW w:w="203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A4BD1EA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69C0AAD0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F65DF3B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652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231A2F7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545B0F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11.70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DA3391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9D2122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1.4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B0E4F9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0.43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F10E26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0.0284 </w:t>
            </w:r>
          </w:p>
        </w:tc>
        <w:tc>
          <w:tcPr>
            <w:tcW w:w="30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5CB1F67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</w:tr>
      <w:tr w:rsidR="00B478B3" w:rsidRPr="00B478B3" w14:paraId="21201533" w14:textId="77777777" w:rsidTr="00503542">
        <w:trPr>
          <w:trHeight w:val="822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9F098E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15</w:t>
            </w:r>
          </w:p>
        </w:tc>
        <w:tc>
          <w:tcPr>
            <w:tcW w:w="16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textDirection w:val="tbRlV"/>
            <w:vAlign w:val="center"/>
            <w:hideMark/>
          </w:tcPr>
          <w:p w14:paraId="6E263CD1" w14:textId="2055E239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Bi/Ag based materials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BF7FD89" w14:textId="0EF1C5C2" w:rsidR="00C06E7E" w:rsidRPr="00B478B3" w:rsidRDefault="006C5A3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 w:hint="eastAsia"/>
                <w:color w:val="000000" w:themeColor="text1"/>
                <w:kern w:val="0"/>
                <w:szCs w:val="21"/>
                <w14:ligatures w14:val="none"/>
              </w:rPr>
              <w:t>H</w:t>
            </w:r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ighly dispersed Ag nanocrystals on N-doped holey carbon (</w:t>
            </w:r>
            <w:proofErr w:type="spellStart"/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Ag@NHC</w:t>
            </w:r>
            <w:proofErr w:type="spellEnd"/>
            <w:r w:rsidR="00C06E7E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3C641E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Ag@NHC</w:t>
            </w:r>
            <w:proofErr w:type="spellEnd"/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7DBA35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6.40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016520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1500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356392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1.4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DDA654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0.93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E6B464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0.0311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473FF8F" w14:textId="697E7FBA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19]</w:t>
            </w:r>
          </w:p>
        </w:tc>
      </w:tr>
      <w:tr w:rsidR="00B478B3" w:rsidRPr="00B478B3" w14:paraId="5E61A2FF" w14:textId="77777777" w:rsidTr="00503542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6DA0FE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16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56A20576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0B85E3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Bismuth nanoclusters (Bi NCs) within carbon nano-bundles 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C02BEA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Bi 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NCs@CNBs</w:t>
            </w:r>
            <w:proofErr w:type="spellEnd"/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0596E6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3.13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1EE304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1170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9BFD89C" w14:textId="4B11DFC3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600 mA g</w:t>
            </w:r>
            <w:r w:rsidR="004C20A0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1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FE59BF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0.16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69CE43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0.0319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BEAEBB7" w14:textId="7DE574A4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20]</w:t>
            </w:r>
          </w:p>
        </w:tc>
      </w:tr>
      <w:tr w:rsidR="00B478B3" w:rsidRPr="00B478B3" w14:paraId="28B7155E" w14:textId="77777777" w:rsidTr="00503542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2B6F078" w14:textId="32E1C5F9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17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1F3411A6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B95CFE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Bi NCs-impregnated 3D carbon nanofiber network 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D56303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Bi 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NCs@CNF</w:t>
            </w:r>
            <w:proofErr w:type="spellEnd"/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E841FD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3.34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DC5887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3000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E111A8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220.0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133194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0.21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05CFAF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0.0175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A152847" w14:textId="55A919D6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21]</w:t>
            </w:r>
            <w:r w:rsidR="002936D2" w:rsidRPr="00B478B3" w:rsidDel="002936D2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 </w:t>
            </w:r>
          </w:p>
        </w:tc>
      </w:tr>
      <w:tr w:rsidR="00B478B3" w:rsidRPr="00B478B3" w14:paraId="2D1DCC89" w14:textId="77777777" w:rsidTr="00503542">
        <w:trPr>
          <w:trHeight w:val="274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2BB8E5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18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4051701C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F46B25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Ag-based MOFs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634C17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Ag-MOF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0EE065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1.80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675D58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18C7B8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56C80D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0.21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E98009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0.0052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85C6F12" w14:textId="6661FC5C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22]</w:t>
            </w:r>
          </w:p>
        </w:tc>
      </w:tr>
      <w:tr w:rsidR="00B478B3" w:rsidRPr="00B478B3" w14:paraId="665E6EF9" w14:textId="77777777" w:rsidTr="00503542">
        <w:trPr>
          <w:trHeight w:val="274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B3C6E6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19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extDirection w:val="tbRlV"/>
            <w:vAlign w:val="center"/>
            <w:hideMark/>
          </w:tcPr>
          <w:p w14:paraId="08658589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9C0958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Ag-coated activated carbon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C358E8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Ag/AC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DA977C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15.90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96509F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585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43C78E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EF677B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0.45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05BFD8C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0.0450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41AE20B" w14:textId="26C88550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23]</w:t>
            </w:r>
          </w:p>
        </w:tc>
      </w:tr>
      <w:tr w:rsidR="00B478B3" w:rsidRPr="00B478B3" w14:paraId="10F649B2" w14:textId="77777777" w:rsidTr="00503542">
        <w:trPr>
          <w:trHeight w:val="274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FD4426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20</w:t>
            </w:r>
          </w:p>
        </w:tc>
        <w:tc>
          <w:tcPr>
            <w:tcW w:w="16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textDirection w:val="tbRlV"/>
            <w:vAlign w:val="center"/>
            <w:hideMark/>
          </w:tcPr>
          <w:p w14:paraId="1D03BA71" w14:textId="77777777" w:rsidR="00C06E7E" w:rsidRPr="00B478B3" w:rsidRDefault="00C06E7E" w:rsidP="00BA098F">
            <w:pPr>
              <w:widowControl/>
              <w:ind w:left="113" w:right="113"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Other materials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31438CC" w14:textId="53F50B32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FeOCl</w:t>
            </w:r>
            <w:proofErr w:type="spellEnd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/Ti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T</w:t>
            </w:r>
            <w:r w:rsidR="00C862CD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x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9D3C958" w14:textId="76FDB48A" w:rsidR="00C06E7E" w:rsidRPr="00B478B3" w:rsidRDefault="00C862C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FeOCl</w:t>
            </w:r>
            <w:proofErr w:type="spellEnd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/Ti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T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x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CE009A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0.94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9DE95C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B2575F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1.6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72A9FA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0.21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93BA24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0.0035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FCE85F7" w14:textId="5B35FF1D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24]</w:t>
            </w:r>
          </w:p>
        </w:tc>
      </w:tr>
      <w:tr w:rsidR="00B478B3" w:rsidRPr="00B478B3" w14:paraId="512EF285" w14:textId="77777777" w:rsidTr="00503542">
        <w:trPr>
          <w:trHeight w:val="547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375F9E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21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000A3ED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39D9DD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FeOOH</w:t>
            </w:r>
            <w:proofErr w:type="spellEnd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 hybrid heterostructures with Cl dopants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0BD9D9F" w14:textId="30E6409E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Cl-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FeOOH</w:t>
            </w:r>
            <w:proofErr w:type="spellEnd"/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554A60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2.27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B72C03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584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C443408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F8CBFAB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0.05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5A1D5C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0.0004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C92A774" w14:textId="3DBE63E3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25]</w:t>
            </w:r>
          </w:p>
        </w:tc>
      </w:tr>
      <w:tr w:rsidR="00B478B3" w:rsidRPr="00B478B3" w14:paraId="68F9EA7E" w14:textId="77777777" w:rsidTr="00503542">
        <w:trPr>
          <w:trHeight w:val="540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11AA90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22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6D2C9FB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F9B7F9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Cu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B7BBDA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Cu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O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527365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5.43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C5C617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seawater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F135B4F" w14:textId="13167F36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200 </w:t>
            </w:r>
            <w:r w:rsidR="004C20A0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mA g</w:t>
            </w:r>
            <w:r w:rsidR="004C20A0"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−1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4A2BA1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1.19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1C90C3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0.0149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8E7A034" w14:textId="5524B456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26]</w:t>
            </w:r>
          </w:p>
        </w:tc>
      </w:tr>
      <w:tr w:rsidR="00B478B3" w:rsidRPr="00B478B3" w14:paraId="6054C428" w14:textId="77777777" w:rsidTr="00503542">
        <w:trPr>
          <w:trHeight w:val="274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6A5CA8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23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1566B77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B657B56" w14:textId="2CAA972F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CoNiPS@CF</w:t>
            </w:r>
            <w:proofErr w:type="spellEnd"/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F397A8A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CoNiPS@CF</w:t>
            </w:r>
            <w:proofErr w:type="spellEnd"/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B1EFA5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3.00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E76BF4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1000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C94372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1.6 </w:t>
            </w:r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D145D0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0.37 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142E164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0.0061 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DCD842E" w14:textId="06605AF5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27]</w:t>
            </w:r>
          </w:p>
        </w:tc>
      </w:tr>
      <w:tr w:rsidR="00B478B3" w:rsidRPr="00B478B3" w14:paraId="1C7B7C50" w14:textId="77777777" w:rsidTr="00503542">
        <w:trPr>
          <w:trHeight w:val="488"/>
        </w:trPr>
        <w:tc>
          <w:tcPr>
            <w:tcW w:w="203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EF61E8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24</w:t>
            </w:r>
          </w:p>
        </w:tc>
        <w:tc>
          <w:tcPr>
            <w:tcW w:w="165" w:type="pct"/>
            <w:vMerge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2FD0AE3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0978001" w14:textId="57028D43" w:rsidR="00C06E7E" w:rsidRPr="00B478B3" w:rsidRDefault="00C862CD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Copper(I) phosphide</w:t>
            </w:r>
          </w:p>
        </w:tc>
        <w:tc>
          <w:tcPr>
            <w:tcW w:w="652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F168287" w14:textId="4CDF031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Cu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</w:t>
            </w:r>
          </w:p>
        </w:tc>
        <w:tc>
          <w:tcPr>
            <w:tcW w:w="369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D9A388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32.70 </w:t>
            </w:r>
          </w:p>
        </w:tc>
        <w:tc>
          <w:tcPr>
            <w:tcW w:w="506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0786C51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1000</w:t>
            </w:r>
          </w:p>
        </w:tc>
        <w:tc>
          <w:tcPr>
            <w:tcW w:w="597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6E012E7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1.6 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D41F99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2.21 </w:t>
            </w:r>
          </w:p>
        </w:tc>
        <w:tc>
          <w:tcPr>
            <w:tcW w:w="690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710FABF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0.0736 </w:t>
            </w:r>
          </w:p>
        </w:tc>
        <w:tc>
          <w:tcPr>
            <w:tcW w:w="305" w:type="pct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1704E60" w14:textId="1B8B707F" w:rsidR="00C06E7E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28]</w:t>
            </w:r>
          </w:p>
        </w:tc>
      </w:tr>
      <w:tr w:rsidR="00B478B3" w:rsidRPr="00B478B3" w14:paraId="068472F1" w14:textId="77777777" w:rsidTr="00503542">
        <w:trPr>
          <w:trHeight w:val="303"/>
        </w:trPr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85CCED2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25</w:t>
            </w:r>
          </w:p>
        </w:tc>
        <w:tc>
          <w:tcPr>
            <w:tcW w:w="165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B772C40" w14:textId="77777777" w:rsidR="00C06E7E" w:rsidRPr="00B478B3" w:rsidRDefault="00C06E7E" w:rsidP="00BA098F">
            <w:pPr>
              <w:widowControl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5E9648D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F-Cu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V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-2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C32BC5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F-Cu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V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-2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B73076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33.40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6EF9DF0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1000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18AB769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1.2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1AB0BF6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3.17 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9F6CDE3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 xml:space="preserve">0.1055 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C45380E" w14:textId="77777777" w:rsidR="00C06E7E" w:rsidRPr="00B478B3" w:rsidRDefault="00C06E7E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This work</w:t>
            </w:r>
          </w:p>
        </w:tc>
      </w:tr>
    </w:tbl>
    <w:p w14:paraId="6ED6CFD2" w14:textId="77777777" w:rsidR="00F63522" w:rsidRPr="00F63522" w:rsidRDefault="00F63522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</w:p>
    <w:p w14:paraId="2C7C3AA4" w14:textId="2EF82AA1" w:rsidR="00897893" w:rsidRPr="00B478B3" w:rsidRDefault="00897893" w:rsidP="00FA4776">
      <w:pPr>
        <w:widowControl/>
        <w:adjustRightInd w:val="0"/>
        <w:snapToGrid w:val="0"/>
        <w:spacing w:before="120" w:after="120"/>
        <w:jc w:val="center"/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</w:pPr>
      <w:r w:rsidRPr="00B478B3"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  <w:t>Table S2</w:t>
      </w:r>
      <w:r w:rsidR="0091464A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 </w:t>
      </w:r>
      <w:bookmarkStart w:id="13" w:name="_Hlk227416250"/>
      <w:r w:rsidR="0091464A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Comparison of areal EDI performance of Cl</w:t>
      </w:r>
      <w:r w:rsidR="0091464A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  <w:vertAlign w:val="superscript"/>
        </w:rPr>
        <w:t>−</w:t>
      </w:r>
      <w:r w:rsidR="0091464A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 xml:space="preserve"> removal </w:t>
      </w:r>
      <w:r w:rsidR="0091464A" w:rsidRPr="00B478B3"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t xml:space="preserve">high-mass-loading </w:t>
      </w:r>
      <w:r w:rsidR="0091464A" w:rsidRPr="00B478B3">
        <w:rPr>
          <w:rFonts w:ascii="Times New Roman" w:eastAsia="宋体" w:hAnsi="Times New Roman" w:cs="Times New Roman"/>
          <w:bCs/>
          <w:color w:val="000000" w:themeColor="text1"/>
          <w:kern w:val="0"/>
          <w:sz w:val="24"/>
          <w:szCs w:val="24"/>
        </w:rPr>
        <w:t>electrode materials</w:t>
      </w:r>
      <w:bookmarkEnd w:id="13"/>
    </w:p>
    <w:tbl>
      <w:tblPr>
        <w:tblW w:w="4148" w:type="pct"/>
        <w:jc w:val="center"/>
        <w:tblLook w:val="04A0" w:firstRow="1" w:lastRow="0" w:firstColumn="1" w:lastColumn="0" w:noHBand="0" w:noVBand="1"/>
      </w:tblPr>
      <w:tblGrid>
        <w:gridCol w:w="526"/>
        <w:gridCol w:w="1198"/>
        <w:gridCol w:w="1657"/>
        <w:gridCol w:w="2398"/>
        <w:gridCol w:w="2002"/>
        <w:gridCol w:w="1861"/>
        <w:gridCol w:w="1999"/>
        <w:gridCol w:w="1133"/>
      </w:tblGrid>
      <w:tr w:rsidR="00B478B3" w:rsidRPr="00B478B3" w14:paraId="62036596" w14:textId="77777777" w:rsidTr="00B54168">
        <w:trPr>
          <w:trHeight w:val="278"/>
          <w:jc w:val="center"/>
        </w:trPr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15FE694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No.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4185774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Electrodes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DFF16F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Thickness (mm)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3DDF33" w14:textId="26463B0F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Mass loading (mg cm</w:t>
            </w:r>
            <w:r w:rsidR="00470A6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2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A8AA5A" w14:textId="7206E4B2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ADC (mg-Cl</w:t>
            </w:r>
            <w:r w:rsidR="00470A6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 xml:space="preserve"> cm</w:t>
            </w:r>
            <w:r w:rsidR="00470A6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−2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9C1E3B" w14:textId="2FAA47AE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GDC (mg-Cl</w:t>
            </w:r>
            <w:r w:rsidR="00470A6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 xml:space="preserve"> g</w:t>
            </w:r>
            <w:r w:rsidR="00470A6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1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7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40879D" w14:textId="10DDE0C1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VDC (mg-Cl</w:t>
            </w:r>
            <w:r w:rsidR="00470A6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 xml:space="preserve"> cm</w:t>
            </w:r>
            <w:r w:rsidR="00470A6D"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−</w:t>
            </w:r>
            <w:r w:rsidR="00470A6D" w:rsidRPr="00B478B3">
              <w:rPr>
                <w:rFonts w:ascii="Times New Roman" w:eastAsia="等线" w:hAnsi="Times New Roman" w:cs="Times New Roman" w:hint="eastAsia"/>
                <w:b/>
                <w:bCs/>
                <w:color w:val="000000" w:themeColor="text1"/>
                <w:kern w:val="0"/>
                <w:szCs w:val="21"/>
                <w:vertAlign w:val="super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6F78DB1" w14:textId="50A687B4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Ref</w:t>
            </w:r>
            <w:r w:rsidR="00BA098F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s</w:t>
            </w: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.</w:t>
            </w:r>
          </w:p>
        </w:tc>
      </w:tr>
      <w:tr w:rsidR="00B478B3" w:rsidRPr="00B478B3" w14:paraId="4B97F064" w14:textId="77777777" w:rsidTr="00B54168">
        <w:trPr>
          <w:trHeight w:val="278"/>
          <w:jc w:val="center"/>
        </w:trPr>
        <w:tc>
          <w:tcPr>
            <w:tcW w:w="208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B6F93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531DB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PCF-CNTs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68189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0.33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462F3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12.5</w:t>
            </w:r>
          </w:p>
        </w:tc>
        <w:tc>
          <w:tcPr>
            <w:tcW w:w="791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4D99F" w14:textId="243B22EC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0.06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D7E54" w14:textId="0BB77D1F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4.95</w:t>
            </w:r>
          </w:p>
        </w:tc>
        <w:tc>
          <w:tcPr>
            <w:tcW w:w="79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F446FE" w14:textId="1947C962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1.88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93D0C" w14:textId="500ADB83" w:rsidR="00B54168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9]</w:t>
            </w:r>
          </w:p>
        </w:tc>
      </w:tr>
      <w:tr w:rsidR="00B478B3" w:rsidRPr="00B478B3" w14:paraId="4ABCB638" w14:textId="77777777" w:rsidTr="00B54168">
        <w:trPr>
          <w:trHeight w:val="278"/>
          <w:jc w:val="center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E0FE9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BE96C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WCF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6ACCD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1.2</w:t>
            </w:r>
          </w:p>
        </w:tc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B002C5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50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738A7" w14:textId="72057423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0.36</w:t>
            </w:r>
          </w:p>
        </w:tc>
        <w:tc>
          <w:tcPr>
            <w:tcW w:w="7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52687" w14:textId="5645641D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6.92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3C3EF" w14:textId="3F1EA10D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3.03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7B58D" w14:textId="0CA849E0" w:rsidR="00B54168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12]</w:t>
            </w:r>
          </w:p>
        </w:tc>
      </w:tr>
      <w:tr w:rsidR="00B478B3" w:rsidRPr="00B478B3" w14:paraId="55A8AB12" w14:textId="77777777" w:rsidTr="00B54168">
        <w:trPr>
          <w:trHeight w:val="278"/>
          <w:jc w:val="center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74D92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8F818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NvGII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12A8FB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0.6</w:t>
            </w:r>
          </w:p>
        </w:tc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96D30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32.4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EB9A2" w14:textId="15153483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0.58</w:t>
            </w:r>
          </w:p>
        </w:tc>
        <w:tc>
          <w:tcPr>
            <w:tcW w:w="7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4449B" w14:textId="698C2F53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18.03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8D676" w14:textId="420063A9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9.73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0C1D4" w14:textId="7BECDAF4" w:rsidR="00B54168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13]</w:t>
            </w:r>
          </w:p>
        </w:tc>
      </w:tr>
      <w:tr w:rsidR="00B478B3" w:rsidRPr="00B478B3" w14:paraId="797863EF" w14:textId="77777777" w:rsidTr="00B54168">
        <w:trPr>
          <w:trHeight w:val="278"/>
          <w:jc w:val="center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7AF33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4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6D176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MOF/</w:t>
            </w:r>
            <w:proofErr w:type="spellStart"/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Ppy</w:t>
            </w:r>
            <w:proofErr w:type="spellEnd"/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E56D7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</w:t>
            </w:r>
          </w:p>
        </w:tc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E627B6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10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E2E0A" w14:textId="23FC2270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0.14</w:t>
            </w:r>
          </w:p>
        </w:tc>
        <w:tc>
          <w:tcPr>
            <w:tcW w:w="7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8DC98" w14:textId="1AC1E693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13.76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39E71" w14:textId="1BB75E9C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1.38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35748" w14:textId="267AB599" w:rsidR="00B54168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16]</w:t>
            </w:r>
          </w:p>
        </w:tc>
      </w:tr>
      <w:tr w:rsidR="00B478B3" w:rsidRPr="00B478B3" w14:paraId="5873912B" w14:textId="77777777" w:rsidTr="00B54168">
        <w:trPr>
          <w:trHeight w:val="278"/>
          <w:jc w:val="center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EAE8E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5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4026A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m-PTPA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D80B0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0.6</w:t>
            </w:r>
          </w:p>
        </w:tc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EB429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11.7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242AA" w14:textId="64B54BE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0.43</w:t>
            </w:r>
          </w:p>
        </w:tc>
        <w:tc>
          <w:tcPr>
            <w:tcW w:w="7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44F53" w14:textId="1A2DD6D4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36.41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73D547" w14:textId="6B974ACB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7.10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87C41" w14:textId="1D74A1DE" w:rsidR="00B54168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2936D2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18]</w:t>
            </w:r>
          </w:p>
        </w:tc>
      </w:tr>
      <w:tr w:rsidR="00B478B3" w:rsidRPr="00B478B3" w14:paraId="79AA0DDB" w14:textId="77777777" w:rsidTr="00B54168">
        <w:trPr>
          <w:trHeight w:val="278"/>
          <w:jc w:val="center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50A5E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6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19B63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Ag/AC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3265E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0.3</w:t>
            </w:r>
          </w:p>
        </w:tc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3B24D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15.9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6BF8C2" w14:textId="261D4E66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0.45</w:t>
            </w:r>
          </w:p>
        </w:tc>
        <w:tc>
          <w:tcPr>
            <w:tcW w:w="73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2FA92" w14:textId="4D55743F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28.28</w:t>
            </w:r>
          </w:p>
        </w:tc>
        <w:tc>
          <w:tcPr>
            <w:tcW w:w="7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3B9E9" w14:textId="625982E1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14.99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DDED2" w14:textId="2C28CE94" w:rsidR="00B54168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23]</w:t>
            </w:r>
          </w:p>
        </w:tc>
      </w:tr>
      <w:tr w:rsidR="00B478B3" w:rsidRPr="00B478B3" w14:paraId="72E4B120" w14:textId="77777777" w:rsidTr="00483B5B">
        <w:trPr>
          <w:trHeight w:val="278"/>
          <w:jc w:val="center"/>
        </w:trPr>
        <w:tc>
          <w:tcPr>
            <w:tcW w:w="208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BE27629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7</w:t>
            </w:r>
          </w:p>
        </w:tc>
        <w:tc>
          <w:tcPr>
            <w:tcW w:w="482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BFEB70C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Cu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P-2</w:t>
            </w:r>
          </w:p>
        </w:tc>
        <w:tc>
          <w:tcPr>
            <w:tcW w:w="62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5C121A7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0.8</w:t>
            </w:r>
          </w:p>
        </w:tc>
        <w:tc>
          <w:tcPr>
            <w:tcW w:w="94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D34B26C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32.7</w:t>
            </w:r>
          </w:p>
        </w:tc>
        <w:tc>
          <w:tcPr>
            <w:tcW w:w="791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9ADC043" w14:textId="1EFEE475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2.21</w:t>
            </w:r>
          </w:p>
        </w:tc>
        <w:tc>
          <w:tcPr>
            <w:tcW w:w="73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9B59AD1" w14:textId="338F1381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67.48</w:t>
            </w:r>
          </w:p>
        </w:tc>
        <w:tc>
          <w:tcPr>
            <w:tcW w:w="790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700FA8D" w14:textId="12EBFBC8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27.58</w:t>
            </w:r>
          </w:p>
        </w:tc>
        <w:tc>
          <w:tcPr>
            <w:tcW w:w="420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CA43726" w14:textId="244A200C" w:rsidR="00B54168" w:rsidRPr="00B478B3" w:rsidRDefault="00B675C5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[S</w:t>
            </w:r>
            <w:r w:rsidR="00F63ADE" w:rsidRPr="00B478B3">
              <w:rPr>
                <w:rFonts w:ascii="Times New Roman" w:eastAsia="等线" w:hAnsi="Times New Roman" w:cs="Times New Roman"/>
                <w:noProof/>
                <w:color w:val="000000" w:themeColor="text1"/>
                <w:kern w:val="0"/>
                <w:szCs w:val="21"/>
                <w14:ligatures w14:val="none"/>
              </w:rPr>
              <w:t>28]</w:t>
            </w:r>
          </w:p>
        </w:tc>
      </w:tr>
      <w:tr w:rsidR="00B54168" w:rsidRPr="00B478B3" w14:paraId="1D712584" w14:textId="77777777" w:rsidTr="00483B5B">
        <w:trPr>
          <w:trHeight w:val="278"/>
          <w:jc w:val="center"/>
        </w:trPr>
        <w:tc>
          <w:tcPr>
            <w:tcW w:w="208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6C106F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8</w:t>
            </w:r>
          </w:p>
        </w:tc>
        <w:tc>
          <w:tcPr>
            <w:tcW w:w="482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691B71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F-Cu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3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P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:vertAlign w:val="subscript"/>
                <w14:ligatures w14:val="none"/>
              </w:rPr>
              <w:t>V</w:t>
            </w: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-2</w:t>
            </w:r>
          </w:p>
        </w:tc>
        <w:tc>
          <w:tcPr>
            <w:tcW w:w="62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4EAAEC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0.8</w:t>
            </w:r>
          </w:p>
        </w:tc>
        <w:tc>
          <w:tcPr>
            <w:tcW w:w="94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FFF6B9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33.4</w:t>
            </w:r>
          </w:p>
        </w:tc>
        <w:tc>
          <w:tcPr>
            <w:tcW w:w="791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A912FD" w14:textId="0226D8D0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3.17</w:t>
            </w:r>
          </w:p>
        </w:tc>
        <w:tc>
          <w:tcPr>
            <w:tcW w:w="736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4A5072" w14:textId="27585D09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94.79</w:t>
            </w:r>
          </w:p>
        </w:tc>
        <w:tc>
          <w:tcPr>
            <w:tcW w:w="790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FD0BC4" w14:textId="03F5E1F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color w:val="000000" w:themeColor="text1"/>
                <w:kern w:val="0"/>
                <w:szCs w:val="21"/>
                <w14:ligatures w14:val="none"/>
              </w:rPr>
              <w:t>39.58</w:t>
            </w:r>
          </w:p>
        </w:tc>
        <w:tc>
          <w:tcPr>
            <w:tcW w:w="420" w:type="pct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5FC764" w14:textId="77777777" w:rsidR="00B54168" w:rsidRPr="00B478B3" w:rsidRDefault="00B54168" w:rsidP="00BA098F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</w:pPr>
            <w:r w:rsidRPr="00B478B3">
              <w:rPr>
                <w:rFonts w:ascii="Times New Roman" w:eastAsia="等线" w:hAnsi="Times New Roman" w:cs="Times New Roman"/>
                <w:b/>
                <w:bCs/>
                <w:color w:val="000000" w:themeColor="text1"/>
                <w:kern w:val="0"/>
                <w:szCs w:val="21"/>
                <w14:ligatures w14:val="none"/>
              </w:rPr>
              <w:t>This work</w:t>
            </w:r>
          </w:p>
        </w:tc>
      </w:tr>
    </w:tbl>
    <w:p w14:paraId="35AB5872" w14:textId="77777777" w:rsidR="006E6D3A" w:rsidRPr="00B478B3" w:rsidRDefault="006E6D3A" w:rsidP="00BA098F">
      <w:pPr>
        <w:widowControl/>
        <w:adjustRightInd w:val="0"/>
        <w:snapToGrid w:val="0"/>
        <w:spacing w:before="120" w:after="120"/>
        <w:rPr>
          <w:rFonts w:ascii="Times New Roman" w:eastAsia="宋体" w:hAnsi="Times New Roman" w:cs="Times New Roman" w:hint="eastAsia"/>
          <w:bCs/>
          <w:color w:val="000000" w:themeColor="text1"/>
          <w:kern w:val="0"/>
          <w:sz w:val="24"/>
          <w:szCs w:val="24"/>
        </w:rPr>
        <w:sectPr w:rsidR="006E6D3A" w:rsidRPr="00B478B3" w:rsidSect="00E83D4A">
          <w:pgSz w:w="16838" w:h="11906" w:orient="landscape"/>
          <w:pgMar w:top="720" w:right="720" w:bottom="720" w:left="720" w:header="851" w:footer="992" w:gutter="0"/>
          <w:cols w:space="425"/>
          <w:docGrid w:type="linesAndChars" w:linePitch="312"/>
        </w:sectPr>
      </w:pPr>
    </w:p>
    <w:p w14:paraId="350FDDD6" w14:textId="77777777" w:rsidR="00F63522" w:rsidRPr="00F63522" w:rsidRDefault="00CE7143" w:rsidP="00FA4776">
      <w:pPr>
        <w:widowControl/>
        <w:adjustRightInd w:val="0"/>
        <w:snapToGrid w:val="0"/>
        <w:spacing w:before="120" w:after="120"/>
        <w:jc w:val="left"/>
        <w:rPr>
          <w:rFonts w:ascii="Times New Roman" w:eastAsia="宋体" w:hAnsi="Times New Roman" w:cs="Times New Roman"/>
          <w:b/>
          <w:color w:val="000000" w:themeColor="text1"/>
          <w:kern w:val="0"/>
          <w:sz w:val="24"/>
          <w:szCs w:val="24"/>
        </w:rPr>
      </w:pPr>
      <w:r w:rsidRPr="00CE7143">
        <w:rPr>
          <w:rFonts w:ascii="Times New Roman" w:eastAsia="宋体" w:hAnsi="Times New Roman" w:cs="Times New Roman"/>
          <w:b/>
          <w:color w:val="000000" w:themeColor="text1"/>
          <w:kern w:val="0"/>
          <w:sz w:val="28"/>
          <w:szCs w:val="28"/>
        </w:rPr>
        <w:lastRenderedPageBreak/>
        <w:t xml:space="preserve">Supplementary </w:t>
      </w:r>
      <w:r w:rsidR="006E6D3A" w:rsidRPr="00CE714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8"/>
          <w:szCs w:val="28"/>
        </w:rPr>
        <w:t>Reference</w:t>
      </w:r>
      <w:r w:rsidR="00B478B3" w:rsidRPr="00CE7143">
        <w:rPr>
          <w:rFonts w:ascii="Times New Roman" w:eastAsia="宋体" w:hAnsi="Times New Roman" w:cs="Times New Roman" w:hint="eastAsia"/>
          <w:b/>
          <w:color w:val="000000" w:themeColor="text1"/>
          <w:kern w:val="0"/>
          <w:sz w:val="28"/>
          <w:szCs w:val="28"/>
        </w:rPr>
        <w:t>s</w:t>
      </w:r>
    </w:p>
    <w:p w14:paraId="008FCC78" w14:textId="58BC8FE2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G. Kresse, D. Joubert, From ultrasoft pseudopotentials to the projector augmented-wave method. Phys. Rev. B </w:t>
      </w:r>
      <w:r w:rsidRPr="008C7B0D">
        <w:rPr>
          <w:rFonts w:ascii="Times New Roman" w:hAnsi="Times New Roman" w:cs="Times New Roman"/>
          <w:b/>
          <w:sz w:val="24"/>
          <w:szCs w:val="24"/>
        </w:rPr>
        <w:t>59</w:t>
      </w:r>
      <w:r w:rsidRPr="008C7B0D">
        <w:rPr>
          <w:rFonts w:ascii="Times New Roman" w:hAnsi="Times New Roman" w:cs="Times New Roman"/>
          <w:sz w:val="24"/>
          <w:szCs w:val="24"/>
        </w:rPr>
        <w:t xml:space="preserve">(3), 1758–1775 (1999). </w:t>
      </w:r>
      <w:hyperlink r:id="rId37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https://doi.org/10.1103/physrevb.59.1758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410257" w14:textId="351C43A6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J.P. Perdew, K. Burke, M. Ernzerhof, Generalized gradient approximation made simple. Phys. Rev. Lett. </w:t>
      </w:r>
      <w:r w:rsidRPr="008C7B0D">
        <w:rPr>
          <w:rFonts w:ascii="Times New Roman" w:hAnsi="Times New Roman" w:cs="Times New Roman"/>
          <w:b/>
          <w:sz w:val="24"/>
          <w:szCs w:val="24"/>
        </w:rPr>
        <w:t>77</w:t>
      </w:r>
      <w:r w:rsidRPr="008C7B0D">
        <w:rPr>
          <w:rFonts w:ascii="Times New Roman" w:hAnsi="Times New Roman" w:cs="Times New Roman"/>
          <w:sz w:val="24"/>
          <w:szCs w:val="24"/>
        </w:rPr>
        <w:t xml:space="preserve">(18), 3865–3868 (1996). </w:t>
      </w:r>
      <w:hyperlink r:id="rId38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https://doi.org/10.1103/physrevlett.77.3865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434C63" w14:textId="04649208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S. Grimme, J. Antony, S. Ehrlich, H. Krieg, A consistent and accurate </w:t>
      </w:r>
      <w:r w:rsidRPr="008C7B0D">
        <w:rPr>
          <w:rFonts w:ascii="Times New Roman" w:hAnsi="Times New Roman" w:cs="Times New Roman"/>
          <w:i/>
          <w:sz w:val="24"/>
          <w:szCs w:val="24"/>
        </w:rPr>
        <w:t>ab initio</w:t>
      </w:r>
      <w:r w:rsidRPr="008C7B0D">
        <w:rPr>
          <w:rFonts w:ascii="Times New Roman" w:hAnsi="Times New Roman" w:cs="Times New Roman"/>
          <w:sz w:val="24"/>
          <w:szCs w:val="24"/>
        </w:rPr>
        <w:t xml:space="preserve"> parametrization of density functional dispersion correction (DFT-D) for the 94 elements H-Pu. J. Chem. Phys. </w:t>
      </w:r>
      <w:r w:rsidRPr="008C7B0D">
        <w:rPr>
          <w:rFonts w:ascii="Times New Roman" w:hAnsi="Times New Roman" w:cs="Times New Roman"/>
          <w:b/>
          <w:sz w:val="24"/>
          <w:szCs w:val="24"/>
        </w:rPr>
        <w:t>132</w:t>
      </w:r>
      <w:r w:rsidRPr="008C7B0D">
        <w:rPr>
          <w:rFonts w:ascii="Times New Roman" w:hAnsi="Times New Roman" w:cs="Times New Roman"/>
          <w:sz w:val="24"/>
          <w:szCs w:val="24"/>
        </w:rPr>
        <w:t xml:space="preserve">(15), 154104 (2010). </w:t>
      </w:r>
      <w:hyperlink r:id="rId39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https://doi.org/10.1063/1.3382344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A58EA" w14:textId="4AEB6F4B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Q. Liu, X. Li, G. Tan, D. Xiao, Chemical bonding of flexible graphene to carbon paper: a new synthetic paradigm for freestanding electrode with high capacitive deionization performance. Desalination </w:t>
      </w:r>
      <w:r w:rsidRPr="008C7B0D">
        <w:rPr>
          <w:rFonts w:ascii="Times New Roman" w:hAnsi="Times New Roman" w:cs="Times New Roman"/>
          <w:b/>
          <w:sz w:val="24"/>
          <w:szCs w:val="24"/>
        </w:rPr>
        <w:t>538</w:t>
      </w:r>
      <w:r w:rsidRPr="008C7B0D">
        <w:rPr>
          <w:rFonts w:ascii="Times New Roman" w:hAnsi="Times New Roman" w:cs="Times New Roman"/>
          <w:sz w:val="24"/>
          <w:szCs w:val="24"/>
        </w:rPr>
        <w:t xml:space="preserve">, 115890 (2022). </w:t>
      </w:r>
      <w:hyperlink r:id="rId40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https://doi.org/10.1016/j.desal.2022.115890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5FDFE7" w14:textId="2F440D8B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M. Liang, N. Liu, X. Zhang, Y. Xiao, J. Yang et al., A reverse-defect-engineering strategy toward high edge-nitrogen-doped nanotube-like carbon for high-capacity and stable sodium ion capture. Adv. Funct. Mater. </w:t>
      </w:r>
      <w:r w:rsidRPr="008C7B0D">
        <w:rPr>
          <w:rFonts w:ascii="Times New Roman" w:hAnsi="Times New Roman" w:cs="Times New Roman"/>
          <w:b/>
          <w:sz w:val="24"/>
          <w:szCs w:val="24"/>
        </w:rPr>
        <w:t>32</w:t>
      </w:r>
      <w:r w:rsidRPr="008C7B0D">
        <w:rPr>
          <w:rFonts w:ascii="Times New Roman" w:hAnsi="Times New Roman" w:cs="Times New Roman"/>
          <w:sz w:val="24"/>
          <w:szCs w:val="24"/>
        </w:rPr>
        <w:t xml:space="preserve">(49), 2209741 (2022). </w:t>
      </w:r>
      <w:hyperlink r:id="rId41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https://doi.org/10.1002/adfm.202209741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157E5A" w14:textId="2A54D37F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W. Kong, X. Ge, X. Lu, Q. Zhang, M. Zhang et al., The simpler the better: ultrafast air-plasma synthesis of 3D crosslinked graphene nanoscroll-nanosheet aerogels at room temperature for capacitive deionization. Small </w:t>
      </w:r>
      <w:r w:rsidRPr="008C7B0D">
        <w:rPr>
          <w:rFonts w:ascii="Times New Roman" w:hAnsi="Times New Roman" w:cs="Times New Roman"/>
          <w:b/>
          <w:sz w:val="24"/>
          <w:szCs w:val="24"/>
        </w:rPr>
        <w:t>20</w:t>
      </w:r>
      <w:r w:rsidRPr="008C7B0D">
        <w:rPr>
          <w:rFonts w:ascii="Times New Roman" w:hAnsi="Times New Roman" w:cs="Times New Roman"/>
          <w:sz w:val="24"/>
          <w:szCs w:val="24"/>
        </w:rPr>
        <w:t xml:space="preserve">(38), 2402057 (2024). </w:t>
      </w:r>
      <w:hyperlink r:id="rId42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https://doi.org/10.1002/smll.202402057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180166" w14:textId="7D403F08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T. Liu, J. Serrano, J. Elliott, X. Yang, W. Cathcart et al., Exceptional capacitive deionization rate and capacity by block copolymer-based porous carbon fibers. Sci. Adv. </w:t>
      </w:r>
      <w:r w:rsidRPr="008C7B0D">
        <w:rPr>
          <w:rFonts w:ascii="Times New Roman" w:hAnsi="Times New Roman" w:cs="Times New Roman"/>
          <w:b/>
          <w:sz w:val="24"/>
          <w:szCs w:val="24"/>
        </w:rPr>
        <w:t>6</w:t>
      </w:r>
      <w:r w:rsidRPr="008C7B0D">
        <w:rPr>
          <w:rFonts w:ascii="Times New Roman" w:hAnsi="Times New Roman" w:cs="Times New Roman"/>
          <w:sz w:val="24"/>
          <w:szCs w:val="24"/>
        </w:rPr>
        <w:t xml:space="preserve">(16), eaaz0906 (2020). </w:t>
      </w:r>
      <w:hyperlink r:id="rId43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https://doi.org/10.1126/sciadv.aaz0906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654F10" w14:textId="43F483B6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M. Shi, X. Hong, C. Liu, H. Qiang, F. Wang et al., Green double organic salt activation strategy for one-step synthesis of N-doped 3D hierarchical porous carbon for capacitive deionization. Chem. Eng. J. </w:t>
      </w:r>
      <w:r w:rsidRPr="008C7B0D">
        <w:rPr>
          <w:rFonts w:ascii="Times New Roman" w:hAnsi="Times New Roman" w:cs="Times New Roman"/>
          <w:b/>
          <w:sz w:val="24"/>
          <w:szCs w:val="24"/>
        </w:rPr>
        <w:t>453</w:t>
      </w:r>
      <w:r w:rsidRPr="008C7B0D">
        <w:rPr>
          <w:rFonts w:ascii="Times New Roman" w:hAnsi="Times New Roman" w:cs="Times New Roman"/>
          <w:sz w:val="24"/>
          <w:szCs w:val="24"/>
        </w:rPr>
        <w:t xml:space="preserve">, 139764 (2023). </w:t>
      </w:r>
      <w:hyperlink r:id="rId44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https://doi.org/10.1016/j.cej.2022.139764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09228F" w14:textId="3D23E2CA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C. Zhang, D. Wang, Z. Wang, G. Zhang, Z. Liu et al., Boosting capacitive deionization performance of commercial carbon fibers cloth </w:t>
      </w:r>
      <w:r w:rsidRPr="008C7B0D">
        <w:rPr>
          <w:rFonts w:ascii="Times New Roman" w:hAnsi="Times New Roman" w:cs="Times New Roman"/>
          <w:i/>
          <w:sz w:val="24"/>
          <w:szCs w:val="24"/>
        </w:rPr>
        <w:t>via</w:t>
      </w:r>
      <w:r w:rsidRPr="008C7B0D">
        <w:rPr>
          <w:rFonts w:ascii="Times New Roman" w:hAnsi="Times New Roman" w:cs="Times New Roman"/>
          <w:sz w:val="24"/>
          <w:szCs w:val="24"/>
        </w:rPr>
        <w:t xml:space="preserve"> structural regulation based on catalytic-etching effect. E</w:t>
      </w:r>
      <w:r w:rsidR="008C7B0D" w:rsidRPr="008C7B0D">
        <w:rPr>
          <w:rFonts w:ascii="Times New Roman" w:hAnsi="Times New Roman" w:cs="Times New Roman"/>
          <w:sz w:val="24"/>
          <w:szCs w:val="24"/>
        </w:rPr>
        <w:t>nergy</w:t>
      </w:r>
      <w:r w:rsidRPr="008C7B0D">
        <w:rPr>
          <w:rFonts w:ascii="Times New Roman" w:hAnsi="Times New Roman" w:cs="Times New Roman"/>
          <w:sz w:val="24"/>
          <w:szCs w:val="24"/>
        </w:rPr>
        <w:t xml:space="preserve"> E</w:t>
      </w:r>
      <w:r w:rsidR="008C7B0D" w:rsidRPr="008C7B0D">
        <w:rPr>
          <w:rFonts w:ascii="Times New Roman" w:hAnsi="Times New Roman" w:cs="Times New Roman"/>
          <w:sz w:val="24"/>
          <w:szCs w:val="24"/>
        </w:rPr>
        <w:t>nviron</w:t>
      </w:r>
      <w:r w:rsidR="008C7B0D">
        <w:rPr>
          <w:rFonts w:ascii="Times New Roman" w:hAnsi="Times New Roman" w:cs="Times New Roman" w:hint="eastAsia"/>
          <w:sz w:val="24"/>
          <w:szCs w:val="24"/>
        </w:rPr>
        <w:t>.</w:t>
      </w:r>
      <w:r w:rsidRPr="008C7B0D">
        <w:rPr>
          <w:rFonts w:ascii="Times New Roman" w:hAnsi="Times New Roman" w:cs="Times New Roman"/>
          <w:sz w:val="24"/>
          <w:szCs w:val="24"/>
        </w:rPr>
        <w:t xml:space="preserve"> Mater. </w:t>
      </w:r>
      <w:r w:rsidRPr="008C7B0D">
        <w:rPr>
          <w:rFonts w:ascii="Times New Roman" w:hAnsi="Times New Roman" w:cs="Times New Roman"/>
          <w:b/>
          <w:sz w:val="24"/>
          <w:szCs w:val="24"/>
        </w:rPr>
        <w:t>6</w:t>
      </w:r>
      <w:r w:rsidRPr="008C7B0D">
        <w:rPr>
          <w:rFonts w:ascii="Times New Roman" w:hAnsi="Times New Roman" w:cs="Times New Roman"/>
          <w:sz w:val="24"/>
          <w:szCs w:val="24"/>
        </w:rPr>
        <w:t xml:space="preserve">(1), e12276 (2023). </w:t>
      </w:r>
      <w:hyperlink r:id="rId45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https://doi.org/10.1002/eem2.12276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3F95BA" w14:textId="13501B9A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Y. Tang, J. Ding, W. Zhou, S. Cao, F. Yang et al., Design of uniform hollow carbon nanoarchitectures: different capacitive deionization between the hollow shell thickness and cavity size. Adv. Sci. </w:t>
      </w:r>
      <w:r w:rsidRPr="008C7B0D">
        <w:rPr>
          <w:rFonts w:ascii="Times New Roman" w:hAnsi="Times New Roman" w:cs="Times New Roman"/>
          <w:b/>
          <w:sz w:val="24"/>
          <w:szCs w:val="24"/>
        </w:rPr>
        <w:t>10</w:t>
      </w:r>
      <w:r w:rsidRPr="008C7B0D">
        <w:rPr>
          <w:rFonts w:ascii="Times New Roman" w:hAnsi="Times New Roman" w:cs="Times New Roman"/>
          <w:sz w:val="24"/>
          <w:szCs w:val="24"/>
        </w:rPr>
        <w:t xml:space="preserve">(9), 2206960 (2023). </w:t>
      </w:r>
      <w:hyperlink r:id="rId46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https://doi.org/10.1002/advs.202206960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CDC67" w14:textId="2F54E7B0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S. Cao, T. Chen, S. Zheng, Y. Bai, H. Pang, High-performance capacitive deionization and killing microorganism in surface-water by ZIF-9 derived carbon composites. Small Meth. </w:t>
      </w:r>
      <w:r w:rsidRPr="008C7B0D">
        <w:rPr>
          <w:rFonts w:ascii="Times New Roman" w:hAnsi="Times New Roman" w:cs="Times New Roman"/>
          <w:b/>
          <w:sz w:val="24"/>
          <w:szCs w:val="24"/>
        </w:rPr>
        <w:t>5</w:t>
      </w:r>
      <w:r w:rsidRPr="008C7B0D">
        <w:rPr>
          <w:rFonts w:ascii="Times New Roman" w:hAnsi="Times New Roman" w:cs="Times New Roman"/>
          <w:sz w:val="24"/>
          <w:szCs w:val="24"/>
        </w:rPr>
        <w:t xml:space="preserve">(12), 2101070 (2021). </w:t>
      </w:r>
      <w:hyperlink r:id="rId47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https://doi.org/10.1002/smtd.202101070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84D123" w14:textId="7C8719B8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M. Liu, M. Xu, Y. Xue, W. Ni, S. Huo et al., Efficient capacitive deionization using natural basswood-derived, freestanding, hierarchically porous carbon electrodes. ACS Appl. Mater. Interfaces </w:t>
      </w:r>
      <w:r w:rsidRPr="008C7B0D">
        <w:rPr>
          <w:rFonts w:ascii="Times New Roman" w:hAnsi="Times New Roman" w:cs="Times New Roman"/>
          <w:b/>
          <w:sz w:val="24"/>
          <w:szCs w:val="24"/>
        </w:rPr>
        <w:t>10</w:t>
      </w:r>
      <w:r w:rsidRPr="008C7B0D">
        <w:rPr>
          <w:rFonts w:ascii="Times New Roman" w:hAnsi="Times New Roman" w:cs="Times New Roman"/>
          <w:sz w:val="24"/>
          <w:szCs w:val="24"/>
        </w:rPr>
        <w:t xml:space="preserve">(37), 31260–31270 (2018). </w:t>
      </w:r>
      <w:hyperlink r:id="rId48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https://doi.org/10.1021/acsami.8b08232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A60F77" w14:textId="2AD2009E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Y. Li, N. Chen, Z. Li, H. Shao, X. Sun et al., Reborn three-dimensional graphene with </w:t>
      </w:r>
      <w:r w:rsidRPr="008C7B0D">
        <w:rPr>
          <w:rFonts w:ascii="Times New Roman" w:hAnsi="Times New Roman" w:cs="Times New Roman"/>
          <w:sz w:val="24"/>
          <w:szCs w:val="24"/>
        </w:rPr>
        <w:lastRenderedPageBreak/>
        <w:t xml:space="preserve">ultrahigh volumetric desalination capacity. Adv. Mater. </w:t>
      </w:r>
      <w:r w:rsidRPr="008C7B0D">
        <w:rPr>
          <w:rFonts w:ascii="Times New Roman" w:hAnsi="Times New Roman" w:cs="Times New Roman"/>
          <w:b/>
          <w:sz w:val="24"/>
          <w:szCs w:val="24"/>
        </w:rPr>
        <w:t>33</w:t>
      </w:r>
      <w:r w:rsidRPr="008C7B0D">
        <w:rPr>
          <w:rFonts w:ascii="Times New Roman" w:hAnsi="Times New Roman" w:cs="Times New Roman"/>
          <w:sz w:val="24"/>
          <w:szCs w:val="24"/>
        </w:rPr>
        <w:t xml:space="preserve">(48), 2105853 (2021). </w:t>
      </w:r>
      <w:hyperlink r:id="rId49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https://doi.org/10.1002/adma.202105853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C86C54" w14:textId="506B0B12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M. Liang, Y. Ren, J. Cui, X. Zhang, S. Xing et al., Order-in-disordered ultrathin carbon nanostructure with nitrogen-rich defects bridged by pseudographitic domains for high-performance ion capture. Nat. Commun. </w:t>
      </w:r>
      <w:r w:rsidRPr="008C7B0D">
        <w:rPr>
          <w:rFonts w:ascii="Times New Roman" w:hAnsi="Times New Roman" w:cs="Times New Roman"/>
          <w:b/>
          <w:sz w:val="24"/>
          <w:szCs w:val="24"/>
        </w:rPr>
        <w:t>15</w:t>
      </w:r>
      <w:r w:rsidRPr="008C7B0D">
        <w:rPr>
          <w:rFonts w:ascii="Times New Roman" w:hAnsi="Times New Roman" w:cs="Times New Roman"/>
          <w:sz w:val="24"/>
          <w:szCs w:val="24"/>
        </w:rPr>
        <w:t xml:space="preserve">, 6437 (2024). </w:t>
      </w:r>
      <w:hyperlink r:id="rId50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https://doi.org/10.1038/s41467-024-50899-5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7C7F93" w14:textId="6057678F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L. Xiang, X. Xu, Y. Liu, H. Zhang, R. Xu et al., Curvature-induced ion docking effect in capacitive deionization. Nat. Water </w:t>
      </w:r>
      <w:r w:rsidRPr="008C7B0D">
        <w:rPr>
          <w:rFonts w:ascii="Times New Roman" w:hAnsi="Times New Roman" w:cs="Times New Roman"/>
          <w:b/>
          <w:sz w:val="24"/>
          <w:szCs w:val="24"/>
        </w:rPr>
        <w:t>2</w:t>
      </w:r>
      <w:r w:rsidRPr="008C7B0D">
        <w:rPr>
          <w:rFonts w:ascii="Times New Roman" w:hAnsi="Times New Roman" w:cs="Times New Roman"/>
          <w:sz w:val="24"/>
          <w:szCs w:val="24"/>
        </w:rPr>
        <w:t xml:space="preserve">(12), 1195–1206 (2024). </w:t>
      </w:r>
      <w:hyperlink r:id="rId51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https://doi.org/10.1038/s44221-024-00340-4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00CCF5" w14:textId="79EA34A5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Z. Wang, X. Xu, J. Kim, V. Malgras, R. Mo et al., Nanoarchitectured metal–organic framework/polypyrrole hybrids for brackish water desalination using capacitive deionization. Mater. Horiz. </w:t>
      </w:r>
      <w:r w:rsidRPr="008C7B0D">
        <w:rPr>
          <w:rFonts w:ascii="Times New Roman" w:hAnsi="Times New Roman" w:cs="Times New Roman"/>
          <w:b/>
          <w:sz w:val="24"/>
          <w:szCs w:val="24"/>
        </w:rPr>
        <w:t>6</w:t>
      </w:r>
      <w:r w:rsidRPr="008C7B0D">
        <w:rPr>
          <w:rFonts w:ascii="Times New Roman" w:hAnsi="Times New Roman" w:cs="Times New Roman"/>
          <w:sz w:val="24"/>
          <w:szCs w:val="24"/>
        </w:rPr>
        <w:t xml:space="preserve">(7), 1433–1437 (2019). </w:t>
      </w:r>
      <w:hyperlink r:id="rId52" w:history="1">
        <w:r w:rsidR="008C7B0D" w:rsidRPr="00992572">
          <w:rPr>
            <w:rStyle w:val="af3"/>
            <w:rFonts w:ascii="Times New Roman" w:hAnsi="Times New Roman" w:cs="Times New Roman" w:hint="eastAsia"/>
            <w:sz w:val="24"/>
            <w:szCs w:val="24"/>
          </w:rPr>
          <w:t>https://doi.org/10.1039/c9mh00306a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98D2F4" w14:textId="39575E3E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B. Li, Q. Cao, Y. Liu, Y. Sun, X. Ma et al., Polyaniline-decorated porous carbons with engineered meso/macrochannels for high performance capacitive deionization. J. Mater. Chem. A </w:t>
      </w:r>
      <w:r w:rsidRPr="008C7B0D">
        <w:rPr>
          <w:rFonts w:ascii="Times New Roman" w:hAnsi="Times New Roman" w:cs="Times New Roman"/>
          <w:b/>
          <w:sz w:val="24"/>
          <w:szCs w:val="24"/>
        </w:rPr>
        <w:t>10</w:t>
      </w:r>
      <w:r w:rsidRPr="008C7B0D">
        <w:rPr>
          <w:rFonts w:ascii="Times New Roman" w:hAnsi="Times New Roman" w:cs="Times New Roman"/>
          <w:sz w:val="24"/>
          <w:szCs w:val="24"/>
        </w:rPr>
        <w:t xml:space="preserve">(46), 24905–24914 (2022). </w:t>
      </w:r>
      <w:hyperlink r:id="rId53" w:history="1">
        <w:r w:rsidR="008C7B0D" w:rsidRPr="00992572">
          <w:rPr>
            <w:rStyle w:val="af3"/>
            <w:rFonts w:ascii="Times New Roman" w:hAnsi="Times New Roman" w:cs="Times New Roman" w:hint="eastAsia"/>
            <w:sz w:val="24"/>
            <w:szCs w:val="24"/>
          </w:rPr>
          <w:t>https://doi.org/10.1039/d2ta07929a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EFF96D" w14:textId="5A4281B3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W. Kong, X. Lu, X. Ge, Q. Zhang, X. Jin et al., Conjugated microporous polytriphenylamine as a high-performance anion-capture electrode for hybrid capacitive deionization with ultrahigh areal adsorption capacity. J. Mater. Chem. A </w:t>
      </w:r>
      <w:r w:rsidRPr="008C7B0D">
        <w:rPr>
          <w:rFonts w:ascii="Times New Roman" w:hAnsi="Times New Roman" w:cs="Times New Roman"/>
          <w:b/>
          <w:sz w:val="24"/>
          <w:szCs w:val="24"/>
        </w:rPr>
        <w:t>12</w:t>
      </w:r>
      <w:r w:rsidRPr="008C7B0D">
        <w:rPr>
          <w:rFonts w:ascii="Times New Roman" w:hAnsi="Times New Roman" w:cs="Times New Roman"/>
          <w:sz w:val="24"/>
          <w:szCs w:val="24"/>
        </w:rPr>
        <w:t xml:space="preserve">(32), 21124–21133 (2024). </w:t>
      </w:r>
      <w:hyperlink r:id="rId54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https://doi.org/10.1039/d4ta04010d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E5045A" w14:textId="740B695D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W. Kong, X. Lu, Y. Wang, K. Tan, C. Liu et al., Highly dispersed Ag nanocrystals anchored on N-doped holey carbon aerogel as high-mass-loading electrode for Cl− capture in hybrid capacitive deionization. Small </w:t>
      </w:r>
      <w:r w:rsidRPr="008C7B0D">
        <w:rPr>
          <w:rFonts w:ascii="Times New Roman" w:hAnsi="Times New Roman" w:cs="Times New Roman"/>
          <w:b/>
          <w:sz w:val="24"/>
          <w:szCs w:val="24"/>
        </w:rPr>
        <w:t>21</w:t>
      </w:r>
      <w:r w:rsidRPr="008C7B0D">
        <w:rPr>
          <w:rFonts w:ascii="Times New Roman" w:hAnsi="Times New Roman" w:cs="Times New Roman"/>
          <w:sz w:val="24"/>
          <w:szCs w:val="24"/>
        </w:rPr>
        <w:t xml:space="preserve">(5), 2409342 (2025). </w:t>
      </w:r>
      <w:hyperlink r:id="rId55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https://doi.org/10.1002/smll.202409342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6E8EE4" w14:textId="49BE0377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Y. Liu, L. Wang, Q. Yao, X. Gao, X. Du et al., </w:t>
      </w:r>
      <w:r w:rsidRPr="008C7B0D">
        <w:rPr>
          <w:rFonts w:ascii="Times New Roman" w:hAnsi="Times New Roman" w:cs="Times New Roman"/>
          <w:i/>
          <w:sz w:val="24"/>
          <w:szCs w:val="24"/>
        </w:rPr>
        <w:t>In situ</w:t>
      </w:r>
      <w:r w:rsidRPr="008C7B0D">
        <w:rPr>
          <w:rFonts w:ascii="Times New Roman" w:hAnsi="Times New Roman" w:cs="Times New Roman"/>
          <w:sz w:val="24"/>
          <w:szCs w:val="24"/>
        </w:rPr>
        <w:t xml:space="preserve"> synthesis of bismuth nanoclusters within carbon nano-bundles from metal–organic framework for chloride-driven electrochemical deionization. Adv. Funct. Mater. </w:t>
      </w:r>
      <w:r w:rsidRPr="008C7B0D">
        <w:rPr>
          <w:rFonts w:ascii="Times New Roman" w:hAnsi="Times New Roman" w:cs="Times New Roman"/>
          <w:b/>
          <w:sz w:val="24"/>
          <w:szCs w:val="24"/>
        </w:rPr>
        <w:t>32</w:t>
      </w:r>
      <w:r w:rsidRPr="008C7B0D">
        <w:rPr>
          <w:rFonts w:ascii="Times New Roman" w:hAnsi="Times New Roman" w:cs="Times New Roman"/>
          <w:sz w:val="24"/>
          <w:szCs w:val="24"/>
        </w:rPr>
        <w:t xml:space="preserve">(12), 2110087 (2022). </w:t>
      </w:r>
      <w:hyperlink r:id="rId56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https://doi.org/10.1002/adfm.202110087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60E868" w14:textId="29E74F53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L. Wang, Z. Liu, Z. Wang, Q. Ma, Z. Guo et al., Up-shifting the desalination rate limit of capacitive deionization </w:t>
      </w:r>
      <w:r w:rsidRPr="008C7B0D">
        <w:rPr>
          <w:rFonts w:ascii="Times New Roman" w:hAnsi="Times New Roman" w:cs="Times New Roman"/>
          <w:i/>
          <w:sz w:val="24"/>
          <w:szCs w:val="24"/>
        </w:rPr>
        <w:t>via</w:t>
      </w:r>
      <w:r w:rsidRPr="008C7B0D">
        <w:rPr>
          <w:rFonts w:ascii="Times New Roman" w:hAnsi="Times New Roman" w:cs="Times New Roman"/>
          <w:sz w:val="24"/>
          <w:szCs w:val="24"/>
        </w:rPr>
        <w:t xml:space="preserve"> integrating chloride-capturing Bi nanocluster with flow-through cell architecture. Chem. Eng. J. </w:t>
      </w:r>
      <w:r w:rsidRPr="008C7B0D">
        <w:rPr>
          <w:rFonts w:ascii="Times New Roman" w:hAnsi="Times New Roman" w:cs="Times New Roman"/>
          <w:b/>
          <w:sz w:val="24"/>
          <w:szCs w:val="24"/>
        </w:rPr>
        <w:t>460</w:t>
      </w:r>
      <w:r w:rsidRPr="008C7B0D">
        <w:rPr>
          <w:rFonts w:ascii="Times New Roman" w:hAnsi="Times New Roman" w:cs="Times New Roman"/>
          <w:sz w:val="24"/>
          <w:szCs w:val="24"/>
        </w:rPr>
        <w:t xml:space="preserve">, 141726 (2023). </w:t>
      </w:r>
      <w:hyperlink r:id="rId57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https://doi.org/10.1016/j.cej.2023.141726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40EF50" w14:textId="5F479ED9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D. Wei, B. Ouyang, Y. Cao, L. Yan, B. Wu et al., Coordination confined silver-organic framework for high performance electrochemical deionization. Adv. Sci. </w:t>
      </w:r>
      <w:r w:rsidRPr="008C7B0D">
        <w:rPr>
          <w:rFonts w:ascii="Times New Roman" w:hAnsi="Times New Roman" w:cs="Times New Roman"/>
          <w:b/>
          <w:sz w:val="24"/>
          <w:szCs w:val="24"/>
        </w:rPr>
        <w:t>11</w:t>
      </w:r>
      <w:r w:rsidRPr="008C7B0D">
        <w:rPr>
          <w:rFonts w:ascii="Times New Roman" w:hAnsi="Times New Roman" w:cs="Times New Roman"/>
          <w:sz w:val="24"/>
          <w:szCs w:val="24"/>
        </w:rPr>
        <w:t xml:space="preserve">(28), 2401174 (2024). </w:t>
      </w:r>
      <w:hyperlink r:id="rId58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https://doi.org/10.1002/advs.202401174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D0F5A6" w14:textId="7EC95A13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H. Yoon, J. Lee, T. Min, G. Lee, M. Oh, High performance hybrid capacitive deionization with a Ag-coated activated carbon electrode. Environ. Sci.: Water Res. Technol. </w:t>
      </w:r>
      <w:r w:rsidRPr="008C7B0D">
        <w:rPr>
          <w:rFonts w:ascii="Times New Roman" w:hAnsi="Times New Roman" w:cs="Times New Roman"/>
          <w:b/>
          <w:sz w:val="24"/>
          <w:szCs w:val="24"/>
        </w:rPr>
        <w:t>7</w:t>
      </w:r>
      <w:r w:rsidRPr="008C7B0D">
        <w:rPr>
          <w:rFonts w:ascii="Times New Roman" w:hAnsi="Times New Roman" w:cs="Times New Roman"/>
          <w:sz w:val="24"/>
          <w:szCs w:val="24"/>
        </w:rPr>
        <w:t xml:space="preserve">(7), 1315–1321 (2021). </w:t>
      </w:r>
      <w:hyperlink r:id="rId59" w:history="1">
        <w:r w:rsidR="008C7B0D" w:rsidRPr="00992572">
          <w:rPr>
            <w:rStyle w:val="af3"/>
            <w:rFonts w:ascii="Times New Roman" w:hAnsi="Times New Roman" w:cs="Times New Roman" w:hint="eastAsia"/>
            <w:sz w:val="24"/>
            <w:szCs w:val="24"/>
          </w:rPr>
          <w:t>https://doi.org/10.1039/d1ew00209k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1EF96D" w14:textId="56EF8A7D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J. Lei, X. Zhang, J. Wang, F. Yu, M. Liang et al., Interlayer structure manipulation of FeOCl/MXene with soft/hard interface design for safe water production using dechlorination battery deionization. Angew. Chem. Int. Ed. </w:t>
      </w:r>
      <w:r w:rsidRPr="008C7B0D">
        <w:rPr>
          <w:rFonts w:ascii="Times New Roman" w:hAnsi="Times New Roman" w:cs="Times New Roman"/>
          <w:b/>
          <w:sz w:val="24"/>
          <w:szCs w:val="24"/>
        </w:rPr>
        <w:t>63</w:t>
      </w:r>
      <w:r w:rsidRPr="008C7B0D">
        <w:rPr>
          <w:rFonts w:ascii="Times New Roman" w:hAnsi="Times New Roman" w:cs="Times New Roman"/>
          <w:sz w:val="24"/>
          <w:szCs w:val="24"/>
        </w:rPr>
        <w:t xml:space="preserve">(28), e202401972 (2024). </w:t>
      </w:r>
      <w:hyperlink r:id="rId60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https://doi.org/10.1002/anie.202401972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877A61" w14:textId="31A944F4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lastRenderedPageBreak/>
        <w:t xml:space="preserve">J. Zhao, B. Wu, X. Huang, Y. Sun, Z. Zhao et al., Efficient and durable sodium, chloride-doped iron oxide-hydroxide nanohybrid-promoted capacitive deionization of saline water </w:t>
      </w:r>
      <w:r w:rsidRPr="008C7B0D">
        <w:rPr>
          <w:rFonts w:ascii="Times New Roman" w:hAnsi="Times New Roman" w:cs="Times New Roman"/>
          <w:i/>
          <w:sz w:val="24"/>
          <w:szCs w:val="24"/>
        </w:rPr>
        <w:t>via</w:t>
      </w:r>
      <w:r w:rsidRPr="008C7B0D">
        <w:rPr>
          <w:rFonts w:ascii="Times New Roman" w:hAnsi="Times New Roman" w:cs="Times New Roman"/>
          <w:sz w:val="24"/>
          <w:szCs w:val="24"/>
        </w:rPr>
        <w:t xml:space="preserve"> synergetic pseudocapacitive process. Adv. Sci. </w:t>
      </w:r>
      <w:r w:rsidRPr="008C7B0D">
        <w:rPr>
          <w:rFonts w:ascii="Times New Roman" w:hAnsi="Times New Roman" w:cs="Times New Roman"/>
          <w:b/>
          <w:sz w:val="24"/>
          <w:szCs w:val="24"/>
        </w:rPr>
        <w:t>9</w:t>
      </w:r>
      <w:r w:rsidRPr="008C7B0D">
        <w:rPr>
          <w:rFonts w:ascii="Times New Roman" w:hAnsi="Times New Roman" w:cs="Times New Roman"/>
          <w:sz w:val="24"/>
          <w:szCs w:val="24"/>
        </w:rPr>
        <w:t xml:space="preserve">(25), 2201678 (2022). </w:t>
      </w:r>
      <w:hyperlink r:id="rId61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https://doi.org/10.1002/advs.202201678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B00553" w14:textId="2185B9B8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S. Yang, X. Gu, X. Feng, R. Wang, X.-Y. Lou et al., Engineering the reversible redox electrochemistry on cuprous oxide for efficient chloride ion uptake. Nat. Commun. </w:t>
      </w:r>
      <w:r w:rsidRPr="008C7B0D">
        <w:rPr>
          <w:rFonts w:ascii="Times New Roman" w:hAnsi="Times New Roman" w:cs="Times New Roman"/>
          <w:b/>
          <w:sz w:val="24"/>
          <w:szCs w:val="24"/>
        </w:rPr>
        <w:t>16</w:t>
      </w:r>
      <w:r w:rsidRPr="008C7B0D">
        <w:rPr>
          <w:rFonts w:ascii="Times New Roman" w:hAnsi="Times New Roman" w:cs="Times New Roman"/>
          <w:sz w:val="24"/>
          <w:szCs w:val="24"/>
        </w:rPr>
        <w:t xml:space="preserve">, 2282 (2025). </w:t>
      </w:r>
      <w:hyperlink r:id="rId62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https://doi.org/10.1038/s41467-025-57605-z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AC1A31" w14:textId="34D913B1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S. Xing, N. Liu, Q. Li, M. Liang, X. Liu et al., Reactive P and S Co-doped porous hollow nanotube arrays for high performance chloride ion storage. Nat. Commun. </w:t>
      </w:r>
      <w:r w:rsidRPr="008C7B0D">
        <w:rPr>
          <w:rFonts w:ascii="Times New Roman" w:hAnsi="Times New Roman" w:cs="Times New Roman"/>
          <w:b/>
          <w:sz w:val="24"/>
          <w:szCs w:val="24"/>
        </w:rPr>
        <w:t>15</w:t>
      </w:r>
      <w:r w:rsidRPr="008C7B0D">
        <w:rPr>
          <w:rFonts w:ascii="Times New Roman" w:hAnsi="Times New Roman" w:cs="Times New Roman"/>
          <w:sz w:val="24"/>
          <w:szCs w:val="24"/>
        </w:rPr>
        <w:t xml:space="preserve">, 4951 (2024). </w:t>
      </w:r>
      <w:hyperlink r:id="rId63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https://doi.org/10.1038/s41467-024-49319-5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BDFD9E" w14:textId="365EB8C1" w:rsidR="00F63522" w:rsidRPr="008C7B0D" w:rsidRDefault="00F63522" w:rsidP="008C7B0D">
      <w:pPr>
        <w:pStyle w:val="EndNoteBibliography"/>
        <w:numPr>
          <w:ilvl w:val="0"/>
          <w:numId w:val="1"/>
        </w:numPr>
        <w:spacing w:before="120" w:after="120"/>
        <w:ind w:hanging="562"/>
        <w:jc w:val="both"/>
        <w:rPr>
          <w:rFonts w:ascii="Times New Roman" w:hAnsi="Times New Roman" w:cs="Times New Roman"/>
          <w:sz w:val="24"/>
          <w:szCs w:val="24"/>
        </w:rPr>
      </w:pPr>
      <w:r w:rsidRPr="008C7B0D">
        <w:rPr>
          <w:rFonts w:ascii="Times New Roman" w:hAnsi="Times New Roman" w:cs="Times New Roman"/>
          <w:sz w:val="24"/>
          <w:szCs w:val="24"/>
        </w:rPr>
        <w:t xml:space="preserve">Z. Zhou, Y. Ren, F. Yu, J. Ma, Monolithic low-tortuous copper(I) phosphide nanorod arrays for exceptional areal performance in electrochemical chloride ion removal. Nano Energy </w:t>
      </w:r>
      <w:r w:rsidRPr="008C7B0D">
        <w:rPr>
          <w:rFonts w:ascii="Times New Roman" w:hAnsi="Times New Roman" w:cs="Times New Roman"/>
          <w:b/>
          <w:sz w:val="24"/>
          <w:szCs w:val="24"/>
        </w:rPr>
        <w:t>137</w:t>
      </w:r>
      <w:r w:rsidRPr="008C7B0D">
        <w:rPr>
          <w:rFonts w:ascii="Times New Roman" w:hAnsi="Times New Roman" w:cs="Times New Roman"/>
          <w:sz w:val="24"/>
          <w:szCs w:val="24"/>
        </w:rPr>
        <w:t xml:space="preserve">, 110792 (2025). </w:t>
      </w:r>
      <w:hyperlink r:id="rId64" w:history="1">
        <w:r w:rsidR="008C7B0D" w:rsidRPr="00992572">
          <w:rPr>
            <w:rStyle w:val="af3"/>
            <w:rFonts w:ascii="Times New Roman" w:hAnsi="Times New Roman" w:cs="Times New Roman"/>
            <w:sz w:val="24"/>
            <w:szCs w:val="24"/>
          </w:rPr>
          <w:t>https://doi.org/10.1016/j.nanoen.2025.110792</w:t>
        </w:r>
      </w:hyperlink>
      <w:r w:rsidR="008C7B0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63522" w:rsidRPr="008C7B0D" w:rsidSect="005510E9">
      <w:pgSz w:w="11906" w:h="16838"/>
      <w:pgMar w:top="1418" w:right="1418" w:bottom="1134" w:left="141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124E3" w14:textId="77777777" w:rsidR="00DF31BD" w:rsidRDefault="00DF31BD" w:rsidP="00003759">
      <w:r>
        <w:separator/>
      </w:r>
    </w:p>
  </w:endnote>
  <w:endnote w:type="continuationSeparator" w:id="0">
    <w:p w14:paraId="7A5BD912" w14:textId="77777777" w:rsidR="00DF31BD" w:rsidRDefault="00DF31BD" w:rsidP="00003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7948172"/>
      <w:docPartObj>
        <w:docPartGallery w:val="Page Numbers (Bottom of Page)"/>
        <w:docPartUnique/>
      </w:docPartObj>
    </w:sdtPr>
    <w:sdtEndPr/>
    <w:sdtContent>
      <w:p w14:paraId="31B784AF" w14:textId="78EE7552" w:rsidR="003E385D" w:rsidRDefault="00CC69B5" w:rsidP="00CC69B5">
        <w:pPr>
          <w:pStyle w:val="af0"/>
          <w:jc w:val="center"/>
        </w:pPr>
        <w:r w:rsidRPr="00CC69B5">
          <w:rPr>
            <w:rFonts w:ascii="Times New Roman" w:hAnsi="Times New Roman" w:cs="Times New Roman"/>
            <w:sz w:val="24"/>
            <w:szCs w:val="24"/>
          </w:rPr>
          <w:t>S</w:t>
        </w:r>
        <w:r w:rsidRPr="00CC69B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C69B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C69B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C69B5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CC69B5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CC69B5">
          <w:rPr>
            <w:rFonts w:ascii="Times New Roman" w:hAnsi="Times New Roman" w:cs="Times New Roman"/>
            <w:sz w:val="24"/>
            <w:szCs w:val="24"/>
          </w:rPr>
          <w:t>/S1</w:t>
        </w:r>
        <w:r w:rsidR="000B75B8">
          <w:rPr>
            <w:rFonts w:ascii="Times New Roman" w:hAnsi="Times New Roman" w:cs="Times New Roman"/>
            <w:sz w:val="24"/>
            <w:szCs w:val="24"/>
          </w:rPr>
          <w:t>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6003A" w14:textId="77777777" w:rsidR="00DF31BD" w:rsidRDefault="00DF31BD" w:rsidP="00003759">
      <w:r>
        <w:separator/>
      </w:r>
    </w:p>
  </w:footnote>
  <w:footnote w:type="continuationSeparator" w:id="0">
    <w:p w14:paraId="29C68971" w14:textId="77777777" w:rsidR="00DF31BD" w:rsidRDefault="00DF31BD" w:rsidP="00003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A756D" w14:textId="405F06B4" w:rsidR="00CC69B5" w:rsidRPr="00CC69B5" w:rsidRDefault="00DF31BD">
    <w:pPr>
      <w:pStyle w:val="ae"/>
      <w:rPr>
        <w:rFonts w:ascii="Times New Roman" w:hAnsi="Times New Roman" w:cs="Times New Roman"/>
        <w:sz w:val="24"/>
        <w:szCs w:val="24"/>
      </w:rPr>
    </w:pPr>
    <w:hyperlink r:id="rId1" w:history="1">
      <w:r w:rsidR="00CC69B5" w:rsidRPr="00CC69B5">
        <w:rPr>
          <w:rStyle w:val="af3"/>
          <w:rFonts w:ascii="Times New Roman" w:hAnsi="Times New Roman" w:cs="Times New Roman" w:hint="eastAsia"/>
          <w:sz w:val="24"/>
          <w:szCs w:val="24"/>
        </w:rPr>
        <w:t>N</w:t>
      </w:r>
      <w:r w:rsidR="00CC69B5" w:rsidRPr="00CC69B5">
        <w:rPr>
          <w:rStyle w:val="af3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B34EE"/>
    <w:multiLevelType w:val="hybridMultilevel"/>
    <w:tmpl w:val="A45CEAA2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3104458"/>
    <w:multiLevelType w:val="hybridMultilevel"/>
    <w:tmpl w:val="984663EA"/>
    <w:lvl w:ilvl="0" w:tplc="15BC37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no-Micro Letter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5a0pwf9dszfzkep5s2vw5sd5fftr2sv9fap&quot;&gt;My EndNote Library&lt;record-ids&gt;&lt;item&gt;3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59&lt;/item&gt;&lt;item&gt;60&lt;/item&gt;&lt;item&gt;62&lt;/item&gt;&lt;item&gt;78&lt;/item&gt;&lt;/record-ids&gt;&lt;/item&gt;&lt;/Libraries&gt;"/>
  </w:docVars>
  <w:rsids>
    <w:rsidRoot w:val="001D6570"/>
    <w:rsid w:val="00003759"/>
    <w:rsid w:val="00012B8F"/>
    <w:rsid w:val="000243F7"/>
    <w:rsid w:val="00024C4D"/>
    <w:rsid w:val="00031BC0"/>
    <w:rsid w:val="00034326"/>
    <w:rsid w:val="00034B8B"/>
    <w:rsid w:val="00044B81"/>
    <w:rsid w:val="0004504E"/>
    <w:rsid w:val="000661C3"/>
    <w:rsid w:val="0006620A"/>
    <w:rsid w:val="00077D21"/>
    <w:rsid w:val="000831F1"/>
    <w:rsid w:val="000A4806"/>
    <w:rsid w:val="000B75B8"/>
    <w:rsid w:val="000C5E8D"/>
    <w:rsid w:val="000E2669"/>
    <w:rsid w:val="000E46EA"/>
    <w:rsid w:val="000F3C0E"/>
    <w:rsid w:val="001133D4"/>
    <w:rsid w:val="00117C7C"/>
    <w:rsid w:val="00126F78"/>
    <w:rsid w:val="001341FB"/>
    <w:rsid w:val="00181C72"/>
    <w:rsid w:val="001A6797"/>
    <w:rsid w:val="001D6570"/>
    <w:rsid w:val="001D7BCC"/>
    <w:rsid w:val="001E40FF"/>
    <w:rsid w:val="001F1C29"/>
    <w:rsid w:val="001F6254"/>
    <w:rsid w:val="001F6317"/>
    <w:rsid w:val="00225C9B"/>
    <w:rsid w:val="00235E72"/>
    <w:rsid w:val="00240393"/>
    <w:rsid w:val="00253BA9"/>
    <w:rsid w:val="0025596F"/>
    <w:rsid w:val="0026416C"/>
    <w:rsid w:val="002656A4"/>
    <w:rsid w:val="00281819"/>
    <w:rsid w:val="0029156C"/>
    <w:rsid w:val="00292C8F"/>
    <w:rsid w:val="002936D2"/>
    <w:rsid w:val="002B2A06"/>
    <w:rsid w:val="002B59FE"/>
    <w:rsid w:val="002D6DAB"/>
    <w:rsid w:val="002E45AD"/>
    <w:rsid w:val="002E5D3C"/>
    <w:rsid w:val="00312186"/>
    <w:rsid w:val="00324A99"/>
    <w:rsid w:val="003424AD"/>
    <w:rsid w:val="00346AEE"/>
    <w:rsid w:val="00346D6B"/>
    <w:rsid w:val="00371D80"/>
    <w:rsid w:val="003C5578"/>
    <w:rsid w:val="003C7810"/>
    <w:rsid w:val="003D4A43"/>
    <w:rsid w:val="003E385D"/>
    <w:rsid w:val="003E72BC"/>
    <w:rsid w:val="004179A9"/>
    <w:rsid w:val="0042025F"/>
    <w:rsid w:val="00434217"/>
    <w:rsid w:val="00467E3E"/>
    <w:rsid w:val="00467F89"/>
    <w:rsid w:val="00470A6D"/>
    <w:rsid w:val="004834DB"/>
    <w:rsid w:val="00483B5B"/>
    <w:rsid w:val="004910C7"/>
    <w:rsid w:val="004B1FB7"/>
    <w:rsid w:val="004C20A0"/>
    <w:rsid w:val="004D31CD"/>
    <w:rsid w:val="004D41F9"/>
    <w:rsid w:val="004E4FD6"/>
    <w:rsid w:val="004E6B0B"/>
    <w:rsid w:val="004F07B0"/>
    <w:rsid w:val="004F798C"/>
    <w:rsid w:val="00503542"/>
    <w:rsid w:val="0052461D"/>
    <w:rsid w:val="005510E9"/>
    <w:rsid w:val="00560CFA"/>
    <w:rsid w:val="00562B97"/>
    <w:rsid w:val="005718C7"/>
    <w:rsid w:val="00583988"/>
    <w:rsid w:val="005B1C1F"/>
    <w:rsid w:val="005B56F3"/>
    <w:rsid w:val="005C1937"/>
    <w:rsid w:val="005C775D"/>
    <w:rsid w:val="005E3F8F"/>
    <w:rsid w:val="00602A99"/>
    <w:rsid w:val="00604B72"/>
    <w:rsid w:val="006225CC"/>
    <w:rsid w:val="00624A9C"/>
    <w:rsid w:val="00627704"/>
    <w:rsid w:val="00637575"/>
    <w:rsid w:val="00643676"/>
    <w:rsid w:val="006470AF"/>
    <w:rsid w:val="00672159"/>
    <w:rsid w:val="00673C07"/>
    <w:rsid w:val="006768D2"/>
    <w:rsid w:val="006A4640"/>
    <w:rsid w:val="006B4DFA"/>
    <w:rsid w:val="006C5A3D"/>
    <w:rsid w:val="006D0193"/>
    <w:rsid w:val="006D4F4D"/>
    <w:rsid w:val="006E6D3A"/>
    <w:rsid w:val="006F3733"/>
    <w:rsid w:val="00704E4E"/>
    <w:rsid w:val="00715D00"/>
    <w:rsid w:val="00731350"/>
    <w:rsid w:val="007625CE"/>
    <w:rsid w:val="00776881"/>
    <w:rsid w:val="007B2327"/>
    <w:rsid w:val="007D7019"/>
    <w:rsid w:val="007F4960"/>
    <w:rsid w:val="00802664"/>
    <w:rsid w:val="0081165E"/>
    <w:rsid w:val="00815E61"/>
    <w:rsid w:val="00824F52"/>
    <w:rsid w:val="00842455"/>
    <w:rsid w:val="00844DD8"/>
    <w:rsid w:val="00846516"/>
    <w:rsid w:val="008517DE"/>
    <w:rsid w:val="00865AE5"/>
    <w:rsid w:val="00873ABD"/>
    <w:rsid w:val="00890E92"/>
    <w:rsid w:val="008921B6"/>
    <w:rsid w:val="00896CA8"/>
    <w:rsid w:val="00897893"/>
    <w:rsid w:val="008A3521"/>
    <w:rsid w:val="008C2079"/>
    <w:rsid w:val="008C7B0D"/>
    <w:rsid w:val="008E1E4F"/>
    <w:rsid w:val="008F2286"/>
    <w:rsid w:val="0091464A"/>
    <w:rsid w:val="009523F7"/>
    <w:rsid w:val="009564EE"/>
    <w:rsid w:val="00956BEA"/>
    <w:rsid w:val="00966417"/>
    <w:rsid w:val="00971DD3"/>
    <w:rsid w:val="009841FF"/>
    <w:rsid w:val="009C5B48"/>
    <w:rsid w:val="009E5F05"/>
    <w:rsid w:val="009F7640"/>
    <w:rsid w:val="00A140F7"/>
    <w:rsid w:val="00A244C6"/>
    <w:rsid w:val="00A77537"/>
    <w:rsid w:val="00A84EF7"/>
    <w:rsid w:val="00A91120"/>
    <w:rsid w:val="00A92825"/>
    <w:rsid w:val="00A92F11"/>
    <w:rsid w:val="00AA7086"/>
    <w:rsid w:val="00AB2974"/>
    <w:rsid w:val="00AB6D10"/>
    <w:rsid w:val="00AE32BC"/>
    <w:rsid w:val="00AE718C"/>
    <w:rsid w:val="00B02D7B"/>
    <w:rsid w:val="00B1103D"/>
    <w:rsid w:val="00B478B3"/>
    <w:rsid w:val="00B54168"/>
    <w:rsid w:val="00B56603"/>
    <w:rsid w:val="00B62B0D"/>
    <w:rsid w:val="00B634C3"/>
    <w:rsid w:val="00B675C5"/>
    <w:rsid w:val="00B81F34"/>
    <w:rsid w:val="00B86BD5"/>
    <w:rsid w:val="00B909AB"/>
    <w:rsid w:val="00B95F26"/>
    <w:rsid w:val="00BA098F"/>
    <w:rsid w:val="00BC51F1"/>
    <w:rsid w:val="00BD30E1"/>
    <w:rsid w:val="00BD6614"/>
    <w:rsid w:val="00BE260C"/>
    <w:rsid w:val="00BE3843"/>
    <w:rsid w:val="00BF2E97"/>
    <w:rsid w:val="00BF5CAA"/>
    <w:rsid w:val="00C06E7E"/>
    <w:rsid w:val="00C10C1D"/>
    <w:rsid w:val="00C144CD"/>
    <w:rsid w:val="00C217E1"/>
    <w:rsid w:val="00C22E07"/>
    <w:rsid w:val="00C420E6"/>
    <w:rsid w:val="00C56D24"/>
    <w:rsid w:val="00C639EC"/>
    <w:rsid w:val="00C703AD"/>
    <w:rsid w:val="00C710F7"/>
    <w:rsid w:val="00C7218D"/>
    <w:rsid w:val="00C828E6"/>
    <w:rsid w:val="00C83BF1"/>
    <w:rsid w:val="00C84593"/>
    <w:rsid w:val="00C862CD"/>
    <w:rsid w:val="00C92AC6"/>
    <w:rsid w:val="00CC35A8"/>
    <w:rsid w:val="00CC69B5"/>
    <w:rsid w:val="00CD0BA7"/>
    <w:rsid w:val="00CD1E66"/>
    <w:rsid w:val="00CE7143"/>
    <w:rsid w:val="00CF2BD9"/>
    <w:rsid w:val="00CF67B0"/>
    <w:rsid w:val="00CF7D37"/>
    <w:rsid w:val="00D1472D"/>
    <w:rsid w:val="00D17B0B"/>
    <w:rsid w:val="00D4647F"/>
    <w:rsid w:val="00D712F7"/>
    <w:rsid w:val="00D81926"/>
    <w:rsid w:val="00D924E8"/>
    <w:rsid w:val="00DC138C"/>
    <w:rsid w:val="00DC4E64"/>
    <w:rsid w:val="00DE386C"/>
    <w:rsid w:val="00DE5C17"/>
    <w:rsid w:val="00DF2806"/>
    <w:rsid w:val="00DF31BD"/>
    <w:rsid w:val="00DF3759"/>
    <w:rsid w:val="00E13AB2"/>
    <w:rsid w:val="00E36CD7"/>
    <w:rsid w:val="00E372D9"/>
    <w:rsid w:val="00E47860"/>
    <w:rsid w:val="00E83D4A"/>
    <w:rsid w:val="00E854D3"/>
    <w:rsid w:val="00E9380C"/>
    <w:rsid w:val="00EA14DB"/>
    <w:rsid w:val="00EA1741"/>
    <w:rsid w:val="00ED3233"/>
    <w:rsid w:val="00ED37F0"/>
    <w:rsid w:val="00EF2840"/>
    <w:rsid w:val="00F15749"/>
    <w:rsid w:val="00F17285"/>
    <w:rsid w:val="00F309E1"/>
    <w:rsid w:val="00F31A9A"/>
    <w:rsid w:val="00F63522"/>
    <w:rsid w:val="00F63ADE"/>
    <w:rsid w:val="00F8282D"/>
    <w:rsid w:val="00F87AA4"/>
    <w:rsid w:val="00FA4776"/>
    <w:rsid w:val="00FA4BBA"/>
    <w:rsid w:val="00FA7EBA"/>
    <w:rsid w:val="00FB4CFF"/>
    <w:rsid w:val="00FB6110"/>
    <w:rsid w:val="00FC4A20"/>
    <w:rsid w:val="00FD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F89D69"/>
  <w14:defaultImageDpi w14:val="32767"/>
  <w15:chartTrackingRefBased/>
  <w15:docId w15:val="{3682C7AC-F591-409B-A825-8CCF6AB8F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D65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6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65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65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65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57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657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657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657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D65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D65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D65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D65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D657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D65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D65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D65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D65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D65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D65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657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D65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D65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D65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65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65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65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D65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D657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0375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0375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0037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03759"/>
    <w:rPr>
      <w:sz w:val="18"/>
      <w:szCs w:val="18"/>
    </w:rPr>
  </w:style>
  <w:style w:type="character" w:styleId="af2">
    <w:name w:val="Placeholder Text"/>
    <w:basedOn w:val="a0"/>
    <w:uiPriority w:val="99"/>
    <w:semiHidden/>
    <w:rsid w:val="00842455"/>
    <w:rPr>
      <w:color w:val="666666"/>
    </w:rPr>
  </w:style>
  <w:style w:type="paragraph" w:customStyle="1" w:styleId="EndNoteBibliographyTitle">
    <w:name w:val="EndNote Bibliography Title"/>
    <w:basedOn w:val="a"/>
    <w:link w:val="EndNoteBibliographyTitle0"/>
    <w:rsid w:val="00CD1E66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CD1E66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CD1E66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CD1E66"/>
    <w:rPr>
      <w:rFonts w:ascii="等线" w:eastAsia="等线" w:hAnsi="等线"/>
      <w:noProof/>
      <w:sz w:val="20"/>
    </w:rPr>
  </w:style>
  <w:style w:type="character" w:styleId="af3">
    <w:name w:val="Hyperlink"/>
    <w:basedOn w:val="a0"/>
    <w:uiPriority w:val="99"/>
    <w:unhideWhenUsed/>
    <w:rsid w:val="00CD1E66"/>
    <w:rPr>
      <w:color w:val="467886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CD1E66"/>
    <w:rPr>
      <w:color w:val="605E5C"/>
      <w:shd w:val="clear" w:color="auto" w:fill="E1DFDD"/>
    </w:rPr>
  </w:style>
  <w:style w:type="table" w:styleId="af4">
    <w:name w:val="Table Grid"/>
    <w:basedOn w:val="a1"/>
    <w:uiPriority w:val="39"/>
    <w:rsid w:val="00C06E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line number"/>
    <w:basedOn w:val="a0"/>
    <w:uiPriority w:val="99"/>
    <w:semiHidden/>
    <w:unhideWhenUsed/>
    <w:rsid w:val="00FA7EBA"/>
  </w:style>
  <w:style w:type="paragraph" w:styleId="af6">
    <w:name w:val="Revision"/>
    <w:hidden/>
    <w:uiPriority w:val="99"/>
    <w:semiHidden/>
    <w:rsid w:val="00126F78"/>
  </w:style>
  <w:style w:type="paragraph" w:styleId="af7">
    <w:name w:val="Balloon Text"/>
    <w:basedOn w:val="a"/>
    <w:link w:val="af8"/>
    <w:uiPriority w:val="99"/>
    <w:semiHidden/>
    <w:unhideWhenUsed/>
    <w:rsid w:val="00624A9C"/>
    <w:rPr>
      <w:sz w:val="18"/>
      <w:szCs w:val="18"/>
    </w:rPr>
  </w:style>
  <w:style w:type="character" w:customStyle="1" w:styleId="af8">
    <w:name w:val="批注框文本 字符"/>
    <w:basedOn w:val="a0"/>
    <w:link w:val="af7"/>
    <w:uiPriority w:val="99"/>
    <w:semiHidden/>
    <w:rsid w:val="00624A9C"/>
    <w:rPr>
      <w:sz w:val="18"/>
      <w:szCs w:val="18"/>
    </w:rPr>
  </w:style>
  <w:style w:type="character" w:styleId="af9">
    <w:name w:val="Unresolved Mention"/>
    <w:basedOn w:val="a0"/>
    <w:uiPriority w:val="99"/>
    <w:semiHidden/>
    <w:unhideWhenUsed/>
    <w:rsid w:val="00F635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5.bin"/><Relationship Id="rId21" Type="http://schemas.openxmlformats.org/officeDocument/2006/relationships/image" Target="media/image11.png"/><Relationship Id="rId34" Type="http://schemas.openxmlformats.org/officeDocument/2006/relationships/image" Target="media/image21.png"/><Relationship Id="rId42" Type="http://schemas.openxmlformats.org/officeDocument/2006/relationships/hyperlink" Target="https://doi.org/10.1002/smll.202402057" TargetMode="External"/><Relationship Id="rId47" Type="http://schemas.openxmlformats.org/officeDocument/2006/relationships/hyperlink" Target="https://doi.org/10.1002/smtd.202101070" TargetMode="External"/><Relationship Id="rId50" Type="http://schemas.openxmlformats.org/officeDocument/2006/relationships/hyperlink" Target="https://doi.org/10.1038/s41467-024-50899-5" TargetMode="External"/><Relationship Id="rId55" Type="http://schemas.openxmlformats.org/officeDocument/2006/relationships/hyperlink" Target="https://doi.org/10.1002/smll.202409342" TargetMode="External"/><Relationship Id="rId63" Type="http://schemas.openxmlformats.org/officeDocument/2006/relationships/hyperlink" Target="https://doi.org/10.1038/s41467-024-49319-5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image" Target="media/image16.png"/><Relationship Id="rId11" Type="http://schemas.openxmlformats.org/officeDocument/2006/relationships/image" Target="media/image4.png"/><Relationship Id="rId24" Type="http://schemas.openxmlformats.org/officeDocument/2006/relationships/oleObject" Target="embeddings/oleObject4.bin"/><Relationship Id="rId32" Type="http://schemas.openxmlformats.org/officeDocument/2006/relationships/image" Target="media/image19.png"/><Relationship Id="rId37" Type="http://schemas.openxmlformats.org/officeDocument/2006/relationships/hyperlink" Target="https://doi.org/10.1103/physrevb.59.1758" TargetMode="External"/><Relationship Id="rId40" Type="http://schemas.openxmlformats.org/officeDocument/2006/relationships/hyperlink" Target="https://doi.org/10.1016/j.desal.2022.115890" TargetMode="External"/><Relationship Id="rId45" Type="http://schemas.openxmlformats.org/officeDocument/2006/relationships/hyperlink" Target="https://doi.org/10.1002/eem2.12276" TargetMode="External"/><Relationship Id="rId53" Type="http://schemas.openxmlformats.org/officeDocument/2006/relationships/hyperlink" Target="https://doi.org/10.1039/d2ta07929a" TargetMode="External"/><Relationship Id="rId58" Type="http://schemas.openxmlformats.org/officeDocument/2006/relationships/hyperlink" Target="https://doi.org/10.1002/advs.202401174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02/advs.202201678" TargetMode="External"/><Relationship Id="rId19" Type="http://schemas.openxmlformats.org/officeDocument/2006/relationships/image" Target="media/image10.emf"/><Relationship Id="rId14" Type="http://schemas.openxmlformats.org/officeDocument/2006/relationships/image" Target="media/image7.emf"/><Relationship Id="rId22" Type="http://schemas.openxmlformats.org/officeDocument/2006/relationships/image" Target="media/image12.png"/><Relationship Id="rId27" Type="http://schemas.openxmlformats.org/officeDocument/2006/relationships/image" Target="media/image15.emf"/><Relationship Id="rId30" Type="http://schemas.openxmlformats.org/officeDocument/2006/relationships/image" Target="media/image17.png"/><Relationship Id="rId35" Type="http://schemas.openxmlformats.org/officeDocument/2006/relationships/header" Target="header1.xml"/><Relationship Id="rId43" Type="http://schemas.openxmlformats.org/officeDocument/2006/relationships/hyperlink" Target="https://doi.org/10.1126/sciadv.aaz0906" TargetMode="External"/><Relationship Id="rId48" Type="http://schemas.openxmlformats.org/officeDocument/2006/relationships/hyperlink" Target="https://doi.org/10.1021/acsami.8b08232" TargetMode="External"/><Relationship Id="rId56" Type="http://schemas.openxmlformats.org/officeDocument/2006/relationships/hyperlink" Target="https://doi.org/10.1002/adfm.202110087" TargetMode="External"/><Relationship Id="rId64" Type="http://schemas.openxmlformats.org/officeDocument/2006/relationships/hyperlink" Target="https://doi.org/10.1016/j.nanoen.2025.110792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doi.org/10.1038/s44221-024-00340-4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oleObject" Target="embeddings/oleObject2.bin"/><Relationship Id="rId25" Type="http://schemas.openxmlformats.org/officeDocument/2006/relationships/image" Target="media/image14.emf"/><Relationship Id="rId33" Type="http://schemas.openxmlformats.org/officeDocument/2006/relationships/image" Target="media/image20.png"/><Relationship Id="rId38" Type="http://schemas.openxmlformats.org/officeDocument/2006/relationships/hyperlink" Target="https://doi.org/10.1103/physrevlett.77.3865" TargetMode="External"/><Relationship Id="rId46" Type="http://schemas.openxmlformats.org/officeDocument/2006/relationships/hyperlink" Target="https://doi.org/10.1002/advs.202206960" TargetMode="External"/><Relationship Id="rId59" Type="http://schemas.openxmlformats.org/officeDocument/2006/relationships/hyperlink" Target="https://doi.org/10.1039/d1ew00209k" TargetMode="External"/><Relationship Id="rId20" Type="http://schemas.openxmlformats.org/officeDocument/2006/relationships/oleObject" Target="embeddings/oleObject3.bin"/><Relationship Id="rId41" Type="http://schemas.openxmlformats.org/officeDocument/2006/relationships/hyperlink" Target="https://doi.org/10.1002/adfm.202209741" TargetMode="External"/><Relationship Id="rId54" Type="http://schemas.openxmlformats.org/officeDocument/2006/relationships/hyperlink" Target="https://doi.org/10.1039/d4ta04010d" TargetMode="External"/><Relationship Id="rId62" Type="http://schemas.openxmlformats.org/officeDocument/2006/relationships/hyperlink" Target="https://doi.org/10.1038/s41467-025-57605-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3.emf"/><Relationship Id="rId28" Type="http://schemas.openxmlformats.org/officeDocument/2006/relationships/oleObject" Target="embeddings/oleObject6.bin"/><Relationship Id="rId36" Type="http://schemas.openxmlformats.org/officeDocument/2006/relationships/footer" Target="footer1.xml"/><Relationship Id="rId49" Type="http://schemas.openxmlformats.org/officeDocument/2006/relationships/hyperlink" Target="https://doi.org/10.1002/adma.202105853" TargetMode="External"/><Relationship Id="rId57" Type="http://schemas.openxmlformats.org/officeDocument/2006/relationships/hyperlink" Target="https://doi.org/10.1016/j.cej.2023.141726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18.png"/><Relationship Id="rId44" Type="http://schemas.openxmlformats.org/officeDocument/2006/relationships/hyperlink" Target="https://doi.org/10.1016/j.cej.2022.139764" TargetMode="External"/><Relationship Id="rId52" Type="http://schemas.openxmlformats.org/officeDocument/2006/relationships/hyperlink" Target="https://doi.org/10.1039/c9mh00306a" TargetMode="External"/><Relationship Id="rId60" Type="http://schemas.openxmlformats.org/officeDocument/2006/relationships/hyperlink" Target="https://doi.org/10.1002/anie.202401972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9" Type="http://schemas.openxmlformats.org/officeDocument/2006/relationships/hyperlink" Target="https://doi.org/10.1063/1.338234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8FF9B-01FD-4641-96E2-AED5506B3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3273</Words>
  <Characters>18660</Characters>
  <Application>Microsoft Office Word</Application>
  <DocSecurity>0</DocSecurity>
  <Lines>155</Lines>
  <Paragraphs>43</Paragraphs>
  <ScaleCrop>false</ScaleCrop>
  <Company/>
  <LinksUpToDate>false</LinksUpToDate>
  <CharactersWithSpaces>21890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紫晴 周</dc:creator>
  <cp:keywords/>
  <dc:description/>
  <cp:lastModifiedBy>rhe</cp:lastModifiedBy>
  <cp:revision>14</cp:revision>
  <dcterms:created xsi:type="dcterms:W3CDTF">2026-06-01T02:58:00Z</dcterms:created>
  <dcterms:modified xsi:type="dcterms:W3CDTF">2026-06-03T01:21:00Z</dcterms:modified>
</cp:coreProperties>
</file>