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F43AE" w14:textId="77777777" w:rsidR="00373CD5" w:rsidRDefault="00000000" w:rsidP="00BD0ACD">
      <w:pPr>
        <w:spacing w:beforeLines="50" w:before="156" w:afterLines="50" w:after="156"/>
        <w:rPr>
          <w:rFonts w:ascii="Times New Roman" w:hAnsi="Times New Roman" w:cs="Times New Roman"/>
        </w:rPr>
      </w:pPr>
      <w:bookmarkStart w:id="0" w:name="_Hlk220506820"/>
      <w:bookmarkEnd w:id="0"/>
      <w:r>
        <w:rPr>
          <w:rFonts w:ascii="Times New Roman" w:hAnsi="Times New Roman" w:cs="Times New Roman"/>
        </w:rPr>
        <w:t>Supporting Information for</w:t>
      </w:r>
      <w:r>
        <w:rPr>
          <w:rFonts w:ascii="Times New Roman" w:hAnsi="Times New Roman" w:cs="Times New Roman" w:hint="eastAsia"/>
        </w:rPr>
        <w:t xml:space="preserve"> </w:t>
      </w:r>
    </w:p>
    <w:p w14:paraId="39CB2B12" w14:textId="77777777" w:rsidR="00BD0ACD" w:rsidRPr="00BD0ACD" w:rsidRDefault="00BD0ACD" w:rsidP="00BD0ACD">
      <w:pPr>
        <w:spacing w:beforeLines="50" w:before="156" w:afterLines="50" w:after="156"/>
        <w:rPr>
          <w:rFonts w:ascii="Times New Roman" w:eastAsia="MS Mincho" w:hAnsi="Times New Roman" w:cs="Times New Roman"/>
          <w:b/>
          <w:bCs/>
          <w:sz w:val="28"/>
          <w:szCs w:val="28"/>
          <w14:ligatures w14:val="standardContextual"/>
        </w:rPr>
      </w:pPr>
      <w:bookmarkStart w:id="1" w:name="OLE_LINK18"/>
      <w:bookmarkStart w:id="2" w:name="_Hlk232520109"/>
      <w:bookmarkStart w:id="3" w:name="_Hlk225853420"/>
      <w:bookmarkStart w:id="4" w:name="_Hlk224747075"/>
      <w:r w:rsidRPr="00BD0ACD">
        <w:rPr>
          <w:rFonts w:ascii="Times New Roman" w:eastAsia="MS Mincho" w:hAnsi="Times New Roman" w:cs="Times New Roman"/>
          <w:b/>
          <w:bCs/>
          <w:sz w:val="28"/>
          <w:szCs w:val="28"/>
          <w14:ligatures w14:val="standardContextual"/>
        </w:rPr>
        <w:t>A Universal Bio-Hybrid Nanoparticle Backpack Platform Endows Stem Cells with Microenvironmental Resilience and Sustained Paracrine Signaling</w:t>
      </w:r>
    </w:p>
    <w:p w14:paraId="42401427" w14:textId="77777777" w:rsidR="00BD0ACD" w:rsidRPr="00BD0ACD" w:rsidRDefault="00BD0ACD" w:rsidP="00BD0ACD">
      <w:pPr>
        <w:spacing w:beforeLines="50" w:before="156" w:afterLines="50" w:after="156"/>
        <w:rPr>
          <w:rFonts w:ascii="Times New Roman" w:eastAsia="等线" w:hAnsi="Times New Roman" w:cs="Times New Roman"/>
          <w:lang w:val="de-DE"/>
          <w14:ligatures w14:val="standardContextual"/>
        </w:rPr>
      </w:pPr>
      <w:bookmarkStart w:id="5" w:name="_Hlk208237464"/>
      <w:r w:rsidRPr="00BD0ACD">
        <w:rPr>
          <w:rFonts w:ascii="Times New Roman" w:eastAsia="MS Mincho" w:hAnsi="Times New Roman" w:cs="Times New Roman"/>
          <w:lang w:val="de-DE" w:eastAsia="ja-JP"/>
          <w14:ligatures w14:val="standardContextual"/>
        </w:rPr>
        <w:t>Yuqing Chen</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Ying Yang</w:t>
      </w:r>
      <w:r w:rsidRPr="00BD0ACD">
        <w:rPr>
          <w:rFonts w:ascii="Times New Roman" w:eastAsia="MS Mincho" w:hAnsi="Times New Roman" w:cs="Times New Roman"/>
          <w:vertAlign w:val="superscript"/>
          <w:lang w:val="de-DE" w:eastAsia="ja-JP"/>
          <w14:ligatures w14:val="standardContextual"/>
        </w:rPr>
        <w:t>2,†</w:t>
      </w:r>
      <w:r w:rsidRPr="00BD0ACD">
        <w:rPr>
          <w:rFonts w:ascii="Times New Roman" w:eastAsia="MS Mincho" w:hAnsi="Times New Roman" w:cs="Times New Roman"/>
          <w:lang w:val="de-DE" w:eastAsia="ja-JP"/>
          <w14:ligatures w14:val="standardContextual"/>
        </w:rPr>
        <w:t>, Shuo Yang</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Xingyi Shu</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Zhiyong Liu</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Jian Song</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Ya-Xuan Zhu</w:t>
      </w:r>
      <w:r w:rsidRPr="00BD0ACD">
        <w:rPr>
          <w:rFonts w:ascii="Times New Roman" w:eastAsia="MS Mincho" w:hAnsi="Times New Roman" w:cs="Times New Roman"/>
          <w:vertAlign w:val="superscript"/>
          <w:lang w:val="de-DE" w:eastAsia="ja-JP"/>
          <w14:ligatures w14:val="standardContextual"/>
        </w:rPr>
        <w:t>3,*</w:t>
      </w:r>
      <w:r w:rsidRPr="00BD0ACD">
        <w:rPr>
          <w:rFonts w:ascii="Times New Roman" w:eastAsia="MS Mincho" w:hAnsi="Times New Roman" w:cs="Times New Roman"/>
          <w:lang w:val="de-DE" w:eastAsia="ja-JP"/>
          <w14:ligatures w14:val="standardContextual"/>
        </w:rPr>
        <w:t>, Han Lin</w:t>
      </w:r>
      <w:r w:rsidRPr="00BD0ACD">
        <w:rPr>
          <w:rFonts w:ascii="Times New Roman" w:eastAsia="MS Mincho" w:hAnsi="Times New Roman" w:cs="Times New Roman"/>
          <w:vertAlign w:val="superscript"/>
          <w:lang w:val="de-DE" w:eastAsia="ja-JP"/>
          <w14:ligatures w14:val="standardContextual"/>
        </w:rPr>
        <w:t>3,4,*</w:t>
      </w:r>
      <w:r w:rsidRPr="00BD0ACD">
        <w:rPr>
          <w:rFonts w:ascii="Times New Roman" w:eastAsia="MS Mincho" w:hAnsi="Times New Roman" w:cs="Times New Roman"/>
          <w:lang w:val="de-DE" w:eastAsia="ja-JP"/>
          <w14:ligatures w14:val="standardContextual"/>
        </w:rPr>
        <w:t>, Ruili Wei</w:t>
      </w:r>
      <w:r w:rsidRPr="00BD0ACD">
        <w:rPr>
          <w:rFonts w:ascii="Times New Roman" w:eastAsia="MS Mincho" w:hAnsi="Times New Roman" w:cs="Times New Roman"/>
          <w:vertAlign w:val="superscript"/>
          <w:lang w:val="de-DE" w:eastAsia="ja-JP"/>
          <w14:ligatures w14:val="standardContextual"/>
        </w:rPr>
        <w:t>1,*</w:t>
      </w:r>
      <w:r w:rsidRPr="00BD0ACD">
        <w:rPr>
          <w:rFonts w:ascii="Times New Roman" w:eastAsia="MS Mincho" w:hAnsi="Times New Roman" w:cs="Times New Roman"/>
          <w:lang w:val="de-DE" w:eastAsia="ja-JP"/>
          <w14:ligatures w14:val="standardContextual"/>
        </w:rPr>
        <w:t>, Jianlin Shi</w:t>
      </w:r>
      <w:r w:rsidRPr="00BD0ACD">
        <w:rPr>
          <w:rFonts w:ascii="Times New Roman" w:eastAsia="MS Mincho" w:hAnsi="Times New Roman" w:cs="Times New Roman"/>
          <w:vertAlign w:val="superscript"/>
          <w:lang w:val="de-DE" w:eastAsia="ja-JP"/>
          <w14:ligatures w14:val="standardContextual"/>
        </w:rPr>
        <w:t>3,4</w:t>
      </w:r>
    </w:p>
    <w:p w14:paraId="2F51E201" w14:textId="77777777" w:rsidR="00BD0ACD" w:rsidRPr="00BD0ACD" w:rsidRDefault="00BD0ACD" w:rsidP="00BD0ACD">
      <w:pPr>
        <w:spacing w:beforeLines="50" w:before="156" w:afterLines="50" w:after="156"/>
        <w:rPr>
          <w:rFonts w:ascii="Times New Roman" w:eastAsia="等线" w:hAnsi="Times New Roman" w:cs="Times New Roman"/>
          <w14:ligatures w14:val="standardContextual"/>
        </w:rPr>
      </w:pPr>
      <w:bookmarkStart w:id="6" w:name="_Hlk196160756"/>
      <w:bookmarkEnd w:id="5"/>
      <w:r w:rsidRPr="00BD0ACD">
        <w:rPr>
          <w:rFonts w:ascii="Times New Roman" w:eastAsia="MS Mincho" w:hAnsi="Times New Roman" w:cs="Times New Roman"/>
          <w:vertAlign w:val="superscript"/>
          <w:lang w:eastAsia="ja-JP"/>
          <w14:ligatures w14:val="standardContextual"/>
        </w:rPr>
        <w:t>1</w:t>
      </w:r>
      <w:r w:rsidRPr="00BD0ACD">
        <w:rPr>
          <w:rFonts w:ascii="Times New Roman" w:eastAsia="等线" w:hAnsi="Times New Roman" w:cs="Times New Roman"/>
          <w14:ligatures w14:val="standardContextual"/>
        </w:rPr>
        <w:t xml:space="preserve"> </w:t>
      </w:r>
      <w:bookmarkEnd w:id="6"/>
      <w:r w:rsidRPr="00BD0ACD">
        <w:rPr>
          <w:rFonts w:ascii="Times New Roman" w:eastAsia="等线" w:hAnsi="Times New Roman" w:cs="Times New Roman"/>
          <w:lang w:val="de-DE"/>
          <w14:ligatures w14:val="standardContextual"/>
        </w:rPr>
        <w:t xml:space="preserve">Department of Ophthalmology, </w:t>
      </w:r>
      <w:bookmarkStart w:id="7" w:name="_Hlk230425370"/>
      <w:r w:rsidRPr="00BD0ACD">
        <w:rPr>
          <w:rFonts w:ascii="Times New Roman" w:eastAsia="等线" w:hAnsi="Times New Roman" w:cs="Times New Roman"/>
          <w:lang w:val="de-DE"/>
          <w14:ligatures w14:val="standardContextual"/>
        </w:rPr>
        <w:t>Shanghai Changzheng Hospital, Second Affiliated Hospital of Naval Medical University</w:t>
      </w:r>
      <w:bookmarkEnd w:id="7"/>
      <w:r w:rsidRPr="00BD0ACD">
        <w:rPr>
          <w:rFonts w:ascii="Times New Roman" w:eastAsia="等线" w:hAnsi="Times New Roman" w:cs="Times New Roman"/>
          <w:lang w:val="de-DE"/>
          <w14:ligatures w14:val="standardContextual"/>
        </w:rPr>
        <w:t xml:space="preserve">, </w:t>
      </w:r>
      <w:bookmarkStart w:id="8" w:name="_Hlk230425382"/>
      <w:r w:rsidRPr="00BD0ACD">
        <w:rPr>
          <w:rFonts w:ascii="Times New Roman" w:eastAsia="等线" w:hAnsi="Times New Roman" w:cs="Times New Roman"/>
          <w:lang w:val="de-DE"/>
          <w14:ligatures w14:val="standardContextual"/>
        </w:rPr>
        <w:t>Shanghai 200003, P. R. China</w:t>
      </w:r>
      <w:bookmarkEnd w:id="8"/>
    </w:p>
    <w:p w14:paraId="7357FEED" w14:textId="77777777" w:rsidR="00BD0ACD" w:rsidRPr="00BD0ACD" w:rsidRDefault="00BD0ACD" w:rsidP="00BD0ACD">
      <w:pPr>
        <w:spacing w:beforeLines="50" w:before="156" w:afterLines="50" w:after="156"/>
        <w:rPr>
          <w:rFonts w:ascii="Times New Roman" w:eastAsia="等线" w:hAnsi="Times New Roman" w:cs="Times New Roman"/>
          <w:lang w:val="de-DE"/>
          <w14:ligatures w14:val="standardContextual"/>
        </w:rPr>
      </w:pPr>
      <w:r w:rsidRPr="00BD0ACD">
        <w:rPr>
          <w:rFonts w:ascii="Times New Roman" w:eastAsia="等线" w:hAnsi="Times New Roman" w:cs="Times New Roman"/>
          <w:vertAlign w:val="superscript"/>
          <w14:ligatures w14:val="standardContextual"/>
        </w:rPr>
        <w:t>2</w:t>
      </w:r>
      <w:r w:rsidRPr="00BD0ACD">
        <w:rPr>
          <w:rFonts w:ascii="Times New Roman" w:eastAsia="等线" w:hAnsi="Times New Roman" w:cs="Times New Roman"/>
          <w14:ligatures w14:val="standardContextual"/>
        </w:rPr>
        <w:t xml:space="preserve"> </w:t>
      </w:r>
      <w:r w:rsidRPr="00BD0ACD">
        <w:rPr>
          <w:rFonts w:ascii="Times New Roman" w:eastAsia="等线" w:hAnsi="Times New Roman" w:cs="Times New Roman"/>
          <w:lang w:val="de-DE"/>
          <w14:ligatures w14:val="standardContextual"/>
        </w:rPr>
        <w:t>Department of Ophthalmology, Wuxi No. 2 People's Hospital, Wuxi 214000, P. R. China</w:t>
      </w:r>
    </w:p>
    <w:p w14:paraId="11DBBDA4" w14:textId="77777777" w:rsidR="00BD0ACD" w:rsidRPr="00BD0ACD" w:rsidRDefault="00BD0ACD" w:rsidP="00BD0ACD">
      <w:pPr>
        <w:spacing w:beforeLines="50" w:before="156" w:afterLines="50" w:after="156"/>
        <w:rPr>
          <w:rFonts w:ascii="Times New Roman" w:eastAsia="等线" w:hAnsi="Times New Roman" w:cs="Times New Roman"/>
          <w:lang w:val="de-DE"/>
          <w14:ligatures w14:val="standardContextual"/>
        </w:rPr>
      </w:pPr>
      <w:r w:rsidRPr="00BD0ACD">
        <w:rPr>
          <w:rFonts w:ascii="Times New Roman" w:eastAsia="等线" w:hAnsi="Times New Roman" w:cs="Times New Roman"/>
          <w:vertAlign w:val="superscript"/>
          <w14:ligatures w14:val="standardContextual"/>
        </w:rPr>
        <w:t>3</w:t>
      </w:r>
      <w:r w:rsidRPr="00BD0ACD">
        <w:rPr>
          <w:rFonts w:ascii="Times New Roman" w:eastAsia="等线" w:hAnsi="Times New Roman" w:cs="Times New Roman"/>
          <w14:ligatures w14:val="standardContextual"/>
        </w:rPr>
        <w:t xml:space="preserve"> </w:t>
      </w:r>
      <w:r w:rsidRPr="00BD0ACD">
        <w:rPr>
          <w:rFonts w:ascii="Times New Roman" w:eastAsia="等线" w:hAnsi="Times New Roman" w:cs="Times New Roman"/>
          <w:lang w:val="de-DE"/>
          <w14:ligatures w14:val="standardContextual"/>
        </w:rPr>
        <w:t>Shanghai Tenth People's Hospital, Shanghai Frontiers Science Center of Nanocatalytic Medicine, School of Medicine, Tongji University, Shanghai 200072, P. R. China</w:t>
      </w:r>
    </w:p>
    <w:p w14:paraId="3606F3A7" w14:textId="77777777" w:rsidR="00BD0ACD" w:rsidRPr="00BD0ACD" w:rsidRDefault="00BD0ACD" w:rsidP="00BD0ACD">
      <w:pPr>
        <w:spacing w:beforeLines="50" w:before="156" w:afterLines="50" w:after="156"/>
        <w:rPr>
          <w:rFonts w:ascii="Times New Roman" w:eastAsia="等线" w:hAnsi="Times New Roman" w:cs="Times New Roman"/>
          <w14:ligatures w14:val="standardContextual"/>
        </w:rPr>
      </w:pPr>
      <w:r w:rsidRPr="00BD0ACD">
        <w:rPr>
          <w:rFonts w:ascii="Times New Roman" w:eastAsia="等线" w:hAnsi="Times New Roman" w:cs="Times New Roman"/>
          <w:vertAlign w:val="superscript"/>
          <w14:ligatures w14:val="standardContextual"/>
        </w:rPr>
        <w:t>4</w:t>
      </w:r>
      <w:r w:rsidRPr="00BD0ACD">
        <w:rPr>
          <w:rFonts w:ascii="Times New Roman" w:eastAsia="等线" w:hAnsi="Times New Roman" w:cs="Times New Roman"/>
          <w14:ligatures w14:val="standardContextual"/>
        </w:rPr>
        <w:t xml:space="preserve"> State Key Laboratory of High Performance Ceramics, Shanghai Institute of Ceramics Chinese Academy of Sciences, Shanghai 200050, P. R. China.</w:t>
      </w:r>
    </w:p>
    <w:p w14:paraId="43BE148D" w14:textId="77777777" w:rsidR="00BD0ACD" w:rsidRPr="00BD0ACD" w:rsidRDefault="00BD0ACD" w:rsidP="00BD0ACD">
      <w:pPr>
        <w:spacing w:beforeLines="50" w:before="156" w:afterLines="50" w:after="156"/>
        <w:rPr>
          <w:rFonts w:ascii="Times New Roman" w:eastAsia="MS Mincho" w:hAnsi="Times New Roman" w:cs="Times New Roman"/>
          <w:lang w:val="de-DE" w:eastAsia="ja-JP"/>
          <w14:ligatures w14:val="standardContextual"/>
        </w:rPr>
      </w:pPr>
      <w:r w:rsidRPr="00BD0ACD">
        <w:rPr>
          <w:rFonts w:ascii="Times New Roman" w:eastAsia="MS Mincho" w:hAnsi="Times New Roman" w:cs="Times New Roman"/>
          <w:vertAlign w:val="superscript"/>
          <w:lang w:val="de-DE" w:eastAsia="ja-JP"/>
          <w14:ligatures w14:val="standardContextual"/>
        </w:rPr>
        <w:t>†</w:t>
      </w:r>
      <w:r w:rsidRPr="00BD0ACD">
        <w:rPr>
          <w:rFonts w:ascii="Times New Roman" w:eastAsia="MS Mincho" w:hAnsi="Times New Roman" w:cs="Times New Roman"/>
          <w:lang w:val="de-DE" w:eastAsia="ja-JP"/>
          <w14:ligatures w14:val="standardContextual"/>
        </w:rPr>
        <w:t xml:space="preserve">Yuqing Chen, Ying Yang, </w:t>
      </w:r>
      <w:r w:rsidRPr="00BD0ACD">
        <w:rPr>
          <w:rFonts w:ascii="Times New Roman" w:hAnsi="Times New Roman" w:cs="Times New Roman"/>
          <w:lang w:val="de-DE"/>
          <w14:ligatures w14:val="standardContextual"/>
        </w:rPr>
        <w:t xml:space="preserve">and </w:t>
      </w:r>
      <w:r w:rsidRPr="00BD0ACD">
        <w:rPr>
          <w:rFonts w:ascii="Times New Roman" w:eastAsia="MS Mincho" w:hAnsi="Times New Roman" w:cs="Times New Roman"/>
          <w:lang w:val="de-DE" w:eastAsia="ja-JP"/>
          <w14:ligatures w14:val="standardContextual"/>
        </w:rPr>
        <w:t>Shuo Yang</w:t>
      </w:r>
      <w:r w:rsidRPr="00BD0ACD">
        <w:rPr>
          <w:rFonts w:ascii="Times New Roman" w:eastAsia="MS Mincho" w:hAnsi="Times New Roman" w:cs="Times New Roman"/>
          <w:lang w:val="de-DE" w:eastAsia="ja-JP"/>
          <w14:ligatures w14:val="standardContextual"/>
        </w:rPr>
        <w:t xml:space="preserve"> contributed equally</w:t>
      </w:r>
      <w:r w:rsidRPr="00BD0ACD">
        <w:rPr>
          <w:rFonts w:ascii="Times New Roman" w:hAnsi="Times New Roman" w:cs="Times New Roman"/>
          <w:lang w:val="de-DE"/>
          <w14:ligatures w14:val="standardContextual"/>
        </w:rPr>
        <w:t xml:space="preserve"> to this work</w:t>
      </w:r>
      <w:r w:rsidRPr="00BD0ACD">
        <w:rPr>
          <w:rFonts w:ascii="Times New Roman" w:eastAsia="MS Mincho" w:hAnsi="Times New Roman" w:cs="Times New Roman"/>
          <w:lang w:val="de-DE" w:eastAsia="ja-JP"/>
          <w14:ligatures w14:val="standardContextual"/>
        </w:rPr>
        <w:t>.</w:t>
      </w:r>
    </w:p>
    <w:p w14:paraId="6E27389E" w14:textId="77777777" w:rsidR="00BD0ACD" w:rsidRPr="00BD0ACD" w:rsidRDefault="00BD0ACD" w:rsidP="00BD0ACD">
      <w:pPr>
        <w:spacing w:beforeLines="50" w:before="156" w:afterLines="50" w:after="156"/>
        <w:rPr>
          <w:rFonts w:ascii="Times New Roman" w:eastAsia="等线" w:hAnsi="Times New Roman" w:cs="Times New Roman"/>
          <w14:ligatures w14:val="standardContextual"/>
        </w:rPr>
      </w:pPr>
      <w:r w:rsidRPr="00BD0ACD">
        <w:rPr>
          <w:rFonts w:ascii="Times New Roman" w:eastAsia="MS Mincho" w:hAnsi="Times New Roman" w:cs="Times New Roman"/>
          <w:lang w:val="en-GB" w:eastAsia="ja-JP"/>
          <w14:ligatures w14:val="standardContextual"/>
        </w:rPr>
        <w:t>* Corresponding author</w:t>
      </w:r>
      <w:r w:rsidRPr="00BD0ACD">
        <w:rPr>
          <w:rFonts w:ascii="等线" w:eastAsia="等线" w:hAnsi="等线" w:cs="Times New Roman"/>
          <w:lang w:val="en-GB"/>
          <w14:ligatures w14:val="standardContextual"/>
        </w:rPr>
        <w:t>s</w:t>
      </w:r>
      <w:r w:rsidRPr="00BD0ACD">
        <w:rPr>
          <w:rFonts w:ascii="Times New Roman" w:eastAsia="MS Mincho" w:hAnsi="Times New Roman" w:cs="Times New Roman"/>
          <w:lang w:val="en-GB" w:eastAsia="ja-JP"/>
          <w14:ligatures w14:val="standardContextual"/>
        </w:rPr>
        <w:t xml:space="preserve">. </w:t>
      </w:r>
      <w:bookmarkStart w:id="9" w:name="OLE_LINK54"/>
      <w:r w:rsidRPr="00BD0ACD">
        <w:rPr>
          <w:rFonts w:ascii="Times New Roman" w:eastAsia="MS Mincho" w:hAnsi="Times New Roman" w:cs="Times New Roman"/>
          <w:lang w:val="en-GB" w:eastAsia="ja-JP"/>
          <w14:ligatures w14:val="standardContextual"/>
        </w:rPr>
        <w:t xml:space="preserve">E-mail: </w:t>
      </w:r>
      <w:hyperlink r:id="rId7" w:history="1">
        <w:r w:rsidRPr="00BD0ACD">
          <w:rPr>
            <w:rFonts w:ascii="Times New Roman" w:eastAsia="MS Mincho" w:hAnsi="Times New Roman" w:cs="Times New Roman"/>
            <w:color w:val="0026E5"/>
            <w:u w:val="single"/>
            <w:lang w:eastAsia="ja-JP"/>
            <w14:ligatures w14:val="standardContextual"/>
          </w:rPr>
          <w:t>ruiliwei@smmu.edu.cn</w:t>
        </w:r>
      </w:hyperlink>
      <w:r w:rsidRPr="00BD0ACD">
        <w:rPr>
          <w:rFonts w:ascii="Times New Roman" w:hAnsi="Times New Roman" w:cs="Times New Roman"/>
          <w14:ligatures w14:val="standardContextual"/>
        </w:rPr>
        <w:t xml:space="preserve"> </w:t>
      </w:r>
      <w:r w:rsidRPr="00BD0ACD">
        <w:rPr>
          <w:rFonts w:ascii="Times New Roman" w:eastAsia="MS Mincho" w:hAnsi="Times New Roman" w:cs="Times New Roman"/>
          <w:lang w:eastAsia="ja-JP"/>
          <w14:ligatures w14:val="standardContextual"/>
        </w:rPr>
        <w:t>(Ruili Wei)</w:t>
      </w:r>
      <w:r w:rsidRPr="00BD0ACD">
        <w:rPr>
          <w:rFonts w:ascii="Times New Roman" w:eastAsia="MS Mincho" w:hAnsi="Times New Roman" w:cs="Times New Roman"/>
          <w:lang w:val="en-GB" w:eastAsia="ja-JP"/>
          <w14:ligatures w14:val="standardContextual"/>
        </w:rPr>
        <w:t xml:space="preserve">; </w:t>
      </w:r>
      <w:hyperlink r:id="rId8" w:history="1">
        <w:r w:rsidRPr="00BD0ACD">
          <w:rPr>
            <w:rFonts w:ascii="Times New Roman" w:eastAsia="MS Mincho" w:hAnsi="Times New Roman" w:cs="Times New Roman"/>
            <w:color w:val="0026E5"/>
            <w:u w:val="single"/>
            <w:lang w:eastAsia="ja-JP"/>
            <w14:ligatures w14:val="standardContextual"/>
          </w:rPr>
          <w:t>linhan@mail.sic.ac.cn</w:t>
        </w:r>
      </w:hyperlink>
      <w:r w:rsidRPr="00BD0ACD">
        <w:rPr>
          <w:rFonts w:ascii="Times New Roman" w:hAnsi="Times New Roman" w:cs="Times New Roman"/>
          <w:u w:val="single"/>
          <w14:ligatures w14:val="standardContextual"/>
        </w:rPr>
        <w:t xml:space="preserve"> </w:t>
      </w:r>
      <w:r w:rsidRPr="00BD0ACD">
        <w:rPr>
          <w:rFonts w:ascii="Times New Roman" w:eastAsia="MS Mincho" w:hAnsi="Times New Roman" w:cs="Times New Roman"/>
          <w:lang w:eastAsia="ja-JP"/>
          <w14:ligatures w14:val="standardContextual"/>
        </w:rPr>
        <w:t>(Han Lin)</w:t>
      </w:r>
      <w:r w:rsidRPr="00BD0ACD">
        <w:rPr>
          <w:rFonts w:ascii="Times New Roman" w:eastAsia="MS Mincho" w:hAnsi="Times New Roman" w:cs="Times New Roman"/>
          <w:lang w:val="en-GB" w:eastAsia="ja-JP"/>
          <w14:ligatures w14:val="standardContextual"/>
        </w:rPr>
        <w:t>;</w:t>
      </w:r>
      <w:r w:rsidRPr="00BD0ACD">
        <w:rPr>
          <w:rFonts w:ascii="Times New Roman" w:eastAsia="等线" w:hAnsi="Times New Roman" w:cs="Times New Roman"/>
          <w:lang w:val="en-GB"/>
          <w14:ligatures w14:val="standardContextual"/>
        </w:rPr>
        <w:t xml:space="preserve"> </w:t>
      </w:r>
      <w:bookmarkEnd w:id="1"/>
      <w:bookmarkEnd w:id="9"/>
      <w:r w:rsidRPr="00BD0ACD">
        <w:rPr>
          <w:rFonts w:ascii="Times New Roman" w:eastAsia="MS Mincho" w:hAnsi="Times New Roman" w:cs="Times New Roman"/>
          <w:u w:val="single"/>
          <w:lang w:eastAsia="ja-JP"/>
          <w14:ligatures w14:val="standardContextual"/>
        </w:rPr>
        <w:fldChar w:fldCharType="begin"/>
      </w:r>
      <w:r w:rsidRPr="00BD0ACD">
        <w:rPr>
          <w:rFonts w:ascii="Times New Roman" w:eastAsia="MS Mincho" w:hAnsi="Times New Roman" w:cs="Times New Roman"/>
          <w:u w:val="single"/>
          <w:lang w:eastAsia="ja-JP"/>
          <w14:ligatures w14:val="standardContextual"/>
        </w:rPr>
        <w:instrText>HYPERLINK "mailto:yxzhu1994@tongji.edu.cn"</w:instrText>
      </w:r>
      <w:r w:rsidRPr="00BD0ACD">
        <w:rPr>
          <w:rFonts w:ascii="Times New Roman" w:eastAsia="MS Mincho" w:hAnsi="Times New Roman" w:cs="Times New Roman"/>
          <w:u w:val="single"/>
          <w:lang w:eastAsia="ja-JP"/>
          <w14:ligatures w14:val="standardContextual"/>
        </w:rPr>
        <w:fldChar w:fldCharType="separate"/>
      </w:r>
      <w:r w:rsidRPr="00BD0ACD">
        <w:rPr>
          <w:rFonts w:ascii="Times New Roman" w:eastAsia="MS Mincho" w:hAnsi="Times New Roman" w:cs="Times New Roman" w:hint="eastAsia"/>
          <w:color w:val="0026E5"/>
          <w:u w:val="single"/>
          <w:lang w:eastAsia="ja-JP"/>
          <w14:ligatures w14:val="standardContextual"/>
        </w:rPr>
        <w:t>yxzhu1994@tongji.edu.cn</w:t>
      </w:r>
      <w:r w:rsidRPr="00BD0ACD">
        <w:rPr>
          <w:rFonts w:ascii="Times New Roman" w:eastAsia="MS Mincho" w:hAnsi="Times New Roman" w:cs="Times New Roman"/>
          <w:u w:val="single"/>
          <w:lang w:eastAsia="ja-JP"/>
          <w14:ligatures w14:val="standardContextual"/>
        </w:rPr>
        <w:fldChar w:fldCharType="end"/>
      </w:r>
      <w:r w:rsidRPr="00BD0ACD">
        <w:rPr>
          <w:rFonts w:ascii="Times New Roman" w:hAnsi="Times New Roman" w:cs="Times New Roman"/>
          <w:u w:val="single"/>
          <w14:ligatures w14:val="standardContextual"/>
        </w:rPr>
        <w:t xml:space="preserve"> </w:t>
      </w:r>
      <w:r w:rsidRPr="00BD0ACD">
        <w:rPr>
          <w:rFonts w:ascii="Times New Roman" w:eastAsia="MS Mincho" w:hAnsi="Times New Roman" w:cs="Times New Roman"/>
          <w:lang w:eastAsia="ja-JP"/>
          <w14:ligatures w14:val="standardContextual"/>
        </w:rPr>
        <w:t>(Ya-Xuan Zhu)</w:t>
      </w:r>
    </w:p>
    <w:bookmarkEnd w:id="2"/>
    <w:bookmarkEnd w:id="3"/>
    <w:bookmarkEnd w:id="4"/>
    <w:p w14:paraId="59E87D73" w14:textId="77777777" w:rsidR="00373CD5" w:rsidRDefault="00000000" w:rsidP="00BD0ACD">
      <w:pPr>
        <w:spacing w:beforeLines="50" w:before="156" w:afterLines="50" w:after="156"/>
        <w:jc w:val="both"/>
        <w:rPr>
          <w:rFonts w:ascii="Times New Roman" w:hAnsi="Times New Roman" w:cs="Times New Roman"/>
          <w:b/>
          <w:bCs/>
          <w:sz w:val="28"/>
          <w:szCs w:val="28"/>
        </w:rPr>
      </w:pPr>
      <w:r>
        <w:rPr>
          <w:rFonts w:ascii="Times New Roman" w:hAnsi="Times New Roman" w:cs="Times New Roman" w:hint="eastAsia"/>
          <w:b/>
          <w:bCs/>
          <w:sz w:val="28"/>
          <w:szCs w:val="28"/>
        </w:rPr>
        <w:t xml:space="preserve">S1 </w:t>
      </w:r>
      <w:r>
        <w:rPr>
          <w:rFonts w:ascii="Times New Roman" w:hAnsi="Times New Roman" w:cs="Times New Roman"/>
          <w:b/>
          <w:bCs/>
          <w:sz w:val="28"/>
          <w:szCs w:val="28"/>
        </w:rPr>
        <w:t>Experimental Section</w:t>
      </w:r>
      <w:r>
        <w:rPr>
          <w:rFonts w:ascii="Times New Roman" w:eastAsiaTheme="minorEastAsia" w:hAnsi="Times New Roman" w:cs="Times New Roman"/>
          <w:b/>
          <w:bCs/>
          <w:kern w:val="2"/>
          <w:sz w:val="28"/>
          <w:szCs w:val="28"/>
          <w14:ligatures w14:val="standardContextual"/>
        </w:rPr>
        <w:t xml:space="preserve"> </w:t>
      </w:r>
    </w:p>
    <w:p w14:paraId="472179F8"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 Materials</w:t>
      </w:r>
    </w:p>
    <w:p w14:paraId="6A510D16"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TEOS, CTAB, NaSal, APTES, and Chol-PEG-FITC were purchased from Aladdin Chemistry Co., Ltd. (Shanghai, China). HCl, methanol, and ethanol were obtained from Sinopharm Chemical Reagent Co., Ltd. (Shanghai, China). NHS-PEG-DBCO, NHS-PEG-N</w:t>
      </w:r>
      <w:r>
        <w:rPr>
          <w:rFonts w:ascii="Times New Roman" w:hAnsi="Times New Roman" w:cs="Times New Roman"/>
          <w:vertAlign w:val="subscript"/>
        </w:rPr>
        <w:t>3</w:t>
      </w:r>
      <w:r>
        <w:rPr>
          <w:rFonts w:ascii="Times New Roman" w:hAnsi="Times New Roman" w:cs="Times New Roman"/>
        </w:rPr>
        <w:t xml:space="preserve"> and IGF-1 were obtained from MCE, NHS-Cy5 was purchased from Shanghai Yuanye Bio-Technology Co., Ltd. Hoechst 33342 was obtained from (Beyotime Biotechnology (Shanghai, China). </w:t>
      </w:r>
    </w:p>
    <w:p w14:paraId="426FF7B5" w14:textId="7A9BEF3D"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2 Synthesis and characterization of DMSN</w:t>
      </w:r>
    </w:p>
    <w:p w14:paraId="5C7EB81D"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DMSNs were synthesized according to a previously reported method with minor modifications. To be specific, 68 mg of TEA were added to 25 mL deionized water and stirred gently at 80℃ for 0.5 h. Subsequently, 380mg CTAB and 168mg NaSal, serving as structural directing agent and silica source, respectively, were added to the above solution and kept stirring for another 1 h. Then, 4 mL TEOS was added with gentle </w:t>
      </w:r>
      <w:r>
        <w:rPr>
          <w:rFonts w:ascii="Times New Roman" w:hAnsi="Times New Roman" w:cs="Times New Roman"/>
        </w:rPr>
        <w:lastRenderedPageBreak/>
        <w:t>stirring (~ 300 rpm) for 12 h. The products were collected centrifugation (20000 rpm, 10 min) and washed several times with ethanol to remove the residual reactants. To remove the surfactant template, the precipitate was extracted in an HCl/methanol solution at 6℃ for 6 h, repeated three times. The obtained DMSNs were finally dried under vacuum at room temperature overnight. To introduce amine groups onto the DMSN surface, DMSNs (50 mg) and APTES (50 µL) were dispersed in ethanol (100 mL) and reacted under reflux at 78℃ for 12 h.</w:t>
      </w:r>
    </w:p>
    <w:p w14:paraId="046A16D1"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The DMSN-DBCO was synthesized via the reaction between DMSN-NH2 and NHS-PEG-N</w:t>
      </w:r>
      <w:r>
        <w:rPr>
          <w:rFonts w:ascii="Times New Roman" w:hAnsi="Times New Roman" w:cs="Times New Roman"/>
          <w:vertAlign w:val="subscript"/>
        </w:rPr>
        <w:t>3</w:t>
      </w:r>
      <w:r>
        <w:rPr>
          <w:rFonts w:ascii="Times New Roman" w:hAnsi="Times New Roman" w:cs="Times New Roman"/>
        </w:rPr>
        <w:t xml:space="preserve"> via amide coupling reaction. To be specific, 5 mg DMSN-NH</w:t>
      </w:r>
      <w:r>
        <w:rPr>
          <w:rFonts w:ascii="Times New Roman" w:hAnsi="Times New Roman" w:cs="Times New Roman"/>
          <w:vertAlign w:val="subscript"/>
        </w:rPr>
        <w:t>2</w:t>
      </w:r>
      <w:r>
        <w:rPr>
          <w:rFonts w:ascii="Times New Roman" w:hAnsi="Times New Roman" w:cs="Times New Roman"/>
        </w:rPr>
        <w:t xml:space="preserve"> and 0.25 mg NHS-DBCO were reacted in phosphate buffer (PB, pH 7.4) under room temperature for 4 h, and then washed with deionized water for 3 times.</w:t>
      </w:r>
    </w:p>
    <w:p w14:paraId="74FA0113"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To load IGF-1 into the DMSN-DBCO, DMSN-DBCO and IGF-1 were mixed in deionized water at a weight ratio of 1000:1, and kept stirring at 4℃ overnight. We washed the product with PBS for 3 times to remove unloaded IGF-1. </w:t>
      </w:r>
    </w:p>
    <w:p w14:paraId="36083C1A"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The hydrodynamic sizes and zeta potentials of DMSN, DMSN-NH</w:t>
      </w:r>
      <w:r>
        <w:rPr>
          <w:rFonts w:ascii="Times New Roman" w:hAnsi="Times New Roman" w:cs="Times New Roman"/>
          <w:vertAlign w:val="subscript"/>
        </w:rPr>
        <w:t>2</w:t>
      </w:r>
      <w:r>
        <w:rPr>
          <w:rFonts w:ascii="Times New Roman" w:hAnsi="Times New Roman" w:cs="Times New Roman"/>
        </w:rPr>
        <w:t>, and DMSN-DBCO were measured via a zetasizer (Nano AS90, Malvern Instrument). The morphology and elemental distribution were characterized via transmission electron microscopy (TEM, JEM-2100F, JEOL). The encapsulation efficiency of IGF-1 was measured by ELISA.</w:t>
      </w:r>
    </w:p>
    <w:p w14:paraId="74F67135" w14:textId="4B35FDA8"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.3 Preparation and characterization of ADSC-IGF1@DMSN</w:t>
      </w:r>
    </w:p>
    <w:p w14:paraId="2D61EE33"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ADSCs were first harvested by trypsinization and washed once with PBS. The cells were then incubated with NHS-PEG-N</w:t>
      </w:r>
      <w:r>
        <w:rPr>
          <w:rFonts w:ascii="Times New Roman" w:hAnsi="Times New Roman" w:cs="Times New Roman"/>
          <w:vertAlign w:val="subscript"/>
        </w:rPr>
        <w:t>3</w:t>
      </w:r>
      <w:r>
        <w:rPr>
          <w:rFonts w:ascii="Times New Roman" w:hAnsi="Times New Roman" w:cs="Times New Roman"/>
        </w:rPr>
        <w:t xml:space="preserve"> (10 µg/mL) at room temperature for 15 min. After centrifugation, the azide-functionalized ADSCs were subsequently incubated with IGF1@DMSN-DBCO at room temperature for 20 min, followed by centrifugation (1500 rpm, 5 min, 4 ℃) and washed by PBS twice to remove unbound backpacks.</w:t>
      </w:r>
    </w:p>
    <w:p w14:paraId="20FBDC64" w14:textId="77777777" w:rsidR="00373CD5" w:rsidRDefault="00000000" w:rsidP="00BD0ACD">
      <w:pPr>
        <w:pStyle w:val="a3"/>
        <w:spacing w:beforeLines="50" w:before="156" w:afterLines="50" w:after="156" w:line="240" w:lineRule="auto"/>
        <w:jc w:val="both"/>
        <w:rPr>
          <w:rFonts w:ascii="Times New Roman" w:hAnsi="Times New Roman" w:cs="Times New Roman"/>
          <w:sz w:val="24"/>
        </w:rPr>
      </w:pPr>
      <w:r>
        <w:rPr>
          <w:rFonts w:ascii="Times New Roman" w:hAnsi="Times New Roman" w:cs="Times New Roman"/>
          <w:sz w:val="24"/>
        </w:rPr>
        <w:t xml:space="preserve">To demonstrate the efficient surface conjugation of IGF1@DMSN, we labeled DMSN with NHS-Cy5 and coupled it onto the ADSCs following the method described above. For SEM imaging, the ADSCs-IGF@DMSN were fixed overnight and dehydrated before SEM imaging. Then the cells were stained with Hoechst 33342 (10 µg/mL, 10 min) and Chol-PEG-FITC (2 µg/mL, 5 min) before confocal imaging. To assess backpack retention and internalization, confocal images were acquired at indicated time points after conjugation. The flow cytometry was also used to quantify the fluorescence signals of ADSCs. The cell viabilities of ADSC-IGF1@DMSN with different DMSN concentration were evaluated via cell counting kit-8 (cck-8) assay. The ROS levels of ADSC conjugated with IGF1@DMSN were also measured. </w:t>
      </w:r>
    </w:p>
    <w:p w14:paraId="7942B534"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4 Isolation of Primary ADSCs</w:t>
      </w:r>
    </w:p>
    <w:p w14:paraId="0F2E73AB" w14:textId="0C4BA665"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This research was approved by Changzheng Hospital of Naval Medical University.  Animal experiments and protocols were approved by the Medical Ethics Committee of Shanghai Changzheng Hospital (License No.2025SLYS1). Eight weeks old male C57BL/6 mice were obtained from Shanghai Jihui Biotechnology. ADSCs were isolated according to previously reported protocols</w:t>
      </w:r>
      <w:r w:rsidR="00ED0A04">
        <w:rPr>
          <w:rFonts w:ascii="Times New Roman" w:hAnsi="Times New Roman" w:cs="Times New Roman" w:hint="eastAsia"/>
        </w:rPr>
        <w:t xml:space="preserve"> </w:t>
      </w:r>
      <w:r>
        <w:rPr>
          <w:rFonts w:ascii="Times New Roman" w:hAnsi="Times New Roman" w:cs="Times New Roman"/>
        </w:rPr>
        <w:fldChar w:fldCharType="begin">
          <w:fldData xml:space="preserve">PEVuZE5vdGU+PENpdGU+PEF1dGhvcj5TY290dDwvQXV0aG9yPjxZZWFyPjIwMjQ8L1llYXI+PFJl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PEVuZE5vdGU+PENpdGU+PEF1dGhvcj5TY290dDwvQXV0aG9yPjxZZWFyPjIwMjQ8L1llYXI+PFJl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w:t>
      </w:r>
      <w:r w:rsidR="00ED0A04">
        <w:rPr>
          <w:rFonts w:ascii="Times New Roman" w:hAnsi="Times New Roman" w:cs="Times New Roman" w:hint="eastAsia"/>
        </w:rPr>
        <w:t>S</w:t>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After euthanasia, we incised the skin at the inguinal region to expose and isolate adipose tissue, which was transferred to a culture dish which contained prechilled phosphate-buffered saline (PBS). We digested collected tissue at 37°C with 0.1% collagenase I (Gibco, Carlsbad, CA) for 30 minutes. After centrifugation, we seeded the cells and cultured them at 37°C incubator with 5% carbon dioxide, with the medium being replaced every two days. ADSC cells were passaged when they reached a confluence rate of 80 to 90%. Cells that had been passaged three times were used for the following experiments.</w:t>
      </w:r>
    </w:p>
    <w:p w14:paraId="041830A1"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5 Phenotypic Characterization of ADSCs</w:t>
      </w:r>
    </w:p>
    <w:p w14:paraId="2F0E4B3C"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To evaluate surface marker expression, 5 × 10⁴ ADSCs were incubated at room temperature for 30 minutes using fluorophore-conjugated antibodies against CD44, CD73, and CD105 (BD Biosciences, San Jose, California). The low cytometry was analyzed with FlowJo software (Tree Star, Ashland, Oregon). The experiments were all repeated three times.</w:t>
      </w:r>
    </w:p>
    <w:p w14:paraId="5268FFDB"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6 Tri-Lineage Differentiation of ADSCs</w:t>
      </w:r>
    </w:p>
    <w:p w14:paraId="212C6434"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The ADSCs’ ability of adipogenic, osteogenic, and chondrogenic differentiation potential was evaluated using a standard stimulation medium (OriCell, Saijie Bio, China) according to manufacturer's protocol. ADSC-IGF1@DMSN were cultured in induction mediums for 21 days and fixed with 4% paraformaldehyde. The differentiation potential into adipocytes, osteoblasts, and chondrocytes was ascertained by Oil RedO, Alizarin RedS, and Alcian Blue staining, respectively. The stained cells were photographed using an optical microscope.</w:t>
      </w:r>
    </w:p>
    <w:p w14:paraId="3F0CEB18"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7 Reactive Oxygen Species (ROS)</w:t>
      </w:r>
    </w:p>
    <w:p w14:paraId="6DA3C724"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HCEs were cultured overnight in a 12-well plate (1×10⁴ cells). They were then treated for 4 hours with ADSC, IGF-1, or ADSC-IGF1@DMSN. After washing with PBS, they were treated with 400 μM H₂O₂ for 45 minutes to induce temporary excessive ROS in the cells. Following three washings with PBS, we incubated the cells in the dark for 30 minutes with the DCFH-DA probe (Beyotime Biotechnology, China). ROS levels in the cells were assessed by microscope.</w:t>
      </w:r>
    </w:p>
    <w:p w14:paraId="3F1B9E99"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8 EdU</w:t>
      </w:r>
    </w:p>
    <w:p w14:paraId="21A02A6D"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Cell proliferation was assessed using a 5-ethynyl-2'-deoxyuridine (EdU) incorporation assay. After 24 hours of co-culture of HCEs with ADSCs or ADSC-IGF1@DMSN, an EdU solution (1:1000 dilution) was incubated for 2 hours. Cells were then fixed for 15 minutes using 4% paraformaldehyde, washed for 5 minutes with glycine solution, and twice with 0.3% Tween X-100. They were incubated at room temperature in the dark with Apolloazol (one-click reaction solution) for 30 minutes, then three washes with 0.3% Triton X-100. The cell nuclei were stained with DAPI for 30 minutes and subsequently washed three times with PBS. The stained cells were photographed using fluorescence microscope. The cell numbers were measured using ImageJ software.</w:t>
      </w:r>
    </w:p>
    <w:p w14:paraId="18885F15" w14:textId="77777777" w:rsidR="00373CD5" w:rsidRDefault="00000000" w:rsidP="00BD0ACD">
      <w:pPr>
        <w:spacing w:beforeLines="50" w:before="156" w:afterLines="50" w:after="156"/>
        <w:jc w:val="both"/>
        <w:rPr>
          <w:rFonts w:ascii="Times New Roman" w:hAnsi="Times New Roman" w:cs="Times New Roman"/>
          <w:b/>
          <w:bCs/>
        </w:rPr>
      </w:pPr>
      <w:bookmarkStart w:id="10" w:name="OLE_LINK2"/>
      <w:r>
        <w:rPr>
          <w:rFonts w:ascii="Times New Roman" w:hAnsi="Times New Roman" w:cs="Times New Roman" w:hint="eastAsia"/>
          <w:b/>
          <w:bCs/>
        </w:rPr>
        <w:t>S1.</w:t>
      </w:r>
      <w:r>
        <w:rPr>
          <w:rFonts w:ascii="Times New Roman" w:hAnsi="Times New Roman" w:cs="Times New Roman"/>
          <w:b/>
          <w:bCs/>
        </w:rPr>
        <w:t>9 Cell Migration Assay</w:t>
      </w:r>
    </w:p>
    <w:p w14:paraId="42B4670B"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Cell migration capacity was evaluated by 24-well polycarbonate transwell inserts (Thermo Fisher Scientific, USA). The HCEs (2 × 10³) was seeded in the upper chamber, while ADSC cells and ADSC-IGF1@DMSN cells were seeded in the lower chamber to demonstrate the effect on HCEs migration. After 24 hours of co-culture, we fixed the cell in 4% paraformaldehyde (PFA) for 15 minutes and stained with 0.1% crystal violet solution for 20 minutes. The migrated cells were observed on three randomly selected areas under an optical microscope and counted using ImageJ. To evaluate the direct impact of engineered modifications on ADSC migration, 2 × 10³ cells were seeded in the upper chambers, with the addition of 200 μL medium. Simultaneously, we added 600 μL medium into the lower chamber. And after incubation for 24 hours, the cells were fixed, stained, and measured as described above.</w:t>
      </w:r>
    </w:p>
    <w:p w14:paraId="1DE1F69A"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10 Scratch Wound Healing Assay</w:t>
      </w:r>
    </w:p>
    <w:p w14:paraId="00BE311D"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We seeded HCEs (5 × 10⁵) in 6 well plates and cultured to confluence. Twenty-four hours of coculture with ADSC-IGF1@DMSN, a linear wound was generated with sterile 200 </w:t>
      </w:r>
      <w:r>
        <w:rPr>
          <w:rFonts w:ascii="Times New Roman" w:eastAsia="等线" w:hAnsi="Times New Roman" w:cs="Times New Roman"/>
        </w:rPr>
        <w:t>μ</w:t>
      </w:r>
      <w:r>
        <w:rPr>
          <w:rFonts w:ascii="Times New Roman" w:hAnsi="Times New Roman" w:cs="Times New Roman"/>
        </w:rPr>
        <w:t>L pipette tips. We rinsed with PBS for three times. To inhibit proliferation, we then add fresh medium to continue the cell culture. At specific time points, we photographed the wound closure under the microscope and analyzed the migration distance using ImageJ software.</w:t>
      </w:r>
    </w:p>
    <w:bookmarkEnd w:id="10"/>
    <w:p w14:paraId="1B6EDDBC"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11 Establishment of a Corneal Chemical Injury Model</w:t>
      </w:r>
    </w:p>
    <w:p w14:paraId="073D319E"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The procedure for establishing chemical corneal lesion models was based on previous reports. The specific procedure is as follows: After general and local anesthesia, Whatman III filter papers (Whatman, UK) saturated in 2 μL of 1N NaOH solutions were placed on central corneas for 20 seconds and then rinsed with PBS for 1 minute. </w:t>
      </w:r>
    </w:p>
    <w:p w14:paraId="51A541D8"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12 In vivo safety assessment</w:t>
      </w:r>
    </w:p>
    <w:p w14:paraId="4BDBC995"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An in vivo safety assessment was performed 14 days after injection of ADSC-IGF1@DMSN. First, a hematoxylin and eosin (H&amp;E) staining </w:t>
      </w:r>
      <w:r>
        <w:rPr>
          <w:rFonts w:ascii="Times New Roman" w:hAnsi="Times New Roman" w:cs="Times New Roman" w:hint="eastAsia"/>
        </w:rPr>
        <w:t xml:space="preserve">and </w:t>
      </w:r>
      <w:r>
        <w:rPr>
          <w:rFonts w:ascii="Times New Roman" w:hAnsi="Times New Roman" w:cs="Times New Roman"/>
        </w:rPr>
        <w:t>CD45 immunohistochemical staining</w:t>
      </w:r>
      <w:r>
        <w:rPr>
          <w:rFonts w:ascii="Times New Roman" w:hAnsi="Times New Roman" w:cs="Times New Roman" w:hint="eastAsia"/>
        </w:rPr>
        <w:t xml:space="preserve"> </w:t>
      </w:r>
      <w:r>
        <w:rPr>
          <w:rFonts w:ascii="Times New Roman" w:hAnsi="Times New Roman" w:cs="Times New Roman"/>
        </w:rPr>
        <w:t>w</w:t>
      </w:r>
      <w:r>
        <w:rPr>
          <w:rFonts w:ascii="Times New Roman" w:hAnsi="Times New Roman" w:cs="Times New Roman" w:hint="eastAsia"/>
        </w:rPr>
        <w:t>ere</w:t>
      </w:r>
      <w:r>
        <w:rPr>
          <w:rFonts w:ascii="Times New Roman" w:hAnsi="Times New Roman" w:cs="Times New Roman"/>
        </w:rPr>
        <w:t xml:space="preserve"> conducted. Tissue sections from eyeballs, hearts, livers, spleens, lungs, and kidneys were sectioned into 10 μm thick slices and underwent to H&amp;E staining. Whole blood samples were collected and routine blood tests were performed.</w:t>
      </w:r>
    </w:p>
    <w:p w14:paraId="49D12DA6"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13 Classification of animals and clinical evaluation</w:t>
      </w:r>
    </w:p>
    <w:p w14:paraId="78D10EF2"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Firstly, we randomly divided the mice into five groups, including normal control, PBS, ADSC, IGF-1 eye drop, and ADSC-IGF1@DMSN group. Each group consisted of </w:t>
      </w:r>
      <w:r>
        <w:rPr>
          <w:rFonts w:ascii="Times New Roman" w:hAnsi="Times New Roman" w:cs="Times New Roman" w:hint="eastAsia"/>
        </w:rPr>
        <w:t>8</w:t>
      </w:r>
      <w:r>
        <w:rPr>
          <w:rFonts w:ascii="Times New Roman" w:hAnsi="Times New Roman" w:cs="Times New Roman"/>
        </w:rPr>
        <w:t xml:space="preserve"> mice. The PBS group received a subconjunctival injection of 10 μL of PBS. The ADSC group received a subconjunctival injection of 10 μL cell suspension containing 1×10⁵ ADSC. The IGF-1 groups accept 1 mg/ml rhIGF-1 four times per day for 14 days. The ADSC-IGF1@DMSN group received a subconjunctival injection of 10 μL cell suspension containing 1</w:t>
      </w:r>
      <w:r>
        <w:rPr>
          <w:rFonts w:ascii="Times New Roman" w:eastAsia="等线" w:hAnsi="Times New Roman" w:cs="Times New Roman"/>
        </w:rPr>
        <w:t>×</w:t>
      </w:r>
      <w:r>
        <w:rPr>
          <w:rFonts w:ascii="Times New Roman" w:hAnsi="Times New Roman" w:cs="Times New Roman"/>
        </w:rPr>
        <w:t>10⁵ ADSC-IGF1@DMSN. All injections were performed under anesthesia using a 10 μL syringe (Hamilton, USA) with a 33-gauge metal needle.</w:t>
      </w:r>
    </w:p>
    <w:p w14:paraId="07374B5C"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We performed the clinical examinations at predefined times, and the researchers involved in data evaluation and analysis were unaware of group assignments. We examined the corneas using the slit lamp microscope (Suzhou Liuliu Vision Technology Co., Ltd., China) to assess corneal opacity, epithelial healing, and edema. The assessment times included the period before treatment (day 0) and several times after treatment. Corneal opacity was assessed using a specific classification system. Level 0 corresponds to total transparency; level 1 corresponds to slight opacity with clear visibility of the iris and pupil; level 2 corresponds to moderate opacity with recognizable iris and pupil; level 3 corresponds to severe opacity with difficulty recognizing the iris and pupil; level 4 corresponds to total opacity where the iris and pupil are not visible. The corneal epithelial defect was examined using the cobalt blue light with 1% sodium fluorescein staining (Sigma-Aldrich). The images were analyzed and surface areas of epithelial defects were measured using the National Eye Institute (NEI) scoring system. This scoring system divides the cornea into five zones, each scored from 0 to 3 points, with a maximum of 15 points. </w:t>
      </w:r>
    </w:p>
    <w:p w14:paraId="6F52BC32" w14:textId="6FD363B5"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Tear secretion was evaluated by phenol thread test, in accordance with the procedure described above</w:t>
      </w:r>
      <w:r w:rsidR="00ED0A04">
        <w:rPr>
          <w:rFonts w:ascii="Times New Roman" w:hAnsi="Times New Roman" w:cs="Times New Roman" w:hint="eastAsia"/>
        </w:rPr>
        <w:t xml:space="preserve"> </w:t>
      </w:r>
      <w:r>
        <w:rPr>
          <w:rFonts w:ascii="Times New Roman" w:hAnsi="Times New Roman" w:cs="Times New Roman"/>
        </w:rPr>
        <w:fldChar w:fldCharType="begin">
          <w:fldData xml:space="preserve">PEVuZE5vdGU+PENpdGU+PEF1dGhvcj5DaGVuPC9BdXRob3I+PFllYXI+MjAyNDwvWWVhcj48UmVj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PEVuZE5vdGU+PENpdGU+PEF1dGhvcj5DaGVuPC9BdXRob3I+PFllYXI+MjAyNDwvWWVhcj48UmVj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w:t>
      </w:r>
      <w:r w:rsidR="00ED0A04">
        <w:rPr>
          <w:rFonts w:ascii="Times New Roman" w:hAnsi="Times New Roman" w:cs="Times New Roman" w:hint="eastAsia"/>
        </w:rPr>
        <w:t>S</w:t>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Briefly, we placed a phenol red thread (Jing Ming, Tianjin, China) in the lateral conjunctiva fornix for 15 seconds, and the length of the wet thread (in mm) was measured. Six eyes were randomly selected from each group and subjected to the tear secretion test.</w:t>
      </w:r>
    </w:p>
    <w:p w14:paraId="540AB7B5"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14</w:t>
      </w:r>
      <w:r>
        <w:rPr>
          <w:rFonts w:ascii="Times New Roman" w:hAnsi="Times New Roman" w:cs="Times New Roman"/>
        </w:rPr>
        <w:t xml:space="preserve"> </w:t>
      </w:r>
      <w:r>
        <w:rPr>
          <w:rFonts w:ascii="Times New Roman" w:hAnsi="Times New Roman" w:cs="Times New Roman"/>
          <w:b/>
          <w:bCs/>
        </w:rPr>
        <w:t>Histology and Immunohistochemistry</w:t>
      </w:r>
    </w:p>
    <w:p w14:paraId="3A368A2C"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At day 14 post-injury, H&amp;E and Masson’s trichrome staining were performed according to standard methods. As for immunohistochemistry, we blocked the sections using 5% donkey serums one hour, after overnight incubation at 4 °C using the primary antibody against CD31 or LYVE1 (Servicebio, China). After rinsing, secondary antibody (1:2000, Servicebio) was used for 1 hour at RT. After acquiring the images, we analyzed it by ImageJ.</w:t>
      </w:r>
    </w:p>
    <w:p w14:paraId="595F97A5"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15 Immunofluorescence Staining</w:t>
      </w:r>
    </w:p>
    <w:p w14:paraId="434970BB"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After 15 minutes of incubation with 0.3% Triton X-100, the membrane was blocked for one hour at RT using 5% donkey serum. The primary antibody against PAX6 (Servicebio), α-SMA (Servicebio), collagen III (Servicebio), p63 (Servicebio), Ki67 (Servicebio), ZO-1 (Servicebio), and E-cadherin (Servicebio) were then applied for overnight incubation at 4 °C. On the following day, we incubated it for one hour with fluor-conjugated secondary antibody, then counterstained with DAPI for 10 minutes. Fluorescence intensity was measured using ImageJ.</w:t>
      </w:r>
    </w:p>
    <w:p w14:paraId="73767CF6"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16 Corneal Nerve Staining</w:t>
      </w:r>
    </w:p>
    <w:p w14:paraId="23A4F110"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The whole corneal sample was fixed for one hour in paraformaldehyde (PFA), then blocked for two hours. We incubated it overnight at 4°C using anti-β-III tubulin antibody (Abcam), followed by 1 hour incubation with the secondary antibody. We cut the cornea radially and photographed by the fluorescence microscope. Nerve fibers density was assessed using ImageJ software.</w:t>
      </w:r>
    </w:p>
    <w:p w14:paraId="09C0CADB"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17 Western Blot</w:t>
      </w:r>
    </w:p>
    <w:p w14:paraId="4432F772"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 xml:space="preserve">The total proteins were isolated from cultured cells or corneal tissue utilizing a digestion buffer containing phosphatase and protease inhibitors. The protein concentrations of the cells or tissues were assessed by BCA kit. Proteins were separated by 10% SDS-PAGE gel electrophoresis and transferred into PVDF membranes. And after blocking membrane for one hour at RT by TBST containing 5% milk powders, we incubated it overnight at 4°C with α-TUBULIN, IL-1β, </w:t>
      </w:r>
      <w:r>
        <w:rPr>
          <w:rFonts w:ascii="Times New Roman" w:hAnsi="Times New Roman" w:cs="Times New Roman" w:hint="eastAsia"/>
        </w:rPr>
        <w:t>IL-6</w:t>
      </w:r>
      <w:r>
        <w:rPr>
          <w:rFonts w:ascii="Times New Roman" w:hAnsi="Times New Roman" w:cs="Times New Roman"/>
        </w:rPr>
        <w:t>, ERK, JNK, P38, NF-κB p65</w:t>
      </w:r>
      <w:r>
        <w:rPr>
          <w:rFonts w:ascii="Times New Roman" w:hAnsi="Times New Roman" w:cs="Times New Roman" w:hint="eastAsia"/>
        </w:rPr>
        <w:t>, Akt</w:t>
      </w:r>
      <w:r>
        <w:rPr>
          <w:rFonts w:ascii="Times New Roman" w:hAnsi="Times New Roman" w:cs="Times New Roman"/>
        </w:rPr>
        <w:t xml:space="preserve"> (total protein and phosphorylated form, CST). And after washing, membrane was incubated by a secondary antibody (Sigma-Aldrich) at room temperature for 1 hour. We visualized protein bands via an enhanced chemiluminescence (ECL, Thermo Fisher Scientific) and quantified by ImageJ software. </w:t>
      </w:r>
    </w:p>
    <w:p w14:paraId="724B999E" w14:textId="77777777" w:rsidR="00373CD5" w:rsidRDefault="00000000" w:rsidP="00BD0ACD">
      <w:pPr>
        <w:spacing w:beforeLines="50" w:before="156" w:afterLines="50" w:after="156"/>
        <w:jc w:val="both"/>
        <w:rPr>
          <w:rFonts w:ascii="Times New Roman" w:hAnsi="Times New Roman" w:cs="Times New Roman"/>
          <w:b/>
          <w:bCs/>
        </w:rPr>
      </w:pPr>
      <w:r>
        <w:rPr>
          <w:rFonts w:ascii="Times New Roman" w:hAnsi="Times New Roman" w:cs="Times New Roman" w:hint="eastAsia"/>
          <w:b/>
          <w:bCs/>
        </w:rPr>
        <w:t>S1.</w:t>
      </w:r>
      <w:r>
        <w:rPr>
          <w:rFonts w:ascii="Times New Roman" w:hAnsi="Times New Roman" w:cs="Times New Roman"/>
          <w:b/>
          <w:bCs/>
        </w:rPr>
        <w:t>18 Statistical Analysis</w:t>
      </w:r>
    </w:p>
    <w:p w14:paraId="59512DFF"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rPr>
        <w:t>All data were reported as mean ± standard deviation (SD). The statistical analysis was conducted by GraphPad Prism software. Depending on the experimental design, the comparisons were performed by the Student's t-test, and ANOVA. p-value &lt; 0.05 was regarded ad statistically significant.</w:t>
      </w:r>
    </w:p>
    <w:p w14:paraId="1A5E632F" w14:textId="77777777" w:rsidR="00373CD5" w:rsidRDefault="00000000" w:rsidP="00BD0ACD">
      <w:pPr>
        <w:spacing w:beforeLines="50" w:before="156" w:afterLines="50" w:after="156"/>
        <w:rPr>
          <w:rFonts w:ascii="Times New Roman" w:hAnsi="Times New Roman" w:cs="Times New Roman"/>
          <w:b/>
          <w:bCs/>
          <w:sz w:val="28"/>
          <w:szCs w:val="28"/>
        </w:rPr>
      </w:pPr>
      <w:r>
        <w:rPr>
          <w:rFonts w:ascii="Times New Roman" w:hAnsi="Times New Roman" w:cs="Times New Roman" w:hint="eastAsia"/>
          <w:b/>
          <w:bCs/>
          <w:sz w:val="28"/>
          <w:szCs w:val="28"/>
        </w:rPr>
        <w:t xml:space="preserve">S2 </w:t>
      </w:r>
      <w:r>
        <w:rPr>
          <w:rFonts w:ascii="Times New Roman" w:hAnsi="Times New Roman" w:cs="Times New Roman"/>
          <w:b/>
          <w:bCs/>
          <w:sz w:val="28"/>
          <w:szCs w:val="28"/>
        </w:rPr>
        <w:t>Supplementary Figures</w:t>
      </w:r>
    </w:p>
    <w:p w14:paraId="320FC9DB" w14:textId="77777777" w:rsidR="00373CD5" w:rsidRDefault="00000000" w:rsidP="0069308E">
      <w:pPr>
        <w:spacing w:beforeLines="50" w:before="156" w:afterLines="50" w:after="156"/>
        <w:ind w:firstLine="420"/>
        <w:jc w:val="center"/>
        <w:rPr>
          <w:rFonts w:ascii="Times New Roman" w:hAnsi="Times New Roman" w:cs="Times New Roman"/>
        </w:rPr>
      </w:pPr>
      <w:r>
        <w:rPr>
          <w:rFonts w:ascii="Times New Roman" w:hAnsi="Times New Roman" w:cs="Times New Roman" w:hint="eastAsia"/>
          <w:noProof/>
        </w:rPr>
        <w:drawing>
          <wp:inline distT="0" distB="0" distL="114300" distR="114300" wp14:anchorId="4DF509BA" wp14:editId="1F1019FF">
            <wp:extent cx="3749040" cy="2870126"/>
            <wp:effectExtent l="0" t="0" r="3810" b="6985"/>
            <wp:docPr id="1" name="图片 1" descr="NH2 quntific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NH2 quntification-1"/>
                    <pic:cNvPicPr>
                      <a:picLocks noChangeAspect="1"/>
                    </pic:cNvPicPr>
                  </pic:nvPicPr>
                  <pic:blipFill>
                    <a:blip r:embed="rId9"/>
                    <a:stretch>
                      <a:fillRect/>
                    </a:stretch>
                  </pic:blipFill>
                  <pic:spPr>
                    <a:xfrm>
                      <a:off x="0" y="0"/>
                      <a:ext cx="3753975" cy="2873904"/>
                    </a:xfrm>
                    <a:prstGeom prst="rect">
                      <a:avLst/>
                    </a:prstGeom>
                  </pic:spPr>
                </pic:pic>
              </a:graphicData>
            </a:graphic>
          </wp:inline>
        </w:drawing>
      </w:r>
    </w:p>
    <w:p w14:paraId="22BFB0D9" w14:textId="47C205A2"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1</w:t>
      </w:r>
      <w:r>
        <w:rPr>
          <w:rFonts w:ascii="Times New Roman" w:hAnsi="Times New Roman" w:cs="Times New Roman" w:hint="eastAsia"/>
        </w:rPr>
        <w:t xml:space="preserve"> Calibration curve of the ninhydrin assay using a primary amine standard (570 nm), used to quantify surface </w:t>
      </w:r>
      <w:r>
        <w:rPr>
          <w:rFonts w:ascii="Times New Roman" w:hAnsi="Times New Roman" w:cs="Times New Roman"/>
        </w:rPr>
        <w:t>-NH</w:t>
      </w:r>
      <w:r>
        <w:rPr>
          <w:rFonts w:ascii="Times New Roman" w:hAnsi="Times New Roman" w:cs="Times New Roman"/>
          <w:vertAlign w:val="subscript"/>
        </w:rPr>
        <w:t>2</w:t>
      </w:r>
      <w:r>
        <w:rPr>
          <w:rFonts w:ascii="Times New Roman" w:hAnsi="Times New Roman" w:cs="Times New Roman" w:hint="eastAsia"/>
        </w:rPr>
        <w:t xml:space="preserve"> groups.</w:t>
      </w:r>
    </w:p>
    <w:p w14:paraId="2EF049F4" w14:textId="77777777" w:rsidR="00373CD5" w:rsidRDefault="00373CD5" w:rsidP="00BD0ACD">
      <w:pPr>
        <w:spacing w:beforeLines="50" w:before="156" w:afterLines="50" w:after="156"/>
        <w:rPr>
          <w:rFonts w:ascii="Times New Roman" w:hAnsi="Times New Roman" w:cs="Times New Roman"/>
        </w:rPr>
      </w:pPr>
    </w:p>
    <w:p w14:paraId="5351D64E"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hint="eastAsia"/>
          <w:noProof/>
        </w:rPr>
        <w:drawing>
          <wp:inline distT="0" distB="0" distL="114300" distR="114300" wp14:anchorId="57082398" wp14:editId="6E4A5BA7">
            <wp:extent cx="1823720" cy="2199640"/>
            <wp:effectExtent l="0" t="0" r="5080" b="10160"/>
            <wp:docPr id="713511626" name="图片 713511626" descr="氨基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11626" name="图片 713511626" descr="氨基量"/>
                    <pic:cNvPicPr>
                      <a:picLocks noChangeAspect="1"/>
                    </pic:cNvPicPr>
                  </pic:nvPicPr>
                  <pic:blipFill>
                    <a:blip r:embed="rId10"/>
                    <a:stretch>
                      <a:fillRect/>
                    </a:stretch>
                  </pic:blipFill>
                  <pic:spPr>
                    <a:xfrm>
                      <a:off x="0" y="0"/>
                      <a:ext cx="1823720" cy="2199640"/>
                    </a:xfrm>
                    <a:prstGeom prst="rect">
                      <a:avLst/>
                    </a:prstGeom>
                  </pic:spPr>
                </pic:pic>
              </a:graphicData>
            </a:graphic>
          </wp:inline>
        </w:drawing>
      </w:r>
    </w:p>
    <w:p w14:paraId="05973ED0" w14:textId="795EE1F4"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2</w:t>
      </w:r>
      <w:r>
        <w:rPr>
          <w:rFonts w:ascii="Times New Roman" w:hAnsi="Times New Roman" w:cs="Times New Roman" w:hint="eastAsia"/>
        </w:rPr>
        <w:t xml:space="preserve"> Surface </w:t>
      </w:r>
      <w:r>
        <w:rPr>
          <w:rFonts w:ascii="Times New Roman" w:hAnsi="Times New Roman" w:cs="Times New Roman"/>
        </w:rPr>
        <w:t>-NH</w:t>
      </w:r>
      <w:r>
        <w:rPr>
          <w:rFonts w:ascii="Times New Roman" w:hAnsi="Times New Roman" w:cs="Times New Roman"/>
          <w:vertAlign w:val="subscript"/>
        </w:rPr>
        <w:t>2</w:t>
      </w:r>
      <w:r>
        <w:rPr>
          <w:rFonts w:ascii="Times New Roman" w:hAnsi="Times New Roman" w:cs="Times New Roman" w:hint="eastAsia"/>
        </w:rPr>
        <w:t xml:space="preserve"> contents on DMSN</w:t>
      </w:r>
      <w:r>
        <w:rPr>
          <w:rFonts w:ascii="Times New Roman" w:hAnsi="Times New Roman" w:cs="Times New Roman"/>
        </w:rPr>
        <w:t>-NH</w:t>
      </w:r>
      <w:r>
        <w:rPr>
          <w:rFonts w:ascii="Times New Roman" w:hAnsi="Times New Roman" w:cs="Times New Roman"/>
          <w:vertAlign w:val="subscript"/>
        </w:rPr>
        <w:t>2</w:t>
      </w:r>
      <w:r>
        <w:rPr>
          <w:rFonts w:ascii="Times New Roman" w:hAnsi="Times New Roman" w:cs="Times New Roman" w:hint="eastAsia"/>
        </w:rPr>
        <w:t xml:space="preserve"> and DMSN-DBCO.</w:t>
      </w:r>
      <w:r>
        <w:rPr>
          <w:rFonts w:ascii="Times New Roman" w:hAnsi="Times New Roman" w:cs="Times New Roman"/>
        </w:rPr>
        <w:t xml:space="preserve"> </w:t>
      </w:r>
      <w:r>
        <w:rPr>
          <w:rFonts w:ascii="Times New Roman" w:hAnsi="Times New Roman" w:cs="Times New Roman" w:hint="eastAsia"/>
        </w:rPr>
        <w:t xml:space="preserve">n </w:t>
      </w:r>
      <w:r>
        <w:rPr>
          <w:rFonts w:ascii="Times New Roman" w:hAnsi="Times New Roman" w:cs="Times New Roman"/>
        </w:rPr>
        <w:t>=</w:t>
      </w:r>
      <w:r>
        <w:rPr>
          <w:rFonts w:ascii="Times New Roman" w:hAnsi="Times New Roman" w:cs="Times New Roman" w:hint="eastAsia"/>
        </w:rPr>
        <w:t xml:space="preserve"> 4.</w:t>
      </w:r>
    </w:p>
    <w:p w14:paraId="16516830"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114300" distR="114300" wp14:anchorId="35AB02EA" wp14:editId="1CBAC8F2">
            <wp:extent cx="2043485" cy="2292924"/>
            <wp:effectExtent l="0" t="0" r="0" b="0"/>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11"/>
                    <a:stretch>
                      <a:fillRect/>
                    </a:stretch>
                  </pic:blipFill>
                  <pic:spPr>
                    <a:xfrm>
                      <a:off x="0" y="0"/>
                      <a:ext cx="2046631" cy="2296454"/>
                    </a:xfrm>
                    <a:prstGeom prst="rect">
                      <a:avLst/>
                    </a:prstGeom>
                  </pic:spPr>
                </pic:pic>
              </a:graphicData>
            </a:graphic>
          </wp:inline>
        </w:drawing>
      </w:r>
    </w:p>
    <w:p w14:paraId="4C16BCDF"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3</w:t>
      </w:r>
      <w:r>
        <w:rPr>
          <w:rFonts w:ascii="Times New Roman" w:hAnsi="Times New Roman" w:cs="Times New Roman"/>
        </w:rPr>
        <w:t xml:space="preserve"> Flow cytometry results of ADSCs decorated with different concentrations of Cy3-labeled DMSN-DBCO.</w:t>
      </w:r>
      <w:r>
        <w:rPr>
          <w:rFonts w:hint="eastAsia"/>
        </w:rPr>
        <w:t xml:space="preserve"> </w:t>
      </w:r>
    </w:p>
    <w:p w14:paraId="1F58A323"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114300" distR="114300" wp14:anchorId="791E755D" wp14:editId="561018A0">
            <wp:extent cx="1994478" cy="2289976"/>
            <wp:effectExtent l="0" t="0" r="6350" b="0"/>
            <wp:docPr id="2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pic:cNvPicPr>
                      <a:picLocks noChangeAspect="1"/>
                    </pic:cNvPicPr>
                  </pic:nvPicPr>
                  <pic:blipFill>
                    <a:blip r:embed="rId12"/>
                    <a:stretch>
                      <a:fillRect/>
                    </a:stretch>
                  </pic:blipFill>
                  <pic:spPr>
                    <a:xfrm>
                      <a:off x="0" y="0"/>
                      <a:ext cx="2020279" cy="2319600"/>
                    </a:xfrm>
                    <a:prstGeom prst="rect">
                      <a:avLst/>
                    </a:prstGeom>
                  </pic:spPr>
                </pic:pic>
              </a:graphicData>
            </a:graphic>
          </wp:inline>
        </w:drawing>
      </w:r>
    </w:p>
    <w:p w14:paraId="26772D50" w14:textId="77777777" w:rsidR="00373CD5" w:rsidRDefault="00000000" w:rsidP="00BD0ACD">
      <w:pPr>
        <w:spacing w:beforeLines="50" w:before="156" w:afterLines="50" w:after="156"/>
        <w:jc w:val="both"/>
        <w:rPr>
          <w:rFonts w:hint="eastAsia"/>
        </w:rPr>
      </w:pPr>
      <w:r>
        <w:rPr>
          <w:rFonts w:ascii="Times New Roman" w:hAnsi="Times New Roman" w:cs="Times New Roman"/>
          <w:b/>
          <w:bCs/>
        </w:rPr>
        <w:t>Fig. S</w:t>
      </w:r>
      <w:r>
        <w:rPr>
          <w:rFonts w:ascii="Times New Roman" w:hAnsi="Times New Roman" w:cs="Times New Roman" w:hint="eastAsia"/>
          <w:b/>
          <w:bCs/>
        </w:rPr>
        <w:t>4</w:t>
      </w:r>
      <w:r>
        <w:rPr>
          <w:rFonts w:ascii="Times New Roman" w:hAnsi="Times New Roman" w:cs="Times New Roman"/>
        </w:rPr>
        <w:t xml:space="preserve"> Time dependent fluorescence intensity changes of ADSC-DMSN measured by flow cytometry, DMSNs were labeled with Cy3.</w:t>
      </w:r>
      <w:r>
        <w:t xml:space="preserve"> </w:t>
      </w:r>
    </w:p>
    <w:p w14:paraId="4512275C"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114300" distR="114300" wp14:anchorId="53D76A9F" wp14:editId="620DEE77">
            <wp:extent cx="2490133" cy="2039509"/>
            <wp:effectExtent l="0" t="0" r="5715"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13"/>
                    <a:stretch>
                      <a:fillRect/>
                    </a:stretch>
                  </pic:blipFill>
                  <pic:spPr>
                    <a:xfrm>
                      <a:off x="0" y="0"/>
                      <a:ext cx="2493967" cy="2042649"/>
                    </a:xfrm>
                    <a:prstGeom prst="rect">
                      <a:avLst/>
                    </a:prstGeom>
                  </pic:spPr>
                </pic:pic>
              </a:graphicData>
            </a:graphic>
          </wp:inline>
        </w:drawing>
      </w:r>
    </w:p>
    <w:p w14:paraId="647CD155"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5</w:t>
      </w:r>
      <w:r>
        <w:rPr>
          <w:rFonts w:ascii="Times New Roman" w:hAnsi="Times New Roman" w:cs="Times New Roman"/>
        </w:rPr>
        <w:t xml:space="preserve"> Cell viabilities of ADSCs first treated with NHS-PEG-N3 (10 µg/mL), and subsequently incubated with different concentrations of DMSN-DBCO.</w:t>
      </w:r>
      <w:r>
        <w:t xml:space="preserve"> </w:t>
      </w:r>
      <w:r>
        <w:rPr>
          <w:rFonts w:ascii="Times New Roman" w:hAnsi="Times New Roman" w:cs="Times New Roman" w:hint="eastAsia"/>
        </w:rPr>
        <w:t xml:space="preserve">n </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3</w:t>
      </w:r>
      <w:r>
        <w:rPr>
          <w:rFonts w:ascii="Times New Roman" w:hAnsi="Times New Roman" w:cs="Times New Roman" w:hint="eastAsia"/>
        </w:rPr>
        <w:t>.</w:t>
      </w:r>
    </w:p>
    <w:p w14:paraId="5EF9A57D" w14:textId="77777777" w:rsidR="0069308E" w:rsidRDefault="0069308E" w:rsidP="00BD0ACD">
      <w:pPr>
        <w:spacing w:beforeLines="50" w:before="156" w:afterLines="50" w:after="156"/>
        <w:jc w:val="both"/>
        <w:rPr>
          <w:rFonts w:ascii="Times New Roman" w:hAnsi="Times New Roman" w:cs="Times New Roman"/>
        </w:rPr>
      </w:pPr>
    </w:p>
    <w:p w14:paraId="23778CB6"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114300" distR="114300" wp14:anchorId="5E52040E" wp14:editId="4DC41C11">
            <wp:extent cx="2691576" cy="2142876"/>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14"/>
                    <a:stretch>
                      <a:fillRect/>
                    </a:stretch>
                  </pic:blipFill>
                  <pic:spPr>
                    <a:xfrm>
                      <a:off x="0" y="0"/>
                      <a:ext cx="2696762" cy="2147005"/>
                    </a:xfrm>
                    <a:prstGeom prst="rect">
                      <a:avLst/>
                    </a:prstGeom>
                  </pic:spPr>
                </pic:pic>
              </a:graphicData>
            </a:graphic>
          </wp:inline>
        </w:drawing>
      </w:r>
    </w:p>
    <w:p w14:paraId="3C5DEBFF"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b/>
          <w:bCs/>
        </w:rPr>
        <w:t>Fig</w:t>
      </w:r>
      <w:r>
        <w:rPr>
          <w:rFonts w:ascii="Times New Roman" w:hAnsi="Times New Roman" w:cs="Times New Roman" w:hint="eastAsia"/>
          <w:b/>
          <w:bCs/>
        </w:rPr>
        <w:t>.</w:t>
      </w:r>
      <w:r>
        <w:rPr>
          <w:rFonts w:ascii="Times New Roman" w:hAnsi="Times New Roman" w:cs="Times New Roman"/>
          <w:b/>
          <w:bCs/>
        </w:rPr>
        <w:t xml:space="preserve"> S</w:t>
      </w:r>
      <w:r>
        <w:rPr>
          <w:rFonts w:ascii="Times New Roman" w:hAnsi="Times New Roman" w:cs="Times New Roman" w:hint="eastAsia"/>
          <w:b/>
          <w:bCs/>
        </w:rPr>
        <w:t>6</w:t>
      </w:r>
      <w:r>
        <w:rPr>
          <w:rFonts w:ascii="Times New Roman" w:hAnsi="Times New Roman" w:cs="Times New Roman"/>
        </w:rPr>
        <w:t xml:space="preserve"> Cell viabilities of ADSCs first treated with NHS-PEG-N3 (25 µg/mL), and subsequently incubated with different concentrations of DMSN-DBCO.</w:t>
      </w:r>
      <w:r>
        <w:t xml:space="preserve"> </w:t>
      </w:r>
      <w:r>
        <w:rPr>
          <w:rFonts w:ascii="Times New Roman" w:hAnsi="Times New Roman" w:cs="Times New Roman" w:hint="eastAsia"/>
        </w:rPr>
        <w:t xml:space="preserve">n </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3</w:t>
      </w:r>
      <w:r>
        <w:rPr>
          <w:rFonts w:ascii="Times New Roman" w:hAnsi="Times New Roman" w:cs="Times New Roman" w:hint="eastAsia"/>
        </w:rPr>
        <w:t>.</w:t>
      </w:r>
    </w:p>
    <w:p w14:paraId="7A337338" w14:textId="77777777" w:rsidR="00373CD5" w:rsidRDefault="00000000" w:rsidP="00BD0ACD">
      <w:pPr>
        <w:spacing w:beforeLines="50" w:before="156" w:afterLines="50" w:after="156"/>
        <w:jc w:val="center"/>
        <w:rPr>
          <w:rFonts w:hint="eastAsia"/>
        </w:rPr>
      </w:pPr>
      <w:r>
        <w:rPr>
          <w:noProof/>
        </w:rPr>
        <w:drawing>
          <wp:inline distT="0" distB="0" distL="114300" distR="114300" wp14:anchorId="3E5C49D9" wp14:editId="2DB0B0B2">
            <wp:extent cx="2446137" cy="217865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2452178" cy="2184039"/>
                    </a:xfrm>
                    <a:prstGeom prst="rect">
                      <a:avLst/>
                    </a:prstGeom>
                    <a:noFill/>
                    <a:ln>
                      <a:noFill/>
                    </a:ln>
                  </pic:spPr>
                </pic:pic>
              </a:graphicData>
            </a:graphic>
          </wp:inline>
        </w:drawing>
      </w:r>
    </w:p>
    <w:p w14:paraId="22D82687" w14:textId="77777777" w:rsidR="00373CD5" w:rsidRDefault="00000000" w:rsidP="00BD0ACD">
      <w:pPr>
        <w:spacing w:beforeLines="50" w:before="156" w:afterLines="50" w:after="156"/>
        <w:jc w:val="both"/>
        <w:rPr>
          <w:rFonts w:ascii="Times New Roman" w:hAnsi="Times New Roman" w:cs="Times New Roman"/>
        </w:rPr>
      </w:pPr>
      <w:r>
        <w:rPr>
          <w:rFonts w:ascii="Times New Roman" w:hAnsi="Times New Roman" w:cs="Times New Roman"/>
          <w:b/>
          <w:bCs/>
        </w:rPr>
        <w:t>Fig</w:t>
      </w:r>
      <w:r>
        <w:rPr>
          <w:rFonts w:ascii="Times New Roman" w:hAnsi="Times New Roman" w:cs="Times New Roman" w:hint="eastAsia"/>
          <w:b/>
          <w:bCs/>
        </w:rPr>
        <w:t>.</w:t>
      </w:r>
      <w:r>
        <w:rPr>
          <w:rFonts w:ascii="Times New Roman" w:hAnsi="Times New Roman" w:cs="Times New Roman"/>
          <w:b/>
          <w:bCs/>
        </w:rPr>
        <w:t xml:space="preserve"> S</w:t>
      </w:r>
      <w:r>
        <w:rPr>
          <w:rFonts w:ascii="Times New Roman" w:hAnsi="Times New Roman" w:cs="Times New Roman" w:hint="eastAsia"/>
          <w:b/>
          <w:bCs/>
        </w:rPr>
        <w:t>7</w:t>
      </w:r>
      <w:r>
        <w:rPr>
          <w:rFonts w:ascii="Times New Roman" w:hAnsi="Times New Roman" w:cs="Times New Roman"/>
        </w:rPr>
        <w:t xml:space="preserve"> </w:t>
      </w:r>
      <w:r>
        <w:rPr>
          <w:rFonts w:ascii="Times New Roman" w:hAnsi="Times New Roman" w:cs="Times New Roman" w:hint="eastAsia"/>
        </w:rPr>
        <w:t>Fluorescence intensity of ADSC or ADSC-DMSN stained with DCFH-DA measured by flow cytometry</w:t>
      </w:r>
      <w:r>
        <w:rPr>
          <w:rFonts w:ascii="Times New Roman" w:hAnsi="Times New Roman" w:cs="Times New Roman"/>
        </w:rPr>
        <w:t>. n=3</w:t>
      </w:r>
      <w:r>
        <w:rPr>
          <w:rFonts w:ascii="Times New Roman" w:hAnsi="Times New Roman" w:cs="Times New Roman" w:hint="eastAsia"/>
        </w:rPr>
        <w:t>.</w:t>
      </w:r>
    </w:p>
    <w:p w14:paraId="594AD432" w14:textId="77777777" w:rsidR="00373CD5" w:rsidRDefault="00373CD5" w:rsidP="00BD0ACD">
      <w:pPr>
        <w:spacing w:beforeLines="50" w:before="156" w:afterLines="50" w:after="156"/>
        <w:jc w:val="center"/>
        <w:rPr>
          <w:rFonts w:ascii="Times New Roman" w:hAnsi="Times New Roman" w:cs="Times New Roman"/>
        </w:rPr>
      </w:pPr>
    </w:p>
    <w:p w14:paraId="26BB6320" w14:textId="77777777" w:rsidR="00373CD5" w:rsidRDefault="00000000" w:rsidP="00BD0ACD">
      <w:pPr>
        <w:spacing w:beforeLines="50" w:before="156" w:afterLines="50" w:after="156"/>
        <w:jc w:val="center"/>
        <w:rPr>
          <w:rFonts w:hint="eastAsia"/>
        </w:rPr>
      </w:pPr>
      <w:r>
        <w:rPr>
          <w:rFonts w:ascii="Times New Roman" w:hAnsi="Times New Roman" w:cs="Times New Roman"/>
          <w:b/>
          <w:bCs/>
          <w:noProof/>
        </w:rPr>
        <w:drawing>
          <wp:inline distT="0" distB="0" distL="0" distR="0" wp14:anchorId="4626ACB3" wp14:editId="54BC26EB">
            <wp:extent cx="2513330" cy="2825115"/>
            <wp:effectExtent l="0" t="0" r="0" b="0"/>
            <wp:docPr id="19274175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17598" name="图片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3330" cy="2825115"/>
                    </a:xfrm>
                    <a:prstGeom prst="rect">
                      <a:avLst/>
                    </a:prstGeom>
                  </pic:spPr>
                </pic:pic>
              </a:graphicData>
            </a:graphic>
          </wp:inline>
        </w:drawing>
      </w:r>
    </w:p>
    <w:p w14:paraId="7DD677BF" w14:textId="77777777"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 xml:space="preserve">8 </w:t>
      </w:r>
      <w:r>
        <w:rPr>
          <w:rFonts w:ascii="Times New Roman" w:hAnsi="Times New Roman" w:cs="Times New Roman" w:hint="eastAsia"/>
        </w:rPr>
        <w:t>Triple lineage differentiation capability of engineered ADSC-IGF1@DMSN.</w:t>
      </w:r>
    </w:p>
    <w:p w14:paraId="27BCD246"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hint="eastAsia"/>
          <w:noProof/>
        </w:rPr>
        <w:drawing>
          <wp:inline distT="0" distB="0" distL="0" distR="0" wp14:anchorId="512DE1AF" wp14:editId="6837C805">
            <wp:extent cx="5273675" cy="1408430"/>
            <wp:effectExtent l="0" t="0" r="3175" b="1270"/>
            <wp:docPr id="14384937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93727" name="图片 2"/>
                    <pic:cNvPicPr>
                      <a:picLocks noChangeAspect="1"/>
                    </pic:cNvPicPr>
                  </pic:nvPicPr>
                  <pic:blipFill>
                    <a:blip r:embed="rId17" cstate="print">
                      <a:extLst>
                        <a:ext uri="{28A0092B-C50C-407E-A947-70E740481C1C}">
                          <a14:useLocalDpi xmlns:a14="http://schemas.microsoft.com/office/drawing/2010/main" val="0"/>
                        </a:ext>
                      </a:extLst>
                    </a:blip>
                    <a:srcRect b="81119"/>
                    <a:stretch>
                      <a:fillRect/>
                    </a:stretch>
                  </pic:blipFill>
                  <pic:spPr>
                    <a:xfrm>
                      <a:off x="0" y="0"/>
                      <a:ext cx="5273428" cy="1408274"/>
                    </a:xfrm>
                    <a:prstGeom prst="rect">
                      <a:avLst/>
                    </a:prstGeom>
                    <a:ln>
                      <a:noFill/>
                    </a:ln>
                  </pic:spPr>
                </pic:pic>
              </a:graphicData>
            </a:graphic>
          </wp:inline>
        </w:drawing>
      </w:r>
    </w:p>
    <w:p w14:paraId="11DB92E3" w14:textId="77777777" w:rsidR="00373CD5" w:rsidRDefault="00000000" w:rsidP="00BD0ACD">
      <w:pPr>
        <w:spacing w:beforeLines="50" w:before="156" w:afterLines="50" w:after="156"/>
        <w:rPr>
          <w:rFonts w:ascii="Times New Roman" w:hAnsi="Times New Roman" w:cs="Times New Roman"/>
          <w:b/>
          <w:bCs/>
        </w:rPr>
      </w:pPr>
      <w:r>
        <w:rPr>
          <w:rFonts w:ascii="Times New Roman" w:hAnsi="Times New Roman" w:cs="Times New Roman"/>
          <w:b/>
          <w:bCs/>
        </w:rPr>
        <w:t>Fig. S</w:t>
      </w:r>
      <w:r>
        <w:rPr>
          <w:rFonts w:ascii="Times New Roman" w:hAnsi="Times New Roman" w:cs="Times New Roman" w:hint="eastAsia"/>
          <w:b/>
          <w:bCs/>
        </w:rPr>
        <w:t xml:space="preserve">9 </w:t>
      </w:r>
      <w:r>
        <w:rPr>
          <w:rFonts w:ascii="Times New Roman" w:hAnsi="Times New Roman" w:cs="Times New Roman" w:hint="eastAsia"/>
        </w:rPr>
        <w:t>Flow Cytometry Identification of Primary ADSCs.</w:t>
      </w:r>
    </w:p>
    <w:p w14:paraId="0B5B85E3" w14:textId="77777777" w:rsidR="00373CD5" w:rsidRDefault="00000000" w:rsidP="0069308E">
      <w:pPr>
        <w:spacing w:beforeLines="50" w:before="156" w:afterLines="50" w:after="156"/>
        <w:jc w:val="center"/>
        <w:rPr>
          <w:rFonts w:ascii="Times New Roman" w:hAnsi="Times New Roman" w:cs="Times New Roman"/>
        </w:rPr>
      </w:pPr>
      <w:r>
        <w:rPr>
          <w:rFonts w:ascii="Times New Roman" w:hAnsi="Times New Roman" w:cs="Times New Roman"/>
          <w:b/>
          <w:bCs/>
          <w:noProof/>
          <w:szCs w:val="21"/>
        </w:rPr>
        <w:drawing>
          <wp:inline distT="0" distB="0" distL="0" distR="0" wp14:anchorId="3F0152AA" wp14:editId="2E536D44">
            <wp:extent cx="1594276" cy="2830664"/>
            <wp:effectExtent l="0" t="0" r="0" b="8255"/>
            <wp:docPr id="18627793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79313" name="图片 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97950" cy="2837187"/>
                    </a:xfrm>
                    <a:prstGeom prst="rect">
                      <a:avLst/>
                    </a:prstGeom>
                  </pic:spPr>
                </pic:pic>
              </a:graphicData>
            </a:graphic>
          </wp:inline>
        </w:drawing>
      </w:r>
    </w:p>
    <w:p w14:paraId="61EC319B" w14:textId="77777777"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10</w:t>
      </w:r>
      <w:r>
        <w:rPr>
          <w:rFonts w:ascii="Times New Roman" w:hAnsi="Times New Roman" w:cs="Times New Roman" w:hint="eastAsia"/>
          <w:b/>
          <w:bCs/>
          <w:szCs w:val="22"/>
        </w:rPr>
        <w:t xml:space="preserve"> </w:t>
      </w:r>
      <w:r>
        <w:rPr>
          <w:rFonts w:ascii="Times New Roman" w:hAnsi="Times New Roman" w:cs="Times New Roman"/>
          <w:szCs w:val="22"/>
        </w:rPr>
        <w:t xml:space="preserve">Quantitative analysis of mean ROS fluorescence intensity in </w:t>
      </w:r>
      <w:r>
        <w:rPr>
          <w:rFonts w:ascii="Times New Roman" w:hAnsi="Times New Roman" w:cs="Times New Roman" w:hint="eastAsia"/>
          <w:szCs w:val="22"/>
        </w:rPr>
        <w:t>each group</w:t>
      </w:r>
      <w:r>
        <w:rPr>
          <w:rFonts w:ascii="Times New Roman" w:hAnsi="Times New Roman" w:cs="Times New Roman"/>
          <w:szCs w:val="22"/>
        </w:rPr>
        <w:t>. One-way ANOVA was performed for comparison among the groups, n = 3.</w:t>
      </w:r>
    </w:p>
    <w:p w14:paraId="3D37E8F1" w14:textId="77777777" w:rsidR="00373CD5" w:rsidRDefault="00000000" w:rsidP="0069308E">
      <w:pPr>
        <w:spacing w:beforeLines="50" w:before="156" w:afterLines="50" w:after="156"/>
        <w:jc w:val="center"/>
        <w:rPr>
          <w:rFonts w:ascii="Times New Roman" w:hAnsi="Times New Roman" w:cs="Times New Roman"/>
        </w:rPr>
      </w:pPr>
      <w:r>
        <w:rPr>
          <w:rFonts w:ascii="Times New Roman" w:hAnsi="Times New Roman" w:cs="Times New Roman"/>
          <w:b/>
          <w:bCs/>
          <w:noProof/>
          <w:szCs w:val="21"/>
        </w:rPr>
        <w:drawing>
          <wp:inline distT="0" distB="0" distL="0" distR="0" wp14:anchorId="481206F6" wp14:editId="43EB20BB">
            <wp:extent cx="1836866" cy="2763079"/>
            <wp:effectExtent l="0" t="0" r="0" b="0"/>
            <wp:docPr id="8288536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53611" name="图片 7"/>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42958" cy="2772244"/>
                    </a:xfrm>
                    <a:prstGeom prst="rect">
                      <a:avLst/>
                    </a:prstGeom>
                  </pic:spPr>
                </pic:pic>
              </a:graphicData>
            </a:graphic>
          </wp:inline>
        </w:drawing>
      </w:r>
    </w:p>
    <w:p w14:paraId="49456CB1" w14:textId="04FA4A5E"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 xml:space="preserve">11 </w:t>
      </w:r>
      <w:r>
        <w:rPr>
          <w:rFonts w:ascii="Times New Roman" w:hAnsi="Times New Roman" w:cs="Times New Roman"/>
          <w:szCs w:val="22"/>
        </w:rPr>
        <w:t>Quantitative comparison of mean ROS fluorescence intensity in HCEs under H₂O₂ stimulation with different treatments. One-way ANOVA was performed for comparison among the groups, n = 3.</w:t>
      </w:r>
    </w:p>
    <w:p w14:paraId="07679D31" w14:textId="77777777" w:rsidR="00373CD5" w:rsidRDefault="00000000" w:rsidP="0069308E">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0" distR="0" wp14:anchorId="3B64799E" wp14:editId="45B4CB61">
            <wp:extent cx="4758856" cy="4722804"/>
            <wp:effectExtent l="0" t="0" r="3810" b="1905"/>
            <wp:docPr id="10037170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17020" name="图片 3"/>
                    <pic:cNvPicPr>
                      <a:picLocks noChangeAspect="1"/>
                    </pic:cNvPicPr>
                  </pic:nvPicPr>
                  <pic:blipFill>
                    <a:blip r:embed="rId20" cstate="print">
                      <a:extLst>
                        <a:ext uri="{28A0092B-C50C-407E-A947-70E740481C1C}">
                          <a14:useLocalDpi xmlns:a14="http://schemas.microsoft.com/office/drawing/2010/main" val="0"/>
                        </a:ext>
                      </a:extLst>
                    </a:blip>
                    <a:srcRect b="29828"/>
                    <a:stretch>
                      <a:fillRect/>
                    </a:stretch>
                  </pic:blipFill>
                  <pic:spPr>
                    <a:xfrm>
                      <a:off x="0" y="0"/>
                      <a:ext cx="4769497" cy="4733365"/>
                    </a:xfrm>
                    <a:prstGeom prst="rect">
                      <a:avLst/>
                    </a:prstGeom>
                    <a:ln>
                      <a:noFill/>
                    </a:ln>
                  </pic:spPr>
                </pic:pic>
              </a:graphicData>
            </a:graphic>
          </wp:inline>
        </w:drawing>
      </w:r>
    </w:p>
    <w:p w14:paraId="69614F9A" w14:textId="77777777" w:rsidR="00373CD5" w:rsidRDefault="00000000" w:rsidP="00BD0ACD">
      <w:pPr>
        <w:pStyle w:val="a3"/>
        <w:spacing w:beforeLines="50" w:before="156" w:afterLines="50" w:after="156" w:line="240" w:lineRule="auto"/>
        <w:jc w:val="both"/>
        <w:rPr>
          <w:rFonts w:ascii="Times New Roman" w:eastAsia="宋体" w:hAnsi="Times New Roman" w:cs="Times New Roman"/>
          <w:kern w:val="0"/>
          <w:sz w:val="24"/>
          <w14:ligatures w14:val="none"/>
        </w:rPr>
      </w:pPr>
      <w:r>
        <w:rPr>
          <w:rFonts w:ascii="Times New Roman" w:hAnsi="Times New Roman" w:cs="Times New Roman"/>
          <w:b/>
          <w:bCs/>
        </w:rPr>
        <w:t>Fig. S</w:t>
      </w:r>
      <w:r>
        <w:rPr>
          <w:rFonts w:ascii="Times New Roman" w:hAnsi="Times New Roman" w:cs="Times New Roman" w:hint="eastAsia"/>
          <w:b/>
          <w:bCs/>
        </w:rPr>
        <w:t xml:space="preserve">12 </w:t>
      </w:r>
      <w:r>
        <w:rPr>
          <w:rFonts w:ascii="Times New Roman" w:eastAsia="宋体" w:hAnsi="Times New Roman" w:cs="Times New Roman"/>
          <w:b/>
          <w:bCs/>
          <w:kern w:val="0"/>
          <w:sz w:val="24"/>
          <w14:ligatures w14:val="none"/>
        </w:rPr>
        <w:t>a</w:t>
      </w:r>
      <w:r>
        <w:rPr>
          <w:rFonts w:ascii="Times New Roman" w:eastAsia="宋体" w:hAnsi="Times New Roman" w:cs="Times New Roman"/>
          <w:kern w:val="0"/>
          <w:sz w:val="24"/>
          <w14:ligatures w14:val="none"/>
        </w:rPr>
        <w:t xml:space="preserve"> Representative images of scratch assay after 24 hours for four groups. Dotted lines indicate the interfaces. Scale bar, 100 µm.</w:t>
      </w:r>
      <w:r>
        <w:rPr>
          <w:rFonts w:ascii="Times New Roman" w:eastAsia="宋体" w:hAnsi="Times New Roman" w:cs="Times New Roman"/>
          <w:b/>
          <w:bCs/>
          <w:kern w:val="0"/>
          <w:sz w:val="24"/>
          <w14:ligatures w14:val="none"/>
        </w:rPr>
        <w:t xml:space="preserve"> b</w:t>
      </w:r>
      <w:r>
        <w:rPr>
          <w:rFonts w:ascii="Times New Roman" w:eastAsia="宋体" w:hAnsi="Times New Roman" w:cs="Times New Roman"/>
          <w:kern w:val="0"/>
          <w:sz w:val="24"/>
          <w14:ligatures w14:val="none"/>
        </w:rPr>
        <w:t xml:space="preserve"> Comparative analysis of wound healing rates. </w:t>
      </w:r>
      <w:r>
        <w:rPr>
          <w:rFonts w:ascii="Times New Roman" w:eastAsia="宋体" w:hAnsi="Times New Roman" w:cs="Times New Roman"/>
          <w:b/>
          <w:bCs/>
          <w:kern w:val="0"/>
          <w:sz w:val="24"/>
          <w14:ligatures w14:val="none"/>
        </w:rPr>
        <w:t>c</w:t>
      </w:r>
      <w:r>
        <w:rPr>
          <w:rFonts w:ascii="Times New Roman" w:eastAsia="宋体" w:hAnsi="Times New Roman" w:cs="Times New Roman"/>
          <w:kern w:val="0"/>
          <w:sz w:val="24"/>
          <w14:ligatures w14:val="none"/>
        </w:rPr>
        <w:t xml:space="preserve"> ELISA measurement of HGF concentrations in the conditioned media</w:t>
      </w:r>
      <w:r>
        <w:rPr>
          <w:rFonts w:ascii="Times New Roman" w:eastAsia="宋体" w:hAnsi="Times New Roman" w:cs="Times New Roman" w:hint="eastAsia"/>
          <w:kern w:val="0"/>
          <w:sz w:val="24"/>
          <w14:ligatures w14:val="none"/>
        </w:rPr>
        <w:t xml:space="preserve"> </w:t>
      </w:r>
      <w:r>
        <w:rPr>
          <w:rFonts w:ascii="Times New Roman" w:eastAsia="宋体" w:hAnsi="Times New Roman" w:cs="Times New Roman"/>
          <w:kern w:val="0"/>
          <w:sz w:val="24"/>
          <w14:ligatures w14:val="none"/>
        </w:rPr>
        <w:t>(CM) from each group of cells. One-way ANOVA was performed for comparison among the groups. n = 3 (b, c).</w:t>
      </w:r>
    </w:p>
    <w:p w14:paraId="5730765D" w14:textId="77777777" w:rsidR="00373CD5" w:rsidRDefault="00373CD5" w:rsidP="00BD0ACD">
      <w:pPr>
        <w:spacing w:beforeLines="50" w:before="156" w:afterLines="50" w:after="156"/>
        <w:rPr>
          <w:rFonts w:ascii="Times New Roman" w:hAnsi="Times New Roman" w:cs="Times New Roman"/>
        </w:rPr>
      </w:pPr>
    </w:p>
    <w:p w14:paraId="7939BC60"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noProof/>
        </w:rPr>
        <w:drawing>
          <wp:inline distT="0" distB="0" distL="0" distR="0" wp14:anchorId="77FF1474" wp14:editId="0FC09184">
            <wp:extent cx="2187575" cy="2669540"/>
            <wp:effectExtent l="0" t="0" r="3175" b="0"/>
            <wp:docPr id="12412547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54719" name="图片 5"/>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87728" cy="2669852"/>
                    </a:xfrm>
                    <a:prstGeom prst="rect">
                      <a:avLst/>
                    </a:prstGeom>
                  </pic:spPr>
                </pic:pic>
              </a:graphicData>
            </a:graphic>
          </wp:inline>
        </w:drawing>
      </w:r>
    </w:p>
    <w:p w14:paraId="36FCB2F9" w14:textId="77777777"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 xml:space="preserve">13 </w:t>
      </w:r>
      <w:r>
        <w:rPr>
          <w:rFonts w:ascii="Times New Roman" w:hAnsi="Times New Roman" w:cs="Times New Roman" w:hint="eastAsia"/>
        </w:rPr>
        <w:t>Tear secretion volume in mice after treatment in each group.</w:t>
      </w:r>
      <w:r>
        <w:rPr>
          <w:rFonts w:ascii="Times New Roman" w:hAnsi="Times New Roman" w:cs="Times New Roman"/>
        </w:rPr>
        <w:t xml:space="preserve"> </w:t>
      </w:r>
      <w:bookmarkStart w:id="11" w:name="_Hlk229836089"/>
      <w:r>
        <w:rPr>
          <w:rFonts w:ascii="Times New Roman" w:hAnsi="Times New Roman" w:cs="Times New Roman"/>
        </w:rPr>
        <w:t>One-way ANOVA was performed for comparison among the groups</w:t>
      </w:r>
      <w:r>
        <w:rPr>
          <w:rFonts w:ascii="Times New Roman" w:hAnsi="Times New Roman" w:cs="Times New Roman" w:hint="eastAsia"/>
        </w:rPr>
        <w:t xml:space="preserve">. </w:t>
      </w:r>
      <w:r>
        <w:rPr>
          <w:rFonts w:ascii="Times New Roman" w:hAnsi="Times New Roman" w:cs="Times New Roman"/>
        </w:rPr>
        <w:t>n=</w:t>
      </w:r>
      <w:r>
        <w:rPr>
          <w:rFonts w:ascii="Times New Roman" w:hAnsi="Times New Roman" w:cs="Times New Roman" w:hint="eastAsia"/>
        </w:rPr>
        <w:t xml:space="preserve">6. </w:t>
      </w:r>
    </w:p>
    <w:p w14:paraId="3A4F142B" w14:textId="77777777" w:rsidR="0069308E" w:rsidRDefault="0069308E" w:rsidP="00BD0ACD">
      <w:pPr>
        <w:spacing w:beforeLines="50" w:before="156" w:afterLines="50" w:after="156"/>
        <w:rPr>
          <w:rFonts w:ascii="Times New Roman" w:hAnsi="Times New Roman" w:cs="Times New Roman"/>
        </w:rPr>
      </w:pPr>
    </w:p>
    <w:bookmarkEnd w:id="11"/>
    <w:p w14:paraId="176ADD4A" w14:textId="77777777" w:rsidR="00373CD5" w:rsidRDefault="00000000" w:rsidP="00BD0ACD">
      <w:pPr>
        <w:spacing w:beforeLines="50" w:before="156" w:afterLines="50" w:after="156"/>
        <w:rPr>
          <w:rFonts w:ascii="Times New Roman" w:hAnsi="Times New Roman" w:cs="Times New Roman"/>
          <w:b/>
          <w:bCs/>
        </w:rPr>
      </w:pPr>
      <w:r>
        <w:rPr>
          <w:rFonts w:ascii="Times New Roman" w:hAnsi="Times New Roman" w:cs="Times New Roman"/>
          <w:noProof/>
        </w:rPr>
        <w:drawing>
          <wp:anchor distT="0" distB="0" distL="114300" distR="114300" simplePos="0" relativeHeight="251664384" behindDoc="0" locked="0" layoutInCell="1" allowOverlap="1" wp14:anchorId="699B33AA" wp14:editId="021A023D">
            <wp:simplePos x="0" y="0"/>
            <wp:positionH relativeFrom="margin">
              <wp:align>left</wp:align>
            </wp:positionH>
            <wp:positionV relativeFrom="paragraph">
              <wp:posOffset>67945</wp:posOffset>
            </wp:positionV>
            <wp:extent cx="5274310" cy="2877820"/>
            <wp:effectExtent l="0" t="0" r="2540" b="0"/>
            <wp:wrapNone/>
            <wp:docPr id="6034292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429284" name="图片 4"/>
                    <pic:cNvPicPr>
                      <a:picLocks noChangeAspect="1"/>
                    </pic:cNvPicPr>
                  </pic:nvPicPr>
                  <pic:blipFill>
                    <a:blip r:embed="rId22" cstate="print">
                      <a:extLst>
                        <a:ext uri="{28A0092B-C50C-407E-A947-70E740481C1C}">
                          <a14:useLocalDpi xmlns:a14="http://schemas.microsoft.com/office/drawing/2010/main" val="0"/>
                        </a:ext>
                      </a:extLst>
                    </a:blip>
                    <a:srcRect b="61417"/>
                    <a:stretch>
                      <a:fillRect/>
                    </a:stretch>
                  </pic:blipFill>
                  <pic:spPr>
                    <a:xfrm>
                      <a:off x="0" y="0"/>
                      <a:ext cx="5274310" cy="2878015"/>
                    </a:xfrm>
                    <a:prstGeom prst="rect">
                      <a:avLst/>
                    </a:prstGeom>
                    <a:ln>
                      <a:noFill/>
                    </a:ln>
                  </pic:spPr>
                </pic:pic>
              </a:graphicData>
            </a:graphic>
          </wp:anchor>
        </w:drawing>
      </w:r>
    </w:p>
    <w:p w14:paraId="79B829C2" w14:textId="77777777" w:rsidR="00373CD5" w:rsidRDefault="00373CD5" w:rsidP="00BD0ACD">
      <w:pPr>
        <w:spacing w:beforeLines="50" w:before="156" w:afterLines="50" w:after="156"/>
        <w:rPr>
          <w:rFonts w:ascii="Times New Roman" w:hAnsi="Times New Roman" w:cs="Times New Roman"/>
        </w:rPr>
      </w:pPr>
    </w:p>
    <w:p w14:paraId="2926FB6D" w14:textId="77777777" w:rsidR="00373CD5" w:rsidRDefault="00373CD5" w:rsidP="00BD0ACD">
      <w:pPr>
        <w:spacing w:beforeLines="50" w:before="156" w:afterLines="50" w:after="156"/>
        <w:rPr>
          <w:rFonts w:ascii="Times New Roman" w:hAnsi="Times New Roman" w:cs="Times New Roman"/>
        </w:rPr>
      </w:pPr>
    </w:p>
    <w:p w14:paraId="5788597E" w14:textId="77777777" w:rsidR="00373CD5" w:rsidRDefault="00373CD5" w:rsidP="00BD0ACD">
      <w:pPr>
        <w:spacing w:beforeLines="50" w:before="156" w:afterLines="50" w:after="156"/>
        <w:rPr>
          <w:rFonts w:ascii="Times New Roman" w:hAnsi="Times New Roman" w:cs="Times New Roman"/>
        </w:rPr>
      </w:pPr>
    </w:p>
    <w:p w14:paraId="24DE08E6" w14:textId="77777777" w:rsidR="00373CD5" w:rsidRDefault="00373CD5" w:rsidP="00BD0ACD">
      <w:pPr>
        <w:spacing w:beforeLines="50" w:before="156" w:afterLines="50" w:after="156"/>
        <w:rPr>
          <w:rFonts w:ascii="Times New Roman" w:hAnsi="Times New Roman" w:cs="Times New Roman"/>
        </w:rPr>
      </w:pPr>
    </w:p>
    <w:p w14:paraId="75081606" w14:textId="77777777" w:rsidR="00373CD5" w:rsidRDefault="00373CD5" w:rsidP="00BD0ACD">
      <w:pPr>
        <w:spacing w:beforeLines="50" w:before="156" w:afterLines="50" w:after="156"/>
        <w:rPr>
          <w:rFonts w:ascii="Times New Roman" w:hAnsi="Times New Roman" w:cs="Times New Roman"/>
        </w:rPr>
      </w:pPr>
    </w:p>
    <w:p w14:paraId="5241E667" w14:textId="77777777" w:rsidR="00373CD5" w:rsidRDefault="00373CD5" w:rsidP="00BD0ACD">
      <w:pPr>
        <w:spacing w:beforeLines="50" w:before="156" w:afterLines="50" w:after="156"/>
        <w:rPr>
          <w:rFonts w:ascii="Times New Roman" w:hAnsi="Times New Roman" w:cs="Times New Roman"/>
        </w:rPr>
      </w:pPr>
    </w:p>
    <w:p w14:paraId="4530F1EE" w14:textId="77777777" w:rsidR="00373CD5" w:rsidRDefault="00373CD5" w:rsidP="00BD0ACD">
      <w:pPr>
        <w:spacing w:beforeLines="50" w:before="156" w:afterLines="50" w:after="156"/>
        <w:rPr>
          <w:rFonts w:ascii="Times New Roman" w:hAnsi="Times New Roman" w:cs="Times New Roman"/>
        </w:rPr>
      </w:pPr>
    </w:p>
    <w:p w14:paraId="01BE229D" w14:textId="77777777" w:rsidR="00373CD5" w:rsidRDefault="00373CD5" w:rsidP="00BD0ACD">
      <w:pPr>
        <w:spacing w:beforeLines="50" w:before="156" w:afterLines="50" w:after="156"/>
        <w:rPr>
          <w:rFonts w:ascii="Times New Roman" w:hAnsi="Times New Roman" w:cs="Times New Roman"/>
        </w:rPr>
      </w:pPr>
    </w:p>
    <w:p w14:paraId="76428AC4" w14:textId="77777777" w:rsidR="00373CD5" w:rsidRDefault="00373CD5" w:rsidP="00BD0ACD">
      <w:pPr>
        <w:spacing w:beforeLines="50" w:before="156" w:afterLines="50" w:after="156"/>
        <w:rPr>
          <w:rFonts w:ascii="Times New Roman" w:hAnsi="Times New Roman" w:cs="Times New Roman"/>
        </w:rPr>
      </w:pPr>
    </w:p>
    <w:p w14:paraId="71D28813" w14:textId="77777777" w:rsidR="00373CD5" w:rsidRDefault="00373CD5" w:rsidP="00BD0ACD">
      <w:pPr>
        <w:spacing w:beforeLines="50" w:before="156" w:afterLines="50" w:after="156"/>
        <w:rPr>
          <w:rFonts w:ascii="Times New Roman" w:hAnsi="Times New Roman" w:cs="Times New Roman"/>
        </w:rPr>
      </w:pPr>
    </w:p>
    <w:p w14:paraId="34BB3006" w14:textId="77777777"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 xml:space="preserve">14 </w:t>
      </w:r>
      <w:r>
        <w:rPr>
          <w:rFonts w:ascii="Times New Roman" w:hAnsi="Times New Roman" w:cs="Times New Roman"/>
          <w:b/>
          <w:bCs/>
          <w:szCs w:val="22"/>
        </w:rPr>
        <w:t>a</w:t>
      </w:r>
      <w:r>
        <w:rPr>
          <w:rFonts w:ascii="Times New Roman" w:hAnsi="Times New Roman" w:cs="Times New Roman"/>
          <w:szCs w:val="22"/>
        </w:rPr>
        <w:t xml:space="preserve"> Quantification of corneal transparency scores</w:t>
      </w:r>
      <w:r>
        <w:rPr>
          <w:rFonts w:ascii="Times New Roman" w:hAnsi="Times New Roman" w:cs="Times New Roman"/>
          <w:b/>
          <w:bCs/>
          <w:szCs w:val="22"/>
        </w:rPr>
        <w:t xml:space="preserve"> </w:t>
      </w:r>
      <w:r>
        <w:rPr>
          <w:rFonts w:ascii="Times New Roman" w:hAnsi="Times New Roman" w:cs="Times New Roman"/>
          <w:szCs w:val="22"/>
        </w:rPr>
        <w:t xml:space="preserve">at Day 0 post chemical injury. </w:t>
      </w:r>
      <w:r>
        <w:rPr>
          <w:rFonts w:ascii="Times New Roman" w:hAnsi="Times New Roman" w:cs="Times New Roman"/>
          <w:b/>
          <w:bCs/>
          <w:szCs w:val="22"/>
        </w:rPr>
        <w:t xml:space="preserve">b </w:t>
      </w:r>
      <w:r>
        <w:rPr>
          <w:rFonts w:ascii="Times New Roman" w:hAnsi="Times New Roman" w:cs="Times New Roman"/>
          <w:szCs w:val="22"/>
        </w:rPr>
        <w:t>Quantifications of fluorescein staining-based epithelial defect scores at Day 0 post chemical injury.</w:t>
      </w:r>
      <w:r>
        <w:rPr>
          <w:rFonts w:ascii="Times New Roman" w:hAnsi="Times New Roman" w:cs="Times New Roman"/>
          <w:b/>
          <w:bCs/>
          <w:szCs w:val="22"/>
        </w:rPr>
        <w:t xml:space="preserve"> </w:t>
      </w:r>
      <w:r>
        <w:rPr>
          <w:rFonts w:ascii="Times New Roman" w:hAnsi="Times New Roman" w:cs="Times New Roman"/>
          <w:szCs w:val="22"/>
        </w:rPr>
        <w:t>One-way ANOVA was performed for comparison among the groups. n = 8 (a, b).</w:t>
      </w:r>
    </w:p>
    <w:p w14:paraId="144294CA"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hint="eastAsia"/>
          <w:noProof/>
        </w:rPr>
        <w:drawing>
          <wp:inline distT="0" distB="0" distL="0" distR="0" wp14:anchorId="3AD48CD7" wp14:editId="402A18DE">
            <wp:extent cx="3670638" cy="3959750"/>
            <wp:effectExtent l="0" t="0" r="6350" b="3175"/>
            <wp:docPr id="10031869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86939" name="图片 6"/>
                    <pic:cNvPicPr>
                      <a:picLocks noChangeAspect="1"/>
                    </pic:cNvPicPr>
                  </pic:nvPicPr>
                  <pic:blipFill>
                    <a:blip r:embed="rId23" cstate="print">
                      <a:extLst>
                        <a:ext uri="{28A0092B-C50C-407E-A947-70E740481C1C}">
                          <a14:useLocalDpi xmlns:a14="http://schemas.microsoft.com/office/drawing/2010/main" val="0"/>
                        </a:ext>
                      </a:extLst>
                    </a:blip>
                    <a:srcRect b="23736"/>
                    <a:stretch>
                      <a:fillRect/>
                    </a:stretch>
                  </pic:blipFill>
                  <pic:spPr>
                    <a:xfrm>
                      <a:off x="0" y="0"/>
                      <a:ext cx="3674752" cy="3964188"/>
                    </a:xfrm>
                    <a:prstGeom prst="rect">
                      <a:avLst/>
                    </a:prstGeom>
                    <a:ln>
                      <a:noFill/>
                    </a:ln>
                  </pic:spPr>
                </pic:pic>
              </a:graphicData>
            </a:graphic>
          </wp:inline>
        </w:drawing>
      </w:r>
    </w:p>
    <w:p w14:paraId="5952D2D0" w14:textId="77777777" w:rsidR="00373CD5" w:rsidRDefault="00000000" w:rsidP="00BD0ACD">
      <w:pPr>
        <w:spacing w:beforeLines="50" w:before="156" w:afterLines="50" w:after="156"/>
        <w:rPr>
          <w:rFonts w:ascii="Times New Roman" w:hAnsi="Times New Roman" w:cs="Times New Roman"/>
        </w:rPr>
      </w:pPr>
      <w:r>
        <w:rPr>
          <w:rFonts w:ascii="Times New Roman" w:hAnsi="Times New Roman" w:cs="Times New Roman"/>
          <w:b/>
          <w:bCs/>
        </w:rPr>
        <w:t>Fig. S</w:t>
      </w:r>
      <w:r>
        <w:rPr>
          <w:rFonts w:ascii="Times New Roman" w:hAnsi="Times New Roman" w:cs="Times New Roman" w:hint="eastAsia"/>
          <w:b/>
          <w:bCs/>
        </w:rPr>
        <w:t xml:space="preserve">15 a </w:t>
      </w:r>
      <w:r>
        <w:rPr>
          <w:rFonts w:ascii="Times New Roman" w:hAnsi="Times New Roman" w:cs="Times New Roman" w:hint="eastAsia"/>
        </w:rPr>
        <w:t xml:space="preserve">Corneal tissue morphology after treatment in each group. </w:t>
      </w:r>
      <w:r>
        <w:rPr>
          <w:rFonts w:ascii="Times New Roman" w:hAnsi="Times New Roman" w:cs="Times New Roman" w:hint="eastAsia"/>
          <w:b/>
          <w:bCs/>
        </w:rPr>
        <w:t xml:space="preserve">b </w:t>
      </w:r>
      <w:r>
        <w:rPr>
          <w:rFonts w:ascii="Times New Roman" w:hAnsi="Times New Roman" w:cs="Times New Roman" w:hint="eastAsia"/>
        </w:rPr>
        <w:t>Central corneal thickness in mice after treatment in each group.</w:t>
      </w:r>
      <w:r>
        <w:rPr>
          <w:rFonts w:ascii="Times New Roman" w:hAnsi="Times New Roman" w:cs="Times New Roman"/>
        </w:rPr>
        <w:t xml:space="preserve"> </w:t>
      </w:r>
      <w:bookmarkStart w:id="12" w:name="_Hlk230333095"/>
      <w:r>
        <w:rPr>
          <w:rFonts w:ascii="Times New Roman" w:hAnsi="Times New Roman" w:cs="Times New Roman"/>
        </w:rPr>
        <w:t>One-way ANOVA was performed for comparison among the groups</w:t>
      </w:r>
      <w:r>
        <w:rPr>
          <w:rFonts w:ascii="Times New Roman" w:hAnsi="Times New Roman" w:cs="Times New Roman" w:hint="eastAsia"/>
        </w:rPr>
        <w:t>.</w:t>
      </w:r>
      <w:bookmarkEnd w:id="12"/>
      <w:r>
        <w:rPr>
          <w:rFonts w:ascii="Times New Roman" w:hAnsi="Times New Roman" w:cs="Times New Roman" w:hint="eastAsia"/>
        </w:rPr>
        <w:t xml:space="preserve"> n=3. </w:t>
      </w:r>
    </w:p>
    <w:p w14:paraId="4C6A18DA" w14:textId="77777777" w:rsidR="0069308E" w:rsidRDefault="0069308E" w:rsidP="00BD0ACD">
      <w:pPr>
        <w:spacing w:beforeLines="50" w:before="156" w:afterLines="50" w:after="156"/>
        <w:rPr>
          <w:rFonts w:ascii="Times New Roman" w:hAnsi="Times New Roman" w:cs="Times New Roman"/>
        </w:rPr>
      </w:pPr>
    </w:p>
    <w:p w14:paraId="596E4FB3" w14:textId="77777777" w:rsidR="00373CD5" w:rsidRDefault="00000000" w:rsidP="00BD0ACD">
      <w:pPr>
        <w:spacing w:beforeLines="50" w:before="156" w:afterLines="50" w:after="156"/>
        <w:jc w:val="center"/>
        <w:rPr>
          <w:rFonts w:ascii="Times New Roman" w:hAnsi="Times New Roman" w:cs="Times New Roman"/>
        </w:rPr>
      </w:pPr>
      <w:r>
        <w:rPr>
          <w:rFonts w:ascii="Times New Roman" w:hAnsi="Times New Roman" w:cs="Times New Roman" w:hint="eastAsia"/>
          <w:noProof/>
        </w:rPr>
        <w:drawing>
          <wp:inline distT="0" distB="0" distL="0" distR="0" wp14:anchorId="3C42DADB" wp14:editId="4A068E26">
            <wp:extent cx="4669006" cy="2794884"/>
            <wp:effectExtent l="0" t="0" r="0" b="5715"/>
            <wp:docPr id="21015269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26946" name="图片 7"/>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675358" cy="2798686"/>
                    </a:xfrm>
                    <a:prstGeom prst="rect">
                      <a:avLst/>
                    </a:prstGeom>
                  </pic:spPr>
                </pic:pic>
              </a:graphicData>
            </a:graphic>
          </wp:inline>
        </w:drawing>
      </w:r>
    </w:p>
    <w:p w14:paraId="77F47392" w14:textId="77777777" w:rsidR="00373CD5" w:rsidRDefault="00000000" w:rsidP="00BD0ACD">
      <w:pPr>
        <w:spacing w:beforeLines="50" w:before="156" w:afterLines="50" w:after="156"/>
        <w:rPr>
          <w:rFonts w:ascii="Times New Roman" w:hAnsi="Times New Roman" w:cs="Times New Roman"/>
          <w:b/>
          <w:bCs/>
        </w:rPr>
      </w:pPr>
      <w:r>
        <w:rPr>
          <w:rFonts w:ascii="Times New Roman" w:hAnsi="Times New Roman" w:cs="Times New Roman"/>
          <w:b/>
          <w:bCs/>
        </w:rPr>
        <w:t>Fig. S</w:t>
      </w:r>
      <w:r>
        <w:rPr>
          <w:rFonts w:ascii="Times New Roman" w:hAnsi="Times New Roman" w:cs="Times New Roman" w:hint="eastAsia"/>
          <w:b/>
          <w:bCs/>
        </w:rPr>
        <w:t>16</w:t>
      </w:r>
      <w:r>
        <w:rPr>
          <w:rFonts w:ascii="Times New Roman" w:hAnsi="Times New Roman" w:cs="Times New Roman" w:hint="eastAsia"/>
        </w:rPr>
        <w:t xml:space="preserve"> GO analysis results for each group of mice corneas.</w:t>
      </w:r>
    </w:p>
    <w:p w14:paraId="7802974E" w14:textId="77777777" w:rsidR="00373CD5" w:rsidRDefault="00373CD5" w:rsidP="00BD0ACD">
      <w:pPr>
        <w:spacing w:beforeLines="50" w:before="156" w:afterLines="50" w:after="156"/>
        <w:rPr>
          <w:rFonts w:ascii="Times New Roman" w:hAnsi="Times New Roman" w:cs="Times New Roman"/>
          <w:b/>
          <w:bCs/>
        </w:rPr>
      </w:pPr>
    </w:p>
    <w:p w14:paraId="2329551F" w14:textId="77777777" w:rsidR="00373CD5" w:rsidRDefault="00000000" w:rsidP="0069308E">
      <w:pPr>
        <w:spacing w:beforeLines="50" w:before="156" w:afterLines="50" w:after="156"/>
        <w:jc w:val="center"/>
        <w:rPr>
          <w:rFonts w:ascii="Times New Roman" w:hAnsi="Times New Roman" w:cs="Times New Roman"/>
          <w:b/>
          <w:bCs/>
        </w:rPr>
      </w:pPr>
      <w:r>
        <w:rPr>
          <w:rFonts w:ascii="Times New Roman" w:hAnsi="Times New Roman" w:cs="Times New Roman"/>
          <w:b/>
          <w:bCs/>
          <w:noProof/>
        </w:rPr>
        <w:drawing>
          <wp:inline distT="0" distB="0" distL="0" distR="0" wp14:anchorId="1292EE98" wp14:editId="5670F005">
            <wp:extent cx="5100604" cy="3605917"/>
            <wp:effectExtent l="0" t="0" r="5080" b="0"/>
            <wp:docPr id="7992274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27492" name="图片 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10498" cy="3612912"/>
                    </a:xfrm>
                    <a:prstGeom prst="rect">
                      <a:avLst/>
                    </a:prstGeom>
                  </pic:spPr>
                </pic:pic>
              </a:graphicData>
            </a:graphic>
          </wp:inline>
        </w:drawing>
      </w:r>
    </w:p>
    <w:p w14:paraId="37B846BE" w14:textId="77777777" w:rsidR="00373CD5" w:rsidRDefault="00000000" w:rsidP="00BD0ACD">
      <w:pPr>
        <w:spacing w:beforeLines="50" w:before="156" w:afterLines="50" w:after="156"/>
        <w:rPr>
          <w:rFonts w:ascii="Times New Roman" w:hAnsi="Times New Roman" w:cs="Times New Roman"/>
        </w:rPr>
      </w:pPr>
      <w:bookmarkStart w:id="13" w:name="OLE_LINK4"/>
      <w:r>
        <w:rPr>
          <w:rFonts w:ascii="Times New Roman" w:hAnsi="Times New Roman" w:cs="Times New Roman"/>
          <w:b/>
          <w:bCs/>
        </w:rPr>
        <w:t>Fig. S</w:t>
      </w:r>
      <w:r>
        <w:rPr>
          <w:rFonts w:ascii="Times New Roman" w:hAnsi="Times New Roman" w:cs="Times New Roman" w:hint="eastAsia"/>
          <w:b/>
          <w:bCs/>
        </w:rPr>
        <w:t xml:space="preserve">17 </w:t>
      </w:r>
      <w:r>
        <w:rPr>
          <w:rFonts w:ascii="Times New Roman" w:hAnsi="Times New Roman" w:cs="Times New Roman" w:hint="eastAsia"/>
        </w:rPr>
        <w:t>Non-toxicity testing on the eyeball and major organs of each group.</w:t>
      </w:r>
      <w:r>
        <w:rPr>
          <w:rFonts w:ascii="Times New Roman" w:hAnsi="Times New Roman" w:cs="Times New Roman" w:hint="eastAsia"/>
          <w:b/>
          <w:bCs/>
        </w:rPr>
        <w:t xml:space="preserve"> a </w:t>
      </w:r>
      <w:r>
        <w:rPr>
          <w:rFonts w:ascii="Times New Roman" w:hAnsi="Times New Roman" w:cs="Times New Roman"/>
        </w:rPr>
        <w:t>Hematoxylin‑eosin staining of corneal tissues in mice from each group after treatment.</w:t>
      </w:r>
      <w:r>
        <w:rPr>
          <w:rFonts w:ascii="Times New Roman" w:hAnsi="Times New Roman" w:cs="Times New Roman" w:hint="eastAsia"/>
        </w:rPr>
        <w:t xml:space="preserve"> </w:t>
      </w:r>
      <w:r>
        <w:rPr>
          <w:rFonts w:ascii="Times New Roman" w:hAnsi="Times New Roman" w:cs="Times New Roman" w:hint="eastAsia"/>
          <w:b/>
          <w:bCs/>
        </w:rPr>
        <w:t>b</w:t>
      </w:r>
      <w:r>
        <w:rPr>
          <w:rFonts w:ascii="Times New Roman" w:hAnsi="Times New Roman" w:cs="Times New Roman" w:hint="eastAsia"/>
        </w:rPr>
        <w:t xml:space="preserve"> Immunohistochemical staining of CD45 in the corneas of mice from each group. </w:t>
      </w:r>
      <w:r>
        <w:rPr>
          <w:rFonts w:ascii="Times New Roman" w:hAnsi="Times New Roman" w:cs="Times New Roman" w:hint="eastAsia"/>
          <w:b/>
          <w:bCs/>
        </w:rPr>
        <w:t>c</w:t>
      </w:r>
      <w:r>
        <w:rPr>
          <w:rFonts w:ascii="Times New Roman" w:hAnsi="Times New Roman" w:cs="Times New Roman"/>
        </w:rPr>
        <w:t xml:space="preserve"> Hematoxylin‑eosin staining of major organs (heart, liver, spleen, lung and kidney) in mice from each group</w:t>
      </w:r>
      <w:r>
        <w:rPr>
          <w:rFonts w:ascii="Times New Roman" w:hAnsi="Times New Roman" w:cs="Times New Roman"/>
          <w:b/>
          <w:bCs/>
        </w:rPr>
        <w:t>.</w:t>
      </w:r>
      <w:bookmarkEnd w:id="13"/>
    </w:p>
    <w:p w14:paraId="5DEC6B57" w14:textId="49A49745" w:rsidR="00373CD5" w:rsidRPr="0069308E" w:rsidRDefault="00000000" w:rsidP="0069308E">
      <w:pPr>
        <w:spacing w:beforeLines="50" w:before="156" w:afterLines="50" w:after="156"/>
        <w:rPr>
          <w:rFonts w:ascii="Times New Roman" w:hAnsi="Times New Roman" w:cs="Times New Roman"/>
          <w:b/>
          <w:bCs/>
        </w:rPr>
      </w:pPr>
      <w:r>
        <w:rPr>
          <w:rFonts w:ascii="Times New Roman" w:hAnsi="Times New Roman" w:cs="Times New Roman"/>
          <w:b/>
          <w:bCs/>
          <w:noProof/>
        </w:rPr>
        <w:drawing>
          <wp:inline distT="0" distB="0" distL="0" distR="0" wp14:anchorId="5C50AD4D" wp14:editId="61A99909">
            <wp:extent cx="5428796" cy="3172571"/>
            <wp:effectExtent l="0" t="0" r="635" b="8890"/>
            <wp:docPr id="18604150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15003" name="图片 2"/>
                    <pic:cNvPicPr>
                      <a:picLocks noChangeAspect="1"/>
                    </pic:cNvPicPr>
                  </pic:nvPicPr>
                  <pic:blipFill>
                    <a:blip r:embed="rId26" cstate="print">
                      <a:extLst>
                        <a:ext uri="{28A0092B-C50C-407E-A947-70E740481C1C}">
                          <a14:useLocalDpi xmlns:a14="http://schemas.microsoft.com/office/drawing/2010/main" val="0"/>
                        </a:ext>
                      </a:extLst>
                    </a:blip>
                    <a:srcRect t="6209" b="52459"/>
                    <a:stretch>
                      <a:fillRect/>
                    </a:stretch>
                  </pic:blipFill>
                  <pic:spPr>
                    <a:xfrm>
                      <a:off x="0" y="0"/>
                      <a:ext cx="5432744" cy="3174878"/>
                    </a:xfrm>
                    <a:prstGeom prst="rect">
                      <a:avLst/>
                    </a:prstGeom>
                    <a:ln>
                      <a:noFill/>
                    </a:ln>
                  </pic:spPr>
                </pic:pic>
              </a:graphicData>
            </a:graphic>
          </wp:inline>
        </w:drawing>
      </w:r>
      <w:r>
        <w:rPr>
          <w:rFonts w:ascii="Times New Roman" w:hAnsi="Times New Roman" w:cs="Times New Roman"/>
          <w:b/>
          <w:bCs/>
        </w:rPr>
        <w:t>Fig. S</w:t>
      </w:r>
      <w:r>
        <w:rPr>
          <w:rFonts w:ascii="Times New Roman" w:hAnsi="Times New Roman" w:cs="Times New Roman" w:hint="eastAsia"/>
          <w:b/>
          <w:bCs/>
        </w:rPr>
        <w:t xml:space="preserve">18 </w:t>
      </w:r>
      <w:r>
        <w:rPr>
          <w:rFonts w:ascii="Times New Roman" w:hAnsi="Times New Roman" w:cs="Times New Roman" w:hint="eastAsia"/>
        </w:rPr>
        <w:t xml:space="preserve">The routine blood tests and biochemical indicators RBC, WBC, HGB, PLT, ALT, AST, BUN, and CREA of each group. </w:t>
      </w:r>
      <w:r>
        <w:rPr>
          <w:rFonts w:ascii="Times New Roman" w:hAnsi="Times New Roman" w:cs="Times New Roman"/>
        </w:rPr>
        <w:t>One-way ANOVA was performed for comparison among the groups</w:t>
      </w:r>
      <w:r>
        <w:rPr>
          <w:rFonts w:ascii="Times New Roman" w:hAnsi="Times New Roman" w:cs="Times New Roman" w:hint="eastAsia"/>
        </w:rPr>
        <w:t xml:space="preserve">. </w:t>
      </w:r>
      <w:r>
        <w:rPr>
          <w:rFonts w:ascii="Times New Roman" w:hAnsi="Times New Roman" w:cs="Times New Roman"/>
        </w:rPr>
        <w:t>n=</w:t>
      </w:r>
      <w:r>
        <w:rPr>
          <w:rFonts w:ascii="Times New Roman" w:hAnsi="Times New Roman" w:cs="Times New Roman" w:hint="eastAsia"/>
        </w:rPr>
        <w:t xml:space="preserve">3. </w:t>
      </w:r>
    </w:p>
    <w:p w14:paraId="51DED0E8" w14:textId="77777777" w:rsidR="00373CD5" w:rsidRDefault="00000000" w:rsidP="00BD0ACD">
      <w:pPr>
        <w:spacing w:beforeLines="50" w:before="156" w:afterLines="50" w:after="156"/>
        <w:rPr>
          <w:rFonts w:ascii="Times New Roman" w:hAnsi="Times New Roman" w:cs="Times New Roman"/>
          <w:b/>
          <w:bCs/>
          <w:lang w:val="de-DE"/>
        </w:rPr>
      </w:pPr>
      <w:r>
        <w:rPr>
          <w:rFonts w:ascii="Times New Roman" w:hAnsi="Times New Roman" w:cs="Times New Roman"/>
          <w:b/>
          <w:bCs/>
          <w:sz w:val="28"/>
          <w:szCs w:val="28"/>
          <w:lang w:val="de-DE"/>
        </w:rPr>
        <w:t xml:space="preserve">Supplementary </w:t>
      </w:r>
      <w:r>
        <w:rPr>
          <w:rFonts w:ascii="Times New Roman" w:hAnsi="Times New Roman" w:cs="Times New Roman" w:hint="eastAsia"/>
          <w:b/>
          <w:bCs/>
          <w:sz w:val="28"/>
          <w:szCs w:val="28"/>
          <w:lang w:val="de-DE"/>
        </w:rPr>
        <w:t>References</w:t>
      </w:r>
    </w:p>
    <w:p w14:paraId="6C012820" w14:textId="77AFBFA1" w:rsidR="00373CD5" w:rsidRDefault="00000000" w:rsidP="0069308E">
      <w:pPr>
        <w:pStyle w:val="EndNoteBibliography"/>
        <w:numPr>
          <w:ilvl w:val="0"/>
          <w:numId w:val="1"/>
        </w:numPr>
        <w:spacing w:beforeLines="50" w:before="156" w:afterLines="50" w:after="156"/>
        <w:rPr>
          <w:rFonts w:ascii="Times New Roman" w:hAnsi="Times New Roman" w:cs="Times New Roman"/>
        </w:rPr>
      </w:pPr>
      <w:r>
        <w:rPr>
          <w:rFonts w:ascii="Times New Roman" w:hAnsi="Times New Roman" w:cs="Times New Roman"/>
          <w:b/>
          <w:bCs/>
        </w:rPr>
        <w:fldChar w:fldCharType="begin"/>
      </w:r>
      <w:r>
        <w:rPr>
          <w:rFonts w:ascii="Times New Roman" w:hAnsi="Times New Roman" w:cs="Times New Roman"/>
          <w:b/>
          <w:bCs/>
        </w:rPr>
        <w:instrText xml:space="preserve"> ADDIN EN.REFLIST </w:instrText>
      </w:r>
      <w:r>
        <w:rPr>
          <w:rFonts w:ascii="Times New Roman" w:hAnsi="Times New Roman" w:cs="Times New Roman"/>
          <w:b/>
          <w:bCs/>
        </w:rPr>
        <w:fldChar w:fldCharType="separate"/>
      </w:r>
      <w:r>
        <w:rPr>
          <w:rFonts w:ascii="Times New Roman" w:hAnsi="Times New Roman" w:cs="Times New Roman"/>
        </w:rPr>
        <w:t>M.C. Scott, C.H. Park, M. Dietrich, X. Wu, J.M. Gimble et al., Isolati</w:t>
      </w:r>
      <w:r w:rsidR="0069308E">
        <w:rPr>
          <w:rFonts w:ascii="Times New Roman" w:hAnsi="Times New Roman" w:cs="Times New Roman"/>
        </w:rPr>
        <w:t>on of murine adipose-derived stromal/stem cells for adipogenic and osteogenic differentiation or flow cytometry-based analysi</w:t>
      </w:r>
      <w:r>
        <w:rPr>
          <w:rFonts w:ascii="Times New Roman" w:hAnsi="Times New Roman" w:cs="Times New Roman"/>
        </w:rPr>
        <w:t>s. Methods Mol</w:t>
      </w:r>
      <w:r w:rsidR="0069308E">
        <w:rPr>
          <w:rFonts w:ascii="Times New Roman" w:hAnsi="Times New Roman" w:cs="Times New Roman" w:hint="eastAsia"/>
        </w:rPr>
        <w:t>.</w:t>
      </w:r>
      <w:r>
        <w:rPr>
          <w:rFonts w:ascii="Times New Roman" w:hAnsi="Times New Roman" w:cs="Times New Roman"/>
        </w:rPr>
        <w:t xml:space="preserve"> Biol</w:t>
      </w:r>
      <w:r w:rsidR="0069308E">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b/>
        </w:rPr>
        <w:t>2783</w:t>
      </w:r>
      <w:r>
        <w:rPr>
          <w:rFonts w:ascii="Times New Roman" w:hAnsi="Times New Roman" w:cs="Times New Roman"/>
        </w:rPr>
        <w:t xml:space="preserve">, 93-107 (2024). </w:t>
      </w:r>
      <w:hyperlink r:id="rId27" w:history="1">
        <w:r w:rsidR="00373CD5">
          <w:rPr>
            <w:rStyle w:val="ae"/>
            <w:rFonts w:ascii="Times New Roman" w:hAnsi="Times New Roman" w:cs="Times New Roman"/>
          </w:rPr>
          <w:t>https://doi.org/10.1007/978-1-0716-3762-3_6</w:t>
        </w:r>
      </w:hyperlink>
    </w:p>
    <w:p w14:paraId="036D3749" w14:textId="3A8B5B6A" w:rsidR="00373CD5" w:rsidRDefault="00000000" w:rsidP="0069308E">
      <w:pPr>
        <w:pStyle w:val="EndNoteBibliography"/>
        <w:numPr>
          <w:ilvl w:val="0"/>
          <w:numId w:val="1"/>
        </w:numPr>
        <w:spacing w:beforeLines="50" w:before="156" w:afterLines="50" w:after="156"/>
        <w:rPr>
          <w:rFonts w:ascii="Times New Roman" w:hAnsi="Times New Roman" w:cs="Times New Roman"/>
        </w:rPr>
      </w:pPr>
      <w:r>
        <w:rPr>
          <w:rFonts w:ascii="Times New Roman" w:hAnsi="Times New Roman" w:cs="Times New Roman"/>
        </w:rPr>
        <w:t>Y.Q. Chen, Y.C. Shao</w:t>
      </w:r>
      <w:r w:rsidR="0069308E">
        <w:rPr>
          <w:rFonts w:ascii="Times New Roman" w:hAnsi="Times New Roman" w:cs="Times New Roman" w:hint="eastAsia"/>
        </w:rPr>
        <w:t xml:space="preserve">, </w:t>
      </w:r>
      <w:r>
        <w:rPr>
          <w:rFonts w:ascii="Times New Roman" w:hAnsi="Times New Roman" w:cs="Times New Roman"/>
        </w:rPr>
        <w:t>R.L. Wei, Pioglitazone alleviates lacrimal gland impairments induced by high-fat diet by suppressing M1 polarization. J</w:t>
      </w:r>
      <w:r w:rsidR="0069308E">
        <w:rPr>
          <w:rFonts w:ascii="Times New Roman" w:hAnsi="Times New Roman" w:cs="Times New Roman" w:hint="eastAsia"/>
        </w:rPr>
        <w:t>.</w:t>
      </w:r>
      <w:r>
        <w:rPr>
          <w:rFonts w:ascii="Times New Roman" w:hAnsi="Times New Roman" w:cs="Times New Roman"/>
        </w:rPr>
        <w:t xml:space="preserve"> Lipid</w:t>
      </w:r>
      <w:r w:rsidR="0069308E">
        <w:rPr>
          <w:rFonts w:ascii="Times New Roman" w:hAnsi="Times New Roman" w:cs="Times New Roman" w:hint="eastAsia"/>
        </w:rPr>
        <w:t>.</w:t>
      </w:r>
      <w:r>
        <w:rPr>
          <w:rFonts w:ascii="Times New Roman" w:hAnsi="Times New Roman" w:cs="Times New Roman"/>
        </w:rPr>
        <w:t xml:space="preserve"> Res</w:t>
      </w:r>
      <w:r w:rsidR="0069308E">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b/>
        </w:rPr>
        <w:t>65</w:t>
      </w:r>
      <w:r>
        <w:rPr>
          <w:rFonts w:ascii="Times New Roman" w:hAnsi="Times New Roman" w:cs="Times New Roman"/>
        </w:rPr>
        <w:t xml:space="preserve">, 100606 (2024). </w:t>
      </w:r>
      <w:hyperlink r:id="rId28" w:history="1">
        <w:r w:rsidR="00373CD5">
          <w:rPr>
            <w:rStyle w:val="ae"/>
            <w:rFonts w:ascii="Times New Roman" w:hAnsi="Times New Roman" w:cs="Times New Roman"/>
          </w:rPr>
          <w:t>https://doi.org/10.1016/j.jlr.2024.100606</w:t>
        </w:r>
      </w:hyperlink>
    </w:p>
    <w:p w14:paraId="0FEE8F1D" w14:textId="77777777" w:rsidR="00373CD5" w:rsidRDefault="00000000" w:rsidP="00BD0ACD">
      <w:pPr>
        <w:spacing w:beforeLines="50" w:before="156" w:afterLines="50" w:after="156"/>
        <w:rPr>
          <w:rFonts w:ascii="Times New Roman" w:hAnsi="Times New Roman" w:cs="Times New Roman"/>
          <w:b/>
          <w:bCs/>
        </w:rPr>
      </w:pPr>
      <w:r>
        <w:rPr>
          <w:rFonts w:ascii="Times New Roman" w:hAnsi="Times New Roman" w:cs="Times New Roman"/>
          <w:b/>
          <w:bCs/>
        </w:rPr>
        <w:fldChar w:fldCharType="end"/>
      </w:r>
    </w:p>
    <w:sectPr w:rsidR="00373CD5">
      <w:headerReference w:type="even" r:id="rId29"/>
      <w:headerReference w:type="default" r:id="rId30"/>
      <w:footerReference w:type="even" r:id="rId31"/>
      <w:footerReference w:type="default" r:id="rId32"/>
      <w:headerReference w:type="first" r:id="rId33"/>
      <w:footerReference w:type="first" r:id="rId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F34FD" w14:textId="77777777" w:rsidR="00A84B52" w:rsidRDefault="00A84B52" w:rsidP="0038660B">
      <w:pPr>
        <w:rPr>
          <w:rFonts w:hint="eastAsia"/>
        </w:rPr>
      </w:pPr>
      <w:r>
        <w:separator/>
      </w:r>
    </w:p>
  </w:endnote>
  <w:endnote w:type="continuationSeparator" w:id="0">
    <w:p w14:paraId="188BCC4F" w14:textId="77777777" w:rsidR="00A84B52" w:rsidRDefault="00A84B52" w:rsidP="0038660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8210" w14:textId="77777777" w:rsidR="0069308E" w:rsidRDefault="0069308E">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793110"/>
      <w:docPartObj>
        <w:docPartGallery w:val="Page Numbers (Bottom of Page)"/>
        <w:docPartUnique/>
      </w:docPartObj>
    </w:sdtPr>
    <w:sdtEndPr>
      <w:rPr>
        <w:rFonts w:ascii="Times New Roman" w:hAnsi="Times New Roman" w:cs="Times New Roman"/>
        <w:sz w:val="24"/>
        <w:szCs w:val="24"/>
      </w:rPr>
    </w:sdtEndPr>
    <w:sdtContent>
      <w:p w14:paraId="6B317E8A" w14:textId="0703715A" w:rsidR="0069308E" w:rsidRPr="00ED0A04" w:rsidRDefault="00ED0A04" w:rsidP="0069308E">
        <w:pPr>
          <w:pStyle w:val="a5"/>
          <w:jc w:val="center"/>
          <w:rPr>
            <w:rFonts w:ascii="Times New Roman" w:hAnsi="Times New Roman" w:cs="Times New Roman"/>
            <w:sz w:val="24"/>
            <w:szCs w:val="24"/>
          </w:rPr>
        </w:pPr>
        <w:r w:rsidRPr="00ED0A04">
          <w:rPr>
            <w:rFonts w:ascii="Times New Roman" w:hAnsi="Times New Roman" w:cs="Times New Roman"/>
            <w:sz w:val="24"/>
            <w:szCs w:val="24"/>
          </w:rPr>
          <w:t>S</w:t>
        </w:r>
        <w:r w:rsidR="0069308E" w:rsidRPr="00ED0A04">
          <w:rPr>
            <w:rFonts w:ascii="Times New Roman" w:hAnsi="Times New Roman" w:cs="Times New Roman"/>
            <w:sz w:val="24"/>
            <w:szCs w:val="24"/>
          </w:rPr>
          <w:fldChar w:fldCharType="begin"/>
        </w:r>
        <w:r w:rsidR="0069308E" w:rsidRPr="00ED0A04">
          <w:rPr>
            <w:rFonts w:ascii="Times New Roman" w:hAnsi="Times New Roman" w:cs="Times New Roman"/>
            <w:sz w:val="24"/>
            <w:szCs w:val="24"/>
          </w:rPr>
          <w:instrText>PAGE   \* MERGEFORMAT</w:instrText>
        </w:r>
        <w:r w:rsidR="0069308E" w:rsidRPr="00ED0A04">
          <w:rPr>
            <w:rFonts w:ascii="Times New Roman" w:hAnsi="Times New Roman" w:cs="Times New Roman"/>
            <w:sz w:val="24"/>
            <w:szCs w:val="24"/>
          </w:rPr>
          <w:fldChar w:fldCharType="separate"/>
        </w:r>
        <w:r w:rsidR="0069308E" w:rsidRPr="00ED0A04">
          <w:rPr>
            <w:rFonts w:ascii="Times New Roman" w:hAnsi="Times New Roman" w:cs="Times New Roman"/>
            <w:sz w:val="24"/>
            <w:szCs w:val="24"/>
            <w:lang w:val="zh-CN"/>
          </w:rPr>
          <w:t>2</w:t>
        </w:r>
        <w:r w:rsidR="0069308E" w:rsidRPr="00ED0A04">
          <w:rPr>
            <w:rFonts w:ascii="Times New Roman" w:hAnsi="Times New Roman" w:cs="Times New Roman"/>
            <w:sz w:val="24"/>
            <w:szCs w:val="24"/>
          </w:rPr>
          <w:fldChar w:fldCharType="end"/>
        </w:r>
        <w:r w:rsidRPr="00ED0A04">
          <w:rPr>
            <w:rFonts w:ascii="Times New Roman" w:hAnsi="Times New Roman" w:cs="Times New Roman"/>
            <w:sz w:val="24"/>
            <w:szCs w:val="24"/>
          </w:rPr>
          <w:t>/S14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3026" w14:textId="77777777" w:rsidR="0069308E" w:rsidRDefault="0069308E">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5CC9E" w14:textId="77777777" w:rsidR="00A84B52" w:rsidRDefault="00A84B52" w:rsidP="0038660B">
      <w:pPr>
        <w:rPr>
          <w:rFonts w:hint="eastAsia"/>
        </w:rPr>
      </w:pPr>
      <w:r>
        <w:separator/>
      </w:r>
    </w:p>
  </w:footnote>
  <w:footnote w:type="continuationSeparator" w:id="0">
    <w:p w14:paraId="692C5645" w14:textId="77777777" w:rsidR="00A84B52" w:rsidRDefault="00A84B52" w:rsidP="0038660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D980C" w14:textId="77777777" w:rsidR="0069308E" w:rsidRDefault="0069308E">
    <w:pPr>
      <w:pStyle w:val="a7"/>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4BD9" w14:textId="5C2A59A3" w:rsidR="0069308E" w:rsidRPr="00ED0A04" w:rsidRDefault="00ED0A04">
    <w:pPr>
      <w:pStyle w:val="a7"/>
      <w:rPr>
        <w:rFonts w:ascii="Times New Roman" w:hAnsi="Times New Roman" w:cs="Times New Roman"/>
        <w:sz w:val="24"/>
        <w:szCs w:val="24"/>
      </w:rPr>
    </w:pPr>
    <w:hyperlink r:id="rId1" w:history="1">
      <w:r w:rsidRPr="00ED0A04">
        <w:rPr>
          <w:rStyle w:val="ae"/>
          <w:rFonts w:ascii="Times New Roman" w:hAnsi="Times New Roman" w:cs="Times New Roman"/>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48D7" w14:textId="77777777" w:rsidR="0069308E" w:rsidRDefault="0069308E">
    <w:pPr>
      <w:pStyle w:val="a7"/>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A018F"/>
    <w:multiLevelType w:val="hybridMultilevel"/>
    <w:tmpl w:val="CE925692"/>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6393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ML SUP&lt;/Style&gt;&lt;LeftDelim&gt;{&lt;/LeftDelim&gt;&lt;RightDelim&gt;}&lt;/RightDelim&gt;&lt;FontName&gt;宋体&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txp9d0atfpzzneeteoxep2qtxxd0ptv9wvr&quot;&gt;My EndNote Library&lt;record-ids&gt;&lt;item&gt;1118&lt;/item&gt;&lt;item&gt;1262&lt;/item&gt;&lt;/record-ids&gt;&lt;/item&gt;&lt;/Libraries&gt;"/>
  </w:docVars>
  <w:rsids>
    <w:rsidRoot w:val="00DD466B"/>
    <w:rsid w:val="00053995"/>
    <w:rsid w:val="000A1BC5"/>
    <w:rsid w:val="000A27DD"/>
    <w:rsid w:val="000C0617"/>
    <w:rsid w:val="000D306C"/>
    <w:rsid w:val="000D5FC7"/>
    <w:rsid w:val="0014151A"/>
    <w:rsid w:val="0015678B"/>
    <w:rsid w:val="001E2F75"/>
    <w:rsid w:val="0020407C"/>
    <w:rsid w:val="00214177"/>
    <w:rsid w:val="002667E5"/>
    <w:rsid w:val="00280755"/>
    <w:rsid w:val="002A27E1"/>
    <w:rsid w:val="002A2C55"/>
    <w:rsid w:val="002C7829"/>
    <w:rsid w:val="002F38F4"/>
    <w:rsid w:val="0032392F"/>
    <w:rsid w:val="003372CE"/>
    <w:rsid w:val="00373CD5"/>
    <w:rsid w:val="0038660B"/>
    <w:rsid w:val="003A5A0F"/>
    <w:rsid w:val="003C01BE"/>
    <w:rsid w:val="003C66F1"/>
    <w:rsid w:val="004B4AD0"/>
    <w:rsid w:val="004C2294"/>
    <w:rsid w:val="005165EC"/>
    <w:rsid w:val="00517701"/>
    <w:rsid w:val="00542A0D"/>
    <w:rsid w:val="005514CB"/>
    <w:rsid w:val="005F5A6B"/>
    <w:rsid w:val="00613D07"/>
    <w:rsid w:val="00667320"/>
    <w:rsid w:val="0069308E"/>
    <w:rsid w:val="006A5017"/>
    <w:rsid w:val="006A5D4A"/>
    <w:rsid w:val="006C2036"/>
    <w:rsid w:val="006D63EA"/>
    <w:rsid w:val="00730C32"/>
    <w:rsid w:val="00764C11"/>
    <w:rsid w:val="00783384"/>
    <w:rsid w:val="007908CA"/>
    <w:rsid w:val="007A7F0E"/>
    <w:rsid w:val="007B09A5"/>
    <w:rsid w:val="007C773A"/>
    <w:rsid w:val="007D064C"/>
    <w:rsid w:val="007D12D7"/>
    <w:rsid w:val="00823227"/>
    <w:rsid w:val="00842019"/>
    <w:rsid w:val="00843445"/>
    <w:rsid w:val="00865000"/>
    <w:rsid w:val="008903DD"/>
    <w:rsid w:val="008B10BA"/>
    <w:rsid w:val="008B53A2"/>
    <w:rsid w:val="00917F9B"/>
    <w:rsid w:val="00935A89"/>
    <w:rsid w:val="00951AB5"/>
    <w:rsid w:val="00956914"/>
    <w:rsid w:val="0099632B"/>
    <w:rsid w:val="00997EFB"/>
    <w:rsid w:val="009C7AB1"/>
    <w:rsid w:val="00A5437B"/>
    <w:rsid w:val="00A83942"/>
    <w:rsid w:val="00A84B52"/>
    <w:rsid w:val="00AD269A"/>
    <w:rsid w:val="00B2294C"/>
    <w:rsid w:val="00B91F70"/>
    <w:rsid w:val="00BD085D"/>
    <w:rsid w:val="00BD0ACD"/>
    <w:rsid w:val="00BE3DBA"/>
    <w:rsid w:val="00BE5A27"/>
    <w:rsid w:val="00C40D0C"/>
    <w:rsid w:val="00C42B6F"/>
    <w:rsid w:val="00C52A89"/>
    <w:rsid w:val="00C62A28"/>
    <w:rsid w:val="00C653A2"/>
    <w:rsid w:val="00CA5220"/>
    <w:rsid w:val="00CC2B54"/>
    <w:rsid w:val="00CE60E4"/>
    <w:rsid w:val="00D37010"/>
    <w:rsid w:val="00D503AD"/>
    <w:rsid w:val="00D977AC"/>
    <w:rsid w:val="00DA7C8D"/>
    <w:rsid w:val="00DD466B"/>
    <w:rsid w:val="00DF4272"/>
    <w:rsid w:val="00E053D4"/>
    <w:rsid w:val="00E06171"/>
    <w:rsid w:val="00E535F1"/>
    <w:rsid w:val="00E5579E"/>
    <w:rsid w:val="00EC7793"/>
    <w:rsid w:val="00ED0A04"/>
    <w:rsid w:val="00F068EF"/>
    <w:rsid w:val="00F31395"/>
    <w:rsid w:val="00F33F44"/>
    <w:rsid w:val="00F516C8"/>
    <w:rsid w:val="00FD04CA"/>
    <w:rsid w:val="1AC26F8F"/>
    <w:rsid w:val="5D7F39D5"/>
    <w:rsid w:val="638E3FEE"/>
    <w:rsid w:val="6DD71E8E"/>
    <w:rsid w:val="71024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FCBF3AE"/>
  <w15:docId w15:val="{CF6DB678-FC27-459A-A97D-E884C8527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宋体" w:eastAsia="宋体" w:hAnsi="宋体" w:cs="宋体"/>
      <w:sz w:val="24"/>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widowControl w:val="0"/>
      <w:spacing w:after="160" w:line="278" w:lineRule="auto"/>
    </w:pPr>
    <w:rPr>
      <w:rFonts w:asciiTheme="minorHAnsi" w:eastAsiaTheme="minorEastAsia" w:hAnsiTheme="minorHAnsi" w:cstheme="minorBidi"/>
      <w:kern w:val="2"/>
      <w:sz w:val="22"/>
      <w14:ligatures w14:val="standardContextual"/>
    </w:rPr>
  </w:style>
  <w:style w:type="paragraph" w:styleId="a5">
    <w:name w:val="footer"/>
    <w:basedOn w:val="a"/>
    <w:link w:val="a6"/>
    <w:uiPriority w:val="99"/>
    <w:unhideWhenUsed/>
    <w:qFormat/>
    <w:pPr>
      <w:tabs>
        <w:tab w:val="center" w:pos="4153"/>
        <w:tab w:val="right" w:pos="8306"/>
      </w:tabs>
      <w:snapToGrid w:val="0"/>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Normal (Web)"/>
    <w:basedOn w:val="a"/>
    <w:uiPriority w:val="99"/>
    <w:semiHidden/>
    <w:unhideWhenUsed/>
    <w:qFormat/>
    <w:rPr>
      <w:rFonts w:ascii="Times New Roman" w:hAnsi="Times New Roman" w:cs="Times New Roman"/>
    </w:rPr>
  </w:style>
  <w:style w:type="paragraph" w:styleId="ac">
    <w:name w:val="Title"/>
    <w:basedOn w:val="a"/>
    <w:next w:val="a"/>
    <w:link w:val="ad"/>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e">
    <w:name w:val="Hyperlink"/>
    <w:basedOn w:val="a0"/>
    <w:unhideWhenUsed/>
    <w:qFormat/>
    <w:rPr>
      <w:color w:val="0563C1"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qFormat/>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2">
    <w:name w:val="Intense Quote"/>
    <w:basedOn w:val="a"/>
    <w:next w:val="a"/>
    <w:link w:val="a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3">
    <w:name w:val="明显引用 字符"/>
    <w:basedOn w:val="a0"/>
    <w:link w:val="af2"/>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BATitle">
    <w:name w:val="BA_Title"/>
    <w:basedOn w:val="a"/>
    <w:next w:val="a"/>
    <w:qFormat/>
    <w:pPr>
      <w:spacing w:before="720" w:after="360" w:line="480" w:lineRule="auto"/>
      <w:jc w:val="center"/>
    </w:pPr>
    <w:rPr>
      <w:rFonts w:ascii="Times New Roman" w:hAnsi="Times New Roman" w:cs="Times New Roman"/>
      <w:sz w:val="44"/>
      <w:szCs w:val="20"/>
      <w:lang w:eastAsia="en-US"/>
    </w:rPr>
  </w:style>
  <w:style w:type="character" w:customStyle="1" w:styleId="13">
    <w:name w:val="未处理的提及1"/>
    <w:basedOn w:val="a0"/>
    <w:uiPriority w:val="99"/>
    <w:semiHidden/>
    <w:unhideWhenUsed/>
    <w:qFormat/>
    <w:rPr>
      <w:color w:val="605E5C"/>
      <w:shd w:val="clear" w:color="auto" w:fill="E1DFDD"/>
    </w:rPr>
  </w:style>
  <w:style w:type="character" w:customStyle="1" w:styleId="a4">
    <w:name w:val="批注文字 字符"/>
    <w:basedOn w:val="a0"/>
    <w:link w:val="a3"/>
    <w:uiPriority w:val="99"/>
    <w:qFormat/>
    <w:rPr>
      <w:kern w:val="2"/>
      <w:sz w:val="22"/>
      <w:szCs w:val="24"/>
      <w14:ligatures w14:val="standardContextual"/>
    </w:rPr>
  </w:style>
  <w:style w:type="character" w:customStyle="1" w:styleId="21">
    <w:name w:val="未处理的提及2"/>
    <w:basedOn w:val="a0"/>
    <w:uiPriority w:val="99"/>
    <w:semiHidden/>
    <w:unhideWhenUsed/>
    <w:qFormat/>
    <w:rPr>
      <w:color w:val="605E5C"/>
      <w:shd w:val="clear" w:color="auto" w:fill="E1DFDD"/>
    </w:rPr>
  </w:style>
  <w:style w:type="paragraph" w:customStyle="1" w:styleId="EndNoteBibliographyTitle">
    <w:name w:val="EndNote Bibliography Title"/>
    <w:basedOn w:val="a"/>
    <w:link w:val="EndNoteBibliographyTitle0"/>
    <w:qFormat/>
    <w:pPr>
      <w:jc w:val="center"/>
    </w:pPr>
  </w:style>
  <w:style w:type="character" w:customStyle="1" w:styleId="EndNoteBibliographyTitle0">
    <w:name w:val="EndNote Bibliography Title 字符"/>
    <w:basedOn w:val="a0"/>
    <w:link w:val="EndNoteBibliographyTitle"/>
    <w:qFormat/>
    <w:rPr>
      <w:rFonts w:ascii="宋体" w:eastAsia="宋体" w:hAnsi="宋体" w:cs="宋体"/>
      <w:sz w:val="24"/>
      <w:szCs w:val="24"/>
    </w:rPr>
  </w:style>
  <w:style w:type="paragraph" w:customStyle="1" w:styleId="EndNoteBibliography">
    <w:name w:val="EndNote Bibliography"/>
    <w:basedOn w:val="a"/>
    <w:link w:val="EndNoteBibliography0"/>
    <w:qFormat/>
  </w:style>
  <w:style w:type="character" w:customStyle="1" w:styleId="EndNoteBibliography0">
    <w:name w:val="EndNote Bibliography 字符"/>
    <w:basedOn w:val="a0"/>
    <w:link w:val="EndNoteBibliography"/>
    <w:qFormat/>
    <w:rPr>
      <w:rFonts w:ascii="宋体" w:eastAsia="宋体" w:hAnsi="宋体" w:cs="宋体"/>
      <w:sz w:val="24"/>
      <w:szCs w:val="24"/>
    </w:rPr>
  </w:style>
  <w:style w:type="character" w:styleId="af4">
    <w:name w:val="Unresolved Mention"/>
    <w:basedOn w:val="a0"/>
    <w:uiPriority w:val="99"/>
    <w:semiHidden/>
    <w:unhideWhenUsed/>
    <w:rsid w:val="00ED0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tiff"/><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3.xml"/><Relationship Id="rId7" Type="http://schemas.openxmlformats.org/officeDocument/2006/relationships/hyperlink" Target="mailto:ruiliwei@smmu.edu.cn" TargetMode="External"/><Relationship Id="rId12" Type="http://schemas.openxmlformats.org/officeDocument/2006/relationships/image" Target="media/image4.png"/><Relationship Id="rId17" Type="http://schemas.openxmlformats.org/officeDocument/2006/relationships/image" Target="media/image9.tiff"/><Relationship Id="rId25" Type="http://schemas.openxmlformats.org/officeDocument/2006/relationships/image" Target="media/image17.tiff"/><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tif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tiff"/><Relationship Id="rId28" Type="http://schemas.openxmlformats.org/officeDocument/2006/relationships/hyperlink" Target="https://doi.org/10.1016/j.jlr.2024.100606"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tiff"/><Relationship Id="rId27" Type="http://schemas.openxmlformats.org/officeDocument/2006/relationships/hyperlink" Target="https://doi.org/10.1007/978-1-0716-3762-3_6"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mailto:linhan@mail.sic.ac.cn"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2808</Words>
  <Characters>15867</Characters>
  <Application>Microsoft Office Word</Application>
  <DocSecurity>0</DocSecurity>
  <Lines>396</Lines>
  <Paragraphs>89</Paragraphs>
  <ScaleCrop>false</ScaleCrop>
  <Company/>
  <LinksUpToDate>false</LinksUpToDate>
  <CharactersWithSpaces>18586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雨晴 陈</dc:creator>
  <cp:lastModifiedBy>rong he</cp:lastModifiedBy>
  <cp:revision>4</cp:revision>
  <cp:lastPrinted>2026-01-26T08:12:00Z</cp:lastPrinted>
  <dcterms:created xsi:type="dcterms:W3CDTF">2026-06-27T07:20:00Z</dcterms:created>
  <dcterms:modified xsi:type="dcterms:W3CDTF">2026-06-27T07:30:00Z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eyJoZGlkIjoiZjRjNjMzZGEwNmU0OTk3ZTE0NTgzYTBkM2I1NmQ5YmUiLCJ1c2VySWQiOiIzNTcwMTc5MjMifQ==</vt:lpwstr>
  </property>
  <property fmtid="{D5CDD505-2E9C-101B-9397-08002B2CF9AE}" pid="3" name="KSOProductBuildVer">
    <vt:lpwstr>2052-12.1.0.26895</vt:lpwstr>
  </property>
  <property fmtid="{D5CDD505-2E9C-101B-9397-08002B2CF9AE}" pid="4" name="ICV">
    <vt:lpwstr>B6532DDF79784336A11A41332E3FB7B6_12</vt:lpwstr>
  </property>
</Properties>
</file>