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C15B066" w14:textId="73DFAA68" w:rsidR="00E51352" w:rsidRPr="00A03860" w:rsidRDefault="00044F45" w:rsidP="00A03860">
      <w:pPr>
        <w:spacing w:before="120" w:after="120" w:line="240" w:lineRule="auto"/>
      </w:pPr>
      <w:bookmarkStart w:id="0" w:name="_Hlk59987021"/>
      <w:r w:rsidRPr="00A03860">
        <w:rPr>
          <w:rFonts w:eastAsiaTheme="minorEastAsia"/>
        </w:rPr>
        <w:t>Supporting</w:t>
      </w:r>
      <w:r w:rsidR="003A133F" w:rsidRPr="00A03860">
        <w:t xml:space="preserve"> Information for</w:t>
      </w:r>
    </w:p>
    <w:p w14:paraId="3B55F844" w14:textId="77777777" w:rsidR="00C94B51" w:rsidRPr="00A03860" w:rsidRDefault="00C94B51" w:rsidP="00A03860">
      <w:pPr>
        <w:widowControl/>
        <w:tabs>
          <w:tab w:val="clear" w:pos="4876"/>
          <w:tab w:val="clear" w:pos="9752"/>
        </w:tabs>
        <w:adjustRightInd w:val="0"/>
        <w:snapToGrid w:val="0"/>
        <w:spacing w:beforeLines="100" w:before="240" w:afterLines="100" w:after="240" w:line="240" w:lineRule="auto"/>
        <w:rPr>
          <w:rFonts w:eastAsia="DengXian"/>
          <w:b/>
          <w:bCs/>
          <w:iCs/>
          <w:kern w:val="2"/>
          <w:sz w:val="28"/>
          <w:szCs w:val="28"/>
        </w:rPr>
      </w:pPr>
      <w:bookmarkStart w:id="1" w:name="OLE_LINK64"/>
      <w:bookmarkStart w:id="2" w:name="OLE_LINK65"/>
      <w:bookmarkEnd w:id="0"/>
      <w:proofErr w:type="spellStart"/>
      <w:r w:rsidRPr="00A03860">
        <w:rPr>
          <w:rFonts w:eastAsia="DengXian"/>
          <w:b/>
          <w:bCs/>
          <w:iCs/>
          <w:kern w:val="2"/>
          <w:sz w:val="28"/>
          <w:szCs w:val="28"/>
        </w:rPr>
        <w:t>IrMn</w:t>
      </w:r>
      <w:proofErr w:type="spellEnd"/>
      <w:r w:rsidRPr="00A03860">
        <w:rPr>
          <w:rFonts w:eastAsia="DengXian"/>
          <w:b/>
          <w:bCs/>
          <w:iCs/>
          <w:kern w:val="2"/>
          <w:sz w:val="28"/>
          <w:szCs w:val="28"/>
        </w:rPr>
        <w:t xml:space="preserve">-Cluster-Based Artificial </w:t>
      </w:r>
      <w:proofErr w:type="spellStart"/>
      <w:r w:rsidRPr="00A03860">
        <w:rPr>
          <w:rFonts w:eastAsia="DengXian"/>
          <w:b/>
          <w:bCs/>
          <w:iCs/>
          <w:kern w:val="2"/>
          <w:sz w:val="28"/>
          <w:szCs w:val="28"/>
        </w:rPr>
        <w:t>Metalloenzymes</w:t>
      </w:r>
      <w:proofErr w:type="spellEnd"/>
      <w:r w:rsidRPr="00A03860">
        <w:rPr>
          <w:rFonts w:eastAsia="DengXian"/>
          <w:b/>
          <w:bCs/>
          <w:iCs/>
          <w:kern w:val="2"/>
          <w:sz w:val="28"/>
          <w:szCs w:val="28"/>
        </w:rPr>
        <w:t xml:space="preserve"> with </w:t>
      </w:r>
      <w:proofErr w:type="spellStart"/>
      <w:r w:rsidRPr="00A03860">
        <w:rPr>
          <w:rFonts w:eastAsia="DengXian"/>
          <w:b/>
          <w:bCs/>
          <w:iCs/>
          <w:kern w:val="2"/>
          <w:sz w:val="28"/>
          <w:szCs w:val="28"/>
        </w:rPr>
        <w:t>Radiosensitized</w:t>
      </w:r>
      <w:proofErr w:type="spellEnd"/>
      <w:r w:rsidRPr="00A03860">
        <w:rPr>
          <w:rFonts w:eastAsia="DengXian"/>
          <w:b/>
          <w:bCs/>
          <w:iCs/>
          <w:kern w:val="2"/>
          <w:sz w:val="28"/>
          <w:szCs w:val="28"/>
        </w:rPr>
        <w:t xml:space="preserve"> Systemic Antitumor Responses to Prevent Malignant Tumor Metastasis and Recurrence</w:t>
      </w:r>
      <w:bookmarkEnd w:id="1"/>
      <w:bookmarkEnd w:id="2"/>
    </w:p>
    <w:p w14:paraId="6C220FBC" w14:textId="77777777" w:rsidR="00C94B51" w:rsidRPr="00A03860" w:rsidRDefault="00C94B51" w:rsidP="00A03860">
      <w:pPr>
        <w:adjustRightInd w:val="0"/>
        <w:snapToGrid w:val="0"/>
        <w:spacing w:beforeLines="100" w:before="240" w:afterLines="100" w:after="240" w:line="240" w:lineRule="auto"/>
        <w:rPr>
          <w:rFonts w:eastAsia="DengXian"/>
        </w:rPr>
      </w:pPr>
      <w:proofErr w:type="spellStart"/>
      <w:r w:rsidRPr="00A03860">
        <w:rPr>
          <w:rFonts w:eastAsia="DengXian"/>
        </w:rPr>
        <w:t>Ruidan</w:t>
      </w:r>
      <w:proofErr w:type="spellEnd"/>
      <w:r w:rsidRPr="00A03860">
        <w:rPr>
          <w:rFonts w:eastAsia="DengXian"/>
        </w:rPr>
        <w:t xml:space="preserve"> Li</w:t>
      </w:r>
      <w:r w:rsidRPr="00A03860">
        <w:rPr>
          <w:rFonts w:eastAsia="DengXian"/>
          <w:vertAlign w:val="superscript"/>
        </w:rPr>
        <w:t>1,2</w:t>
      </w:r>
      <w:r w:rsidRPr="00A03860">
        <w:rPr>
          <w:rFonts w:eastAsia="SimHei"/>
          <w:bCs/>
          <w:vertAlign w:val="superscript"/>
        </w:rPr>
        <w:t>,#</w:t>
      </w:r>
      <w:r w:rsidRPr="00A03860">
        <w:rPr>
          <w:rFonts w:eastAsia="DengXian"/>
        </w:rPr>
        <w:t xml:space="preserve">, </w:t>
      </w:r>
      <w:proofErr w:type="spellStart"/>
      <w:r w:rsidRPr="00A03860">
        <w:rPr>
          <w:rFonts w:eastAsia="DengXian"/>
        </w:rPr>
        <w:t>Qinlong</w:t>
      </w:r>
      <w:proofErr w:type="spellEnd"/>
      <w:r w:rsidRPr="00A03860">
        <w:rPr>
          <w:rFonts w:eastAsia="DengXian"/>
        </w:rPr>
        <w:t xml:space="preserve"> Wen</w:t>
      </w:r>
      <w:r w:rsidRPr="00A03860">
        <w:rPr>
          <w:rFonts w:eastAsia="DengXian"/>
          <w:vertAlign w:val="superscript"/>
        </w:rPr>
        <w:t>1,</w:t>
      </w:r>
      <w:r w:rsidRPr="00A03860">
        <w:rPr>
          <w:rFonts w:eastAsia="SimHei"/>
          <w:bCs/>
          <w:vertAlign w:val="superscript"/>
        </w:rPr>
        <w:t>#</w:t>
      </w:r>
      <w:r w:rsidRPr="00A03860">
        <w:rPr>
          <w:rFonts w:eastAsia="DengXian"/>
        </w:rPr>
        <w:t xml:space="preserve">, </w:t>
      </w:r>
      <w:proofErr w:type="spellStart"/>
      <w:r w:rsidRPr="00A03860">
        <w:rPr>
          <w:rFonts w:eastAsia="DengXian"/>
        </w:rPr>
        <w:t>Zhenyu</w:t>
      </w:r>
      <w:proofErr w:type="spellEnd"/>
      <w:r w:rsidRPr="00A03860">
        <w:rPr>
          <w:rFonts w:eastAsia="DengXian"/>
        </w:rPr>
        <w:t xml:space="preserve"> Xing</w:t>
      </w:r>
      <w:r w:rsidRPr="00A03860">
        <w:rPr>
          <w:rFonts w:eastAsia="DengXian"/>
          <w:vertAlign w:val="superscript"/>
        </w:rPr>
        <w:t>3</w:t>
      </w:r>
      <w:r w:rsidRPr="00A03860">
        <w:rPr>
          <w:rFonts w:eastAsia="DengXian"/>
        </w:rPr>
        <w:t>, Ting Wang</w:t>
      </w:r>
      <w:r w:rsidRPr="00A03860">
        <w:rPr>
          <w:rFonts w:eastAsia="DengXian"/>
          <w:vertAlign w:val="superscript"/>
        </w:rPr>
        <w:t>3</w:t>
      </w:r>
      <w:r w:rsidRPr="00A03860">
        <w:rPr>
          <w:rFonts w:eastAsia="DengXian"/>
        </w:rPr>
        <w:t>, Jing Yang</w:t>
      </w:r>
      <w:r w:rsidRPr="00A03860">
        <w:rPr>
          <w:rFonts w:eastAsia="DengXian"/>
          <w:vertAlign w:val="superscript"/>
        </w:rPr>
        <w:t>1</w:t>
      </w:r>
      <w:r w:rsidRPr="00A03860">
        <w:rPr>
          <w:rFonts w:eastAsia="DengXian"/>
        </w:rPr>
        <w:t xml:space="preserve">, </w:t>
      </w:r>
      <w:proofErr w:type="spellStart"/>
      <w:r w:rsidRPr="00A03860">
        <w:rPr>
          <w:rFonts w:eastAsia="DengXian"/>
        </w:rPr>
        <w:t>Yunfeng</w:t>
      </w:r>
      <w:proofErr w:type="spellEnd"/>
      <w:r w:rsidRPr="00A03860">
        <w:rPr>
          <w:rFonts w:eastAsia="DengXian"/>
        </w:rPr>
        <w:t xml:space="preserve"> Tao</w:t>
      </w:r>
      <w:r w:rsidRPr="00A03860">
        <w:rPr>
          <w:rFonts w:eastAsia="DengXian"/>
          <w:vertAlign w:val="superscript"/>
        </w:rPr>
        <w:t>1</w:t>
      </w:r>
      <w:r w:rsidRPr="00A03860">
        <w:rPr>
          <w:rFonts w:eastAsia="DengXian"/>
        </w:rPr>
        <w:t xml:space="preserve">, </w:t>
      </w:r>
      <w:proofErr w:type="spellStart"/>
      <w:r w:rsidRPr="00A03860">
        <w:rPr>
          <w:rFonts w:eastAsia="DengXian"/>
        </w:rPr>
        <w:t>Shengdong</w:t>
      </w:r>
      <w:proofErr w:type="spellEnd"/>
      <w:r w:rsidRPr="00A03860">
        <w:rPr>
          <w:rFonts w:eastAsia="DengXian"/>
        </w:rPr>
        <w:t xml:space="preserve"> Mu</w:t>
      </w:r>
      <w:r w:rsidRPr="00A03860">
        <w:rPr>
          <w:rFonts w:eastAsia="DengXian"/>
          <w:vertAlign w:val="superscript"/>
        </w:rPr>
        <w:t>4</w:t>
      </w:r>
      <w:r w:rsidRPr="00A03860">
        <w:rPr>
          <w:rFonts w:eastAsia="DengXian"/>
        </w:rPr>
        <w:t xml:space="preserve">, </w:t>
      </w:r>
      <w:proofErr w:type="spellStart"/>
      <w:r w:rsidRPr="00A03860">
        <w:rPr>
          <w:rFonts w:eastAsia="DengXian"/>
        </w:rPr>
        <w:t>Shuang</w:t>
      </w:r>
      <w:proofErr w:type="spellEnd"/>
      <w:r w:rsidRPr="00A03860">
        <w:rPr>
          <w:rFonts w:eastAsia="DengXian"/>
        </w:rPr>
        <w:t xml:space="preserve"> Li</w:t>
      </w:r>
      <w:r w:rsidRPr="00A03860">
        <w:rPr>
          <w:rFonts w:eastAsia="DengXian"/>
          <w:vertAlign w:val="superscript"/>
        </w:rPr>
        <w:t>3</w:t>
      </w:r>
      <w:r w:rsidRPr="00A03860">
        <w:rPr>
          <w:rFonts w:eastAsia="DengXian"/>
        </w:rPr>
        <w:t xml:space="preserve">, </w:t>
      </w:r>
      <w:proofErr w:type="spellStart"/>
      <w:r w:rsidRPr="00A03860">
        <w:rPr>
          <w:rFonts w:eastAsia="DengXian"/>
        </w:rPr>
        <w:t>Zhigong</w:t>
      </w:r>
      <w:proofErr w:type="spellEnd"/>
      <w:r w:rsidRPr="00A03860">
        <w:rPr>
          <w:rFonts w:eastAsia="DengXian"/>
        </w:rPr>
        <w:t xml:space="preserve"> Wei</w:t>
      </w:r>
      <w:r w:rsidRPr="00A03860">
        <w:rPr>
          <w:rFonts w:eastAsia="DengXian"/>
          <w:vertAlign w:val="superscript"/>
        </w:rPr>
        <w:t>1,6</w:t>
      </w:r>
      <w:r w:rsidRPr="00A03860">
        <w:rPr>
          <w:rFonts w:eastAsia="DengXian"/>
        </w:rPr>
        <w:t>, Chong Cheng</w:t>
      </w:r>
      <w:r w:rsidRPr="00A03860">
        <w:rPr>
          <w:rFonts w:eastAsia="DengXian"/>
          <w:vertAlign w:val="superscript"/>
        </w:rPr>
        <w:t>3,5,</w:t>
      </w:r>
      <w:r w:rsidRPr="00A03860">
        <w:rPr>
          <w:rFonts w:eastAsia="DengXian"/>
        </w:rPr>
        <w:t xml:space="preserve">*, and </w:t>
      </w:r>
      <w:proofErr w:type="spellStart"/>
      <w:r w:rsidRPr="00A03860">
        <w:rPr>
          <w:rFonts w:eastAsia="DengXian"/>
        </w:rPr>
        <w:t>Xingchen</w:t>
      </w:r>
      <w:proofErr w:type="spellEnd"/>
      <w:r w:rsidRPr="00A03860">
        <w:rPr>
          <w:rFonts w:eastAsia="DengXian"/>
        </w:rPr>
        <w:t xml:space="preserve"> Peng</w:t>
      </w:r>
      <w:r w:rsidRPr="00A03860">
        <w:rPr>
          <w:rFonts w:eastAsia="DengXian"/>
          <w:vertAlign w:val="superscript"/>
        </w:rPr>
        <w:t>1,6,</w:t>
      </w:r>
      <w:r w:rsidRPr="00A03860">
        <w:rPr>
          <w:rFonts w:eastAsia="DengXian"/>
        </w:rPr>
        <w:t>*</w:t>
      </w:r>
    </w:p>
    <w:p w14:paraId="71C280A0" w14:textId="77777777" w:rsidR="00C94B51" w:rsidRPr="00A03860" w:rsidRDefault="00C94B51" w:rsidP="00A03860">
      <w:pPr>
        <w:spacing w:beforeLines="100" w:before="240" w:afterLines="100" w:after="240" w:line="240" w:lineRule="auto"/>
        <w:rPr>
          <w:lang w:val="de-DE"/>
        </w:rPr>
      </w:pPr>
      <w:r w:rsidRPr="00A03860">
        <w:rPr>
          <w:vertAlign w:val="superscript"/>
          <w:lang w:val="de-DE"/>
        </w:rPr>
        <w:t>1</w:t>
      </w:r>
      <w:r w:rsidRPr="00A03860">
        <w:rPr>
          <w:lang w:val="de-DE"/>
        </w:rPr>
        <w:t xml:space="preserve"> Department of Biotherapy, Cancer Center, West China Hospital, Sichuan University, Chengdu 610041, </w:t>
      </w:r>
      <w:r w:rsidRPr="00A03860">
        <w:rPr>
          <w:rFonts w:eastAsia="DengXian"/>
          <w:lang w:val="de-DE"/>
        </w:rPr>
        <w:t xml:space="preserve">P. R. </w:t>
      </w:r>
      <w:r w:rsidRPr="00A03860">
        <w:rPr>
          <w:lang w:val="de-DE"/>
        </w:rPr>
        <w:t>China</w:t>
      </w:r>
    </w:p>
    <w:p w14:paraId="4DCD7887" w14:textId="77777777" w:rsidR="00C94B51" w:rsidRPr="00A03860" w:rsidRDefault="00C94B51" w:rsidP="00A03860">
      <w:pPr>
        <w:spacing w:beforeLines="100" w:before="240" w:afterLines="100" w:after="240" w:line="240" w:lineRule="auto"/>
        <w:rPr>
          <w:rFonts w:eastAsia="DengXian"/>
          <w:lang w:val="de-DE"/>
        </w:rPr>
      </w:pPr>
      <w:r w:rsidRPr="00A03860">
        <w:rPr>
          <w:rFonts w:eastAsia="DengXian"/>
          <w:vertAlign w:val="superscript"/>
          <w:lang w:val="de-DE"/>
        </w:rPr>
        <w:t>2</w:t>
      </w:r>
      <w:r w:rsidRPr="00A03860">
        <w:rPr>
          <w:lang w:val="de-DE"/>
        </w:rPr>
        <w:t xml:space="preserve"> West China School of Public Health and</w:t>
      </w:r>
      <w:r w:rsidRPr="00A03860">
        <w:t xml:space="preserve"> </w:t>
      </w:r>
      <w:r w:rsidRPr="00A03860">
        <w:rPr>
          <w:lang w:val="de-DE"/>
        </w:rPr>
        <w:t>Department of Oncology, West China Fourth Hospital, Sichuan University, Chengdu</w:t>
      </w:r>
      <w:r w:rsidRPr="00A03860">
        <w:rPr>
          <w:rFonts w:eastAsia="DengXian"/>
          <w:lang w:val="de-DE"/>
        </w:rPr>
        <w:t xml:space="preserve"> </w:t>
      </w:r>
      <w:r w:rsidRPr="00A03860">
        <w:rPr>
          <w:lang w:val="de-DE"/>
        </w:rPr>
        <w:t xml:space="preserve">610041, </w:t>
      </w:r>
      <w:r w:rsidRPr="00A03860">
        <w:rPr>
          <w:rFonts w:eastAsia="DengXian"/>
          <w:lang w:val="de-DE"/>
        </w:rPr>
        <w:t xml:space="preserve">P. R. </w:t>
      </w:r>
      <w:r w:rsidRPr="00A03860">
        <w:rPr>
          <w:lang w:val="de-DE"/>
        </w:rPr>
        <w:t>China</w:t>
      </w:r>
    </w:p>
    <w:p w14:paraId="5E95BD5D" w14:textId="77777777" w:rsidR="00C94B51" w:rsidRPr="00A03860" w:rsidRDefault="00C94B51" w:rsidP="00A03860">
      <w:pPr>
        <w:spacing w:beforeLines="100" w:before="240" w:afterLines="100" w:after="240" w:line="240" w:lineRule="auto"/>
        <w:rPr>
          <w:lang w:val="de-DE"/>
        </w:rPr>
      </w:pPr>
      <w:r w:rsidRPr="00A03860">
        <w:rPr>
          <w:rFonts w:eastAsia="DengXian"/>
          <w:vertAlign w:val="superscript"/>
          <w:lang w:val="de-DE"/>
        </w:rPr>
        <w:t>3</w:t>
      </w:r>
      <w:r w:rsidRPr="00A03860">
        <w:rPr>
          <w:lang w:val="de-DE"/>
        </w:rPr>
        <w:t xml:space="preserve"> College of Polymer Science and Engineering, State Key Laboratory of Advanced Polymer Materials, Sichuan University, Chengdu 610065, </w:t>
      </w:r>
      <w:r w:rsidRPr="00A03860">
        <w:rPr>
          <w:rFonts w:eastAsia="DengXian"/>
          <w:lang w:val="de-DE"/>
        </w:rPr>
        <w:t xml:space="preserve">P. R. </w:t>
      </w:r>
      <w:r w:rsidRPr="00A03860">
        <w:rPr>
          <w:lang w:val="de-DE"/>
        </w:rPr>
        <w:t>China</w:t>
      </w:r>
    </w:p>
    <w:p w14:paraId="318E8F53" w14:textId="77777777" w:rsidR="00C94B51" w:rsidRPr="00A03860" w:rsidRDefault="00C94B51" w:rsidP="00A03860">
      <w:pPr>
        <w:spacing w:beforeLines="100" w:before="240" w:afterLines="100" w:after="240" w:line="240" w:lineRule="auto"/>
        <w:rPr>
          <w:lang w:val="de-DE"/>
        </w:rPr>
      </w:pPr>
      <w:r w:rsidRPr="00A03860">
        <w:rPr>
          <w:rFonts w:eastAsia="DengXian"/>
          <w:noProof/>
          <w:vertAlign w:val="superscript"/>
        </w:rPr>
        <w:t>4</w:t>
      </w:r>
      <w:r w:rsidRPr="00A03860">
        <w:rPr>
          <w:rFonts w:eastAsia="DengXian"/>
          <w:noProof/>
        </w:rPr>
        <w:t xml:space="preserve"> </w:t>
      </w:r>
      <w:r w:rsidRPr="00A03860">
        <w:rPr>
          <w:lang w:val="de-DE"/>
        </w:rPr>
        <w:t xml:space="preserve">College of Biological Engineering, Sichuan University of Science and Engineering, 188 University Town, Yibin, </w:t>
      </w:r>
      <w:r w:rsidRPr="00A03860">
        <w:rPr>
          <w:rFonts w:eastAsia="DengXian"/>
          <w:lang w:val="de-DE"/>
        </w:rPr>
        <w:t xml:space="preserve">P. R. </w:t>
      </w:r>
      <w:r w:rsidRPr="00A03860">
        <w:rPr>
          <w:lang w:val="de-DE"/>
        </w:rPr>
        <w:t>China</w:t>
      </w:r>
    </w:p>
    <w:p w14:paraId="451D2444" w14:textId="77777777" w:rsidR="00C94B51" w:rsidRPr="00A03860" w:rsidRDefault="00C94B51" w:rsidP="00A03860">
      <w:pPr>
        <w:spacing w:beforeLines="100" w:before="240" w:afterLines="100" w:after="240" w:line="240" w:lineRule="auto"/>
      </w:pPr>
      <w:r w:rsidRPr="00A03860">
        <w:rPr>
          <w:rFonts w:eastAsia="DengXian"/>
          <w:vertAlign w:val="superscript"/>
        </w:rPr>
        <w:t>5</w:t>
      </w:r>
      <w:r w:rsidRPr="00A03860">
        <w:t xml:space="preserve"> Department of Endodontics, State Key Laboratory of Oral Diseases, National Clinical Research Center for Oral Diseases, West China Hospital of Stomatology, Sichuan University, Chengdu 610041, </w:t>
      </w:r>
      <w:r w:rsidRPr="00A03860">
        <w:rPr>
          <w:rFonts w:eastAsia="DengXian"/>
          <w:lang w:val="de-DE"/>
        </w:rPr>
        <w:t xml:space="preserve">P. R. </w:t>
      </w:r>
      <w:r w:rsidRPr="00A03860">
        <w:t>China</w:t>
      </w:r>
    </w:p>
    <w:p w14:paraId="0A0518A0" w14:textId="77777777" w:rsidR="00C94B51" w:rsidRPr="00A03860" w:rsidRDefault="00C94B51" w:rsidP="00A03860">
      <w:pPr>
        <w:spacing w:beforeLines="100" w:before="240" w:afterLines="100" w:after="240" w:line="240" w:lineRule="auto"/>
        <w:rPr>
          <w:rFonts w:eastAsia="DengXian"/>
        </w:rPr>
      </w:pPr>
      <w:r w:rsidRPr="00A03860">
        <w:rPr>
          <w:rFonts w:eastAsia="DengXian"/>
          <w:vertAlign w:val="superscript"/>
        </w:rPr>
        <w:t>6</w:t>
      </w:r>
      <w:r w:rsidRPr="00A03860">
        <w:t xml:space="preserve"> Nuclear Physics and Medical Research Key Laboratory of Sichuan Province, Sichuan University, Chengdu</w:t>
      </w:r>
      <w:r w:rsidRPr="00A03860">
        <w:rPr>
          <w:rFonts w:eastAsia="DengXian"/>
        </w:rPr>
        <w:t xml:space="preserve"> 610041,</w:t>
      </w:r>
      <w:r w:rsidRPr="00A03860">
        <w:t xml:space="preserve"> P.R. China</w:t>
      </w:r>
    </w:p>
    <w:p w14:paraId="008E7664" w14:textId="77777777" w:rsidR="00C94B51" w:rsidRPr="00A03860" w:rsidRDefault="00C94B51" w:rsidP="00A03860">
      <w:pPr>
        <w:widowControl/>
        <w:adjustRightInd w:val="0"/>
        <w:snapToGrid w:val="0"/>
        <w:spacing w:beforeLines="100" w:before="240" w:afterLines="100" w:after="240" w:line="240" w:lineRule="auto"/>
        <w:rPr>
          <w:rFonts w:eastAsia="SimHei"/>
          <w:bCs/>
        </w:rPr>
      </w:pPr>
      <w:r w:rsidRPr="00A03860">
        <w:rPr>
          <w:rFonts w:eastAsia="SimHei"/>
          <w:bCs/>
          <w:i/>
          <w:iCs/>
          <w:vertAlign w:val="superscript"/>
        </w:rPr>
        <w:t>#</w:t>
      </w:r>
      <w:r w:rsidRPr="00A03860">
        <w:t xml:space="preserve"> </w:t>
      </w:r>
      <w:proofErr w:type="spellStart"/>
      <w:r w:rsidRPr="00A03860">
        <w:rPr>
          <w:rFonts w:eastAsia="DengXian"/>
        </w:rPr>
        <w:t>Ruidan</w:t>
      </w:r>
      <w:proofErr w:type="spellEnd"/>
      <w:r w:rsidRPr="00A03860">
        <w:rPr>
          <w:rFonts w:eastAsia="DengXian"/>
        </w:rPr>
        <w:t xml:space="preserve"> Li and </w:t>
      </w:r>
      <w:proofErr w:type="spellStart"/>
      <w:r w:rsidRPr="00A03860">
        <w:rPr>
          <w:rFonts w:eastAsia="DengXian"/>
        </w:rPr>
        <w:t>Qinlong</w:t>
      </w:r>
      <w:proofErr w:type="spellEnd"/>
      <w:r w:rsidRPr="00A03860">
        <w:rPr>
          <w:rFonts w:eastAsia="DengXian"/>
        </w:rPr>
        <w:t xml:space="preserve"> </w:t>
      </w:r>
      <w:proofErr w:type="gramStart"/>
      <w:r w:rsidRPr="00A03860">
        <w:rPr>
          <w:rFonts w:eastAsia="DengXian"/>
        </w:rPr>
        <w:t>Wen</w:t>
      </w:r>
      <w:r w:rsidRPr="00A03860" w:rsidDel="00B27453">
        <w:t xml:space="preserve"> </w:t>
      </w:r>
      <w:r w:rsidRPr="00A03860">
        <w:t xml:space="preserve"> </w:t>
      </w:r>
      <w:r w:rsidRPr="00A03860">
        <w:rPr>
          <w:rFonts w:eastAsia="SimHei"/>
          <w:bCs/>
        </w:rPr>
        <w:t>contributed</w:t>
      </w:r>
      <w:proofErr w:type="gramEnd"/>
      <w:r w:rsidRPr="00A03860">
        <w:rPr>
          <w:rFonts w:eastAsia="SimHei"/>
          <w:bCs/>
        </w:rPr>
        <w:t xml:space="preserve"> equally to this work.</w:t>
      </w:r>
    </w:p>
    <w:p w14:paraId="746079A5" w14:textId="77777777" w:rsidR="00C94B51" w:rsidRPr="00A03860" w:rsidRDefault="00C94B51" w:rsidP="00A03860">
      <w:pPr>
        <w:spacing w:beforeLines="100" w:before="240" w:afterLines="100" w:after="240" w:line="240" w:lineRule="auto"/>
        <w:rPr>
          <w:rFonts w:eastAsia="DengXian"/>
          <w:lang w:val="de-DE"/>
        </w:rPr>
      </w:pPr>
      <w:r w:rsidRPr="00A03860">
        <w:rPr>
          <w:lang w:val="de-DE"/>
        </w:rPr>
        <w:t>* Corresponding author</w:t>
      </w:r>
      <w:r w:rsidRPr="00A03860">
        <w:rPr>
          <w:rFonts w:eastAsia="DengXian"/>
          <w:lang w:val="de-DE"/>
        </w:rPr>
        <w:t>s</w:t>
      </w:r>
      <w:r w:rsidRPr="00A03860">
        <w:rPr>
          <w:lang w:val="de-DE"/>
        </w:rPr>
        <w:t xml:space="preserve">. E-mail: </w:t>
      </w:r>
      <w:r w:rsidR="00A03860" w:rsidRPr="00A03860">
        <w:rPr>
          <w:rFonts w:eastAsia="DengXian"/>
          <w:noProof/>
          <w:u w:val="single"/>
          <w:lang w:val="de-DE"/>
        </w:rPr>
        <w:fldChar w:fldCharType="begin"/>
      </w:r>
      <w:r w:rsidR="00A03860" w:rsidRPr="00A03860">
        <w:rPr>
          <w:rFonts w:eastAsia="DengXian"/>
          <w:noProof/>
          <w:u w:val="single"/>
          <w:lang w:val="de-DE"/>
        </w:rPr>
        <w:instrText xml:space="preserve"> HYPERLINK "mailto:chong.cheng@scu.edu.cn" </w:instrText>
      </w:r>
      <w:r w:rsidR="00A03860" w:rsidRPr="00A03860">
        <w:rPr>
          <w:rFonts w:eastAsia="DengXian"/>
          <w:noProof/>
          <w:u w:val="single"/>
          <w:lang w:val="de-DE"/>
        </w:rPr>
        <w:fldChar w:fldCharType="separate"/>
      </w:r>
      <w:r w:rsidRPr="00A03860">
        <w:rPr>
          <w:rFonts w:eastAsia="DengXian"/>
          <w:noProof/>
          <w:u w:val="single"/>
          <w:lang w:val="de-DE"/>
        </w:rPr>
        <w:t>chong.cheng@scu.edu.cn</w:t>
      </w:r>
      <w:r w:rsidR="00A03860" w:rsidRPr="00A03860">
        <w:rPr>
          <w:rFonts w:eastAsia="DengXian"/>
          <w:noProof/>
          <w:u w:val="single"/>
          <w:lang w:val="de-DE"/>
        </w:rPr>
        <w:fldChar w:fldCharType="end"/>
      </w:r>
      <w:r w:rsidRPr="00A03860">
        <w:rPr>
          <w:rFonts w:eastAsia="DengXian"/>
          <w:noProof/>
          <w:lang w:val="de-DE"/>
        </w:rPr>
        <w:t xml:space="preserve"> (</w:t>
      </w:r>
      <w:r w:rsidRPr="00A03860">
        <w:rPr>
          <w:rFonts w:eastAsia="DengXian"/>
        </w:rPr>
        <w:t>Chong Cheng</w:t>
      </w:r>
      <w:r w:rsidRPr="00A03860">
        <w:rPr>
          <w:rFonts w:eastAsia="DengXian"/>
          <w:noProof/>
          <w:lang w:val="de-DE"/>
        </w:rPr>
        <w:t xml:space="preserve">); </w:t>
      </w:r>
      <w:hyperlink r:id="rId8" w:history="1">
        <w:r w:rsidRPr="00A03860">
          <w:rPr>
            <w:u w:val="single"/>
            <w:lang w:val="de-DE"/>
          </w:rPr>
          <w:t>pxx2014@scu.edu.cn</w:t>
        </w:r>
      </w:hyperlink>
      <w:r w:rsidRPr="00A03860">
        <w:rPr>
          <w:rFonts w:eastAsia="DengXian"/>
          <w:lang w:val="de-DE"/>
        </w:rPr>
        <w:t xml:space="preserve"> </w:t>
      </w:r>
      <w:r w:rsidRPr="00A03860">
        <w:rPr>
          <w:lang w:val="de-DE"/>
        </w:rPr>
        <w:t xml:space="preserve"> (</w:t>
      </w:r>
      <w:proofErr w:type="spellStart"/>
      <w:r w:rsidRPr="00A03860">
        <w:rPr>
          <w:rFonts w:eastAsia="DengXian"/>
        </w:rPr>
        <w:t>Xingchen</w:t>
      </w:r>
      <w:proofErr w:type="spellEnd"/>
      <w:r w:rsidRPr="00A03860">
        <w:rPr>
          <w:rFonts w:eastAsia="DengXian"/>
        </w:rPr>
        <w:t xml:space="preserve"> Peng</w:t>
      </w:r>
      <w:r w:rsidRPr="00A03860">
        <w:rPr>
          <w:lang w:val="de-DE"/>
        </w:rPr>
        <w:t>)</w:t>
      </w:r>
    </w:p>
    <w:p w14:paraId="7EA95EB1" w14:textId="6D0E09E3" w:rsidR="00F36FEE" w:rsidRPr="00A03860" w:rsidRDefault="00F36FEE" w:rsidP="00A03860">
      <w:pPr>
        <w:spacing w:before="240" w:after="240" w:line="240" w:lineRule="auto"/>
        <w:rPr>
          <w:b/>
          <w:bCs/>
        </w:rPr>
      </w:pPr>
      <w:r w:rsidRPr="00A03860">
        <w:rPr>
          <w:b/>
          <w:bCs/>
          <w:sz w:val="28"/>
          <w:szCs w:val="28"/>
        </w:rPr>
        <w:t>S1 Supplementary Text</w:t>
      </w:r>
    </w:p>
    <w:p w14:paraId="3DF60BD7" w14:textId="3CE1954D" w:rsidR="003165B6" w:rsidRPr="00A03860" w:rsidRDefault="003165B6" w:rsidP="00A03860">
      <w:pPr>
        <w:spacing w:before="120" w:after="120" w:line="240" w:lineRule="auto"/>
        <w:rPr>
          <w:rStyle w:val="fontstyle01"/>
          <w:rFonts w:ascii="Times New Roman" w:hAnsi="Times New Roman"/>
          <w:i/>
          <w:iCs/>
          <w:color w:val="auto"/>
        </w:rPr>
      </w:pPr>
      <w:r w:rsidRPr="00A03860">
        <w:rPr>
          <w:rFonts w:eastAsiaTheme="minorEastAsia"/>
          <w:b/>
          <w:bCs/>
          <w:i/>
          <w:iCs/>
        </w:rPr>
        <w:t>S1.</w:t>
      </w:r>
      <w:r w:rsidR="001E024C" w:rsidRPr="00A03860">
        <w:rPr>
          <w:rFonts w:eastAsiaTheme="minorEastAsia"/>
          <w:b/>
          <w:bCs/>
          <w:i/>
          <w:iCs/>
        </w:rPr>
        <w:t>1</w:t>
      </w:r>
      <w:r w:rsidRPr="00A03860">
        <w:rPr>
          <w:b/>
          <w:bCs/>
          <w:i/>
          <w:iCs/>
        </w:rPr>
        <w:t xml:space="preserve"> Characterization.</w:t>
      </w:r>
    </w:p>
    <w:p w14:paraId="23310722" w14:textId="17CEE2A5" w:rsidR="003165B6" w:rsidRPr="00A03860" w:rsidRDefault="00114F11" w:rsidP="00A03860">
      <w:pPr>
        <w:widowControl/>
        <w:spacing w:before="120" w:after="120" w:line="240" w:lineRule="auto"/>
        <w:rPr>
          <w:rStyle w:val="fontstyle01"/>
          <w:rFonts w:ascii="Times New Roman" w:hAnsi="Times New Roman"/>
          <w:color w:val="auto"/>
          <w:sz w:val="24"/>
          <w:szCs w:val="24"/>
        </w:rPr>
      </w:pPr>
      <w:r w:rsidRPr="00A03860">
        <w:rPr>
          <w:rFonts w:hint="eastAsia"/>
        </w:rPr>
        <w:t>S</w:t>
      </w:r>
      <w:r w:rsidRPr="00A03860">
        <w:t>canning electron microscope (SEM)</w:t>
      </w:r>
      <w:r w:rsidR="003165B6" w:rsidRPr="00A03860">
        <w:rPr>
          <w:rFonts w:eastAsia="SimSun"/>
          <w:bCs/>
        </w:rPr>
        <w:t xml:space="preserve"> was conducted with </w:t>
      </w:r>
      <w:proofErr w:type="spellStart"/>
      <w:r w:rsidR="003165B6" w:rsidRPr="00A03860">
        <w:rPr>
          <w:rFonts w:eastAsia="SimSun"/>
          <w:bCs/>
        </w:rPr>
        <w:t>Apreo</w:t>
      </w:r>
      <w:proofErr w:type="spellEnd"/>
      <w:r w:rsidR="003165B6" w:rsidRPr="00A03860">
        <w:rPr>
          <w:rFonts w:eastAsia="SimSun"/>
          <w:bCs/>
        </w:rPr>
        <w:t xml:space="preserve"> S </w:t>
      </w:r>
      <w:proofErr w:type="spellStart"/>
      <w:r w:rsidR="003165B6" w:rsidRPr="00A03860">
        <w:rPr>
          <w:rFonts w:eastAsia="SimSun"/>
          <w:bCs/>
        </w:rPr>
        <w:t>HiVac-ThermoFisherScientific</w:t>
      </w:r>
      <w:proofErr w:type="spellEnd"/>
      <w:r w:rsidR="003165B6" w:rsidRPr="00A03860">
        <w:rPr>
          <w:rFonts w:eastAsia="SimSun"/>
          <w:bCs/>
        </w:rPr>
        <w:t xml:space="preserve"> (FEI).</w:t>
      </w:r>
      <w:r w:rsidR="003165B6" w:rsidRPr="00A03860">
        <w:t xml:space="preserve"> A Nicolet-560 spectrophotometer (Nicol, US) was used for Fourier transform infrared (FTIR) spectroscopy analysis of the </w:t>
      </w:r>
      <w:r w:rsidR="003165B6" w:rsidRPr="00A03860">
        <w:rPr>
          <w:shd w:val="clear" w:color="auto" w:fill="FFFFFF"/>
        </w:rPr>
        <w:t>samples</w:t>
      </w:r>
      <w:r w:rsidR="003165B6" w:rsidRPr="00A03860">
        <w:t xml:space="preserve"> in the range of 4000-500 cm</w:t>
      </w:r>
      <w:r w:rsidR="003165B6" w:rsidRPr="00A03860">
        <w:rPr>
          <w:vertAlign w:val="superscript"/>
        </w:rPr>
        <w:t>-1</w:t>
      </w:r>
      <w:r w:rsidR="003165B6" w:rsidRPr="00A03860">
        <w:t xml:space="preserve">. </w:t>
      </w:r>
      <w:r w:rsidR="003165B6" w:rsidRPr="00A03860">
        <w:rPr>
          <w:rFonts w:eastAsia="SimSun"/>
          <w:bCs/>
        </w:rPr>
        <w:t xml:space="preserve">The surface elemental composition and all binding energies were measured by </w:t>
      </w:r>
      <w:r w:rsidR="00526069" w:rsidRPr="00A03860">
        <w:rPr>
          <w:rFonts w:eastAsia="SimSun"/>
          <w:bCs/>
        </w:rPr>
        <w:t xml:space="preserve">X-ray photoelectron spectroscopy (XPS, </w:t>
      </w:r>
      <w:proofErr w:type="spellStart"/>
      <w:r w:rsidR="003165B6" w:rsidRPr="00A03860">
        <w:rPr>
          <w:rFonts w:eastAsia="SimSun"/>
          <w:bCs/>
        </w:rPr>
        <w:t>Thermo</w:t>
      </w:r>
      <w:proofErr w:type="spellEnd"/>
      <w:r w:rsidR="003165B6" w:rsidRPr="00A03860">
        <w:rPr>
          <w:rFonts w:eastAsia="SimSun"/>
          <w:bCs/>
        </w:rPr>
        <w:t xml:space="preserve"> ESCALAB 250Xi) with Al Kα monochromatic X-ray sources, and data were analyzed via the </w:t>
      </w:r>
      <w:proofErr w:type="spellStart"/>
      <w:r w:rsidR="003165B6" w:rsidRPr="00A03860">
        <w:rPr>
          <w:rFonts w:eastAsia="SimSun"/>
          <w:bCs/>
        </w:rPr>
        <w:t>Thermo</w:t>
      </w:r>
      <w:proofErr w:type="spellEnd"/>
      <w:r w:rsidR="003165B6" w:rsidRPr="00A03860">
        <w:rPr>
          <w:rFonts w:eastAsia="SimSun"/>
          <w:bCs/>
        </w:rPr>
        <w:t xml:space="preserve"> Scientific </w:t>
      </w:r>
      <w:proofErr w:type="spellStart"/>
      <w:r w:rsidR="003165B6" w:rsidRPr="00A03860">
        <w:rPr>
          <w:rFonts w:eastAsia="SimSun"/>
          <w:bCs/>
        </w:rPr>
        <w:t>Avantage</w:t>
      </w:r>
      <w:proofErr w:type="spellEnd"/>
      <w:r w:rsidR="003165B6" w:rsidRPr="00A03860">
        <w:rPr>
          <w:rFonts w:eastAsia="SimSun"/>
          <w:bCs/>
        </w:rPr>
        <w:t xml:space="preserve"> software to confirm the surface chemical structures and metal contents. </w:t>
      </w:r>
      <w:r w:rsidR="003165B6" w:rsidRPr="00A03860">
        <w:t xml:space="preserve">Raman spectra were acquired on </w:t>
      </w:r>
      <w:proofErr w:type="spellStart"/>
      <w:r w:rsidR="003165B6" w:rsidRPr="00A03860">
        <w:t>XploRA</w:t>
      </w:r>
      <w:proofErr w:type="spellEnd"/>
      <w:r w:rsidR="003165B6" w:rsidRPr="00A03860">
        <w:t xml:space="preserve"> PLUS (HORIBA). </w:t>
      </w:r>
      <w:r w:rsidR="003165B6" w:rsidRPr="00A03860">
        <w:rPr>
          <w:rFonts w:eastAsia="SimSun"/>
          <w:bCs/>
        </w:rPr>
        <w:t xml:space="preserve">X-ray absorption spectra (XAS) were collected on the beamline BL07A1 in NSRRC (National Center for Synchrotron Radiation Research). The radiation was </w:t>
      </w:r>
      <w:proofErr w:type="spellStart"/>
      <w:r w:rsidR="003165B6" w:rsidRPr="00A03860">
        <w:t>monochromatized</w:t>
      </w:r>
      <w:proofErr w:type="spellEnd"/>
      <w:r w:rsidR="003165B6" w:rsidRPr="00A03860">
        <w:rPr>
          <w:rFonts w:eastAsia="SimSun"/>
          <w:bCs/>
        </w:rPr>
        <w:t xml:space="preserve"> by scanning a Si (111) double-crystal </w:t>
      </w:r>
      <w:proofErr w:type="spellStart"/>
      <w:r w:rsidR="003165B6" w:rsidRPr="00A03860">
        <w:rPr>
          <w:rFonts w:eastAsia="SimSun"/>
          <w:bCs/>
        </w:rPr>
        <w:t>monochromator</w:t>
      </w:r>
      <w:proofErr w:type="spellEnd"/>
      <w:r w:rsidR="003165B6" w:rsidRPr="00A03860">
        <w:rPr>
          <w:rFonts w:eastAsia="SimSun"/>
          <w:bCs/>
        </w:rPr>
        <w:t>.</w:t>
      </w:r>
      <w:r w:rsidR="003165B6" w:rsidRPr="00A03860">
        <w:t xml:space="preserve"> </w:t>
      </w:r>
      <w:r w:rsidR="003165B6" w:rsidRPr="00A03860">
        <w:rPr>
          <w:rFonts w:eastAsia="SimSun"/>
          <w:bCs/>
        </w:rPr>
        <w:t xml:space="preserve">Catalysts were pressed into thin slices and positioned at 90° to the incident beam in the sample holder. X-ray absorption near-edge structure (XANES) and extended X-ray absorption fine structure spectra (EXAFS) data reduction and analysis were processed by the Athena software. The X-ray diffraction </w:t>
      </w:r>
      <w:r w:rsidR="00C33B03" w:rsidRPr="00A03860">
        <w:rPr>
          <w:rFonts w:eastAsia="SimSun"/>
          <w:bCs/>
          <w:lang w:eastAsia="ja-JP"/>
        </w:rPr>
        <w:t xml:space="preserve">(XRD) </w:t>
      </w:r>
      <w:r w:rsidR="003165B6" w:rsidRPr="00A03860">
        <w:rPr>
          <w:rFonts w:eastAsia="SimSun"/>
          <w:bCs/>
        </w:rPr>
        <w:t xml:space="preserve">patterns were used to analyze the crystal </w:t>
      </w:r>
      <w:r w:rsidR="003165B6" w:rsidRPr="00A03860">
        <w:rPr>
          <w:rFonts w:eastAsia="SimSun"/>
          <w:bCs/>
        </w:rPr>
        <w:lastRenderedPageBreak/>
        <w:t xml:space="preserve">structures of the catalysts via a </w:t>
      </w:r>
      <w:r w:rsidR="003165B6" w:rsidRPr="00A03860">
        <w:t>Bruker D8 Focus</w:t>
      </w:r>
      <w:r w:rsidR="003165B6" w:rsidRPr="00A03860">
        <w:rPr>
          <w:rFonts w:eastAsia="SimSun"/>
          <w:bCs/>
        </w:rPr>
        <w:t xml:space="preserve"> </w:t>
      </w:r>
      <w:r w:rsidR="003165B6" w:rsidRPr="00A03860">
        <w:t xml:space="preserve">X-ray diffractometer </w:t>
      </w:r>
      <w:r w:rsidR="003165B6" w:rsidRPr="00A03860">
        <w:rPr>
          <w:rFonts w:eastAsia="SimSun"/>
          <w:bCs/>
        </w:rPr>
        <w:t xml:space="preserve">with Cu Kα radiation for a 2θ range of 10-80°. </w:t>
      </w:r>
      <w:r w:rsidR="003165B6" w:rsidRPr="00A03860">
        <w:t>The aberration-corrected high-angle annular dark-field scanning TEM (AC HAADF-STEM) was performed on a JEOL JEM-ARM 200F scanning transmission electron microscope equipped with a 5 cold field emission electron source and a DCOR probe corrector (CEOS GmbH), a 100 mm</w:t>
      </w:r>
      <w:r w:rsidR="003165B6" w:rsidRPr="00A03860">
        <w:rPr>
          <w:vertAlign w:val="superscript"/>
        </w:rPr>
        <w:t>2</w:t>
      </w:r>
      <w:r w:rsidR="003165B6" w:rsidRPr="00A03860">
        <w:t xml:space="preserve"> JEOL </w:t>
      </w:r>
      <w:proofErr w:type="spellStart"/>
      <w:r w:rsidR="003165B6" w:rsidRPr="00A03860">
        <w:t>Centurio</w:t>
      </w:r>
      <w:proofErr w:type="spellEnd"/>
      <w:r w:rsidR="003165B6" w:rsidRPr="00A03860">
        <w:t xml:space="preserve"> EDX detector</w:t>
      </w:r>
      <w:r w:rsidR="003165B6" w:rsidRPr="00A03860">
        <w:rPr>
          <w:rFonts w:eastAsia="SimSun"/>
          <w:bCs/>
        </w:rPr>
        <w:t xml:space="preserve">. </w:t>
      </w:r>
      <w:r w:rsidR="003165B6" w:rsidRPr="00A03860">
        <w:t xml:space="preserve">Electron paramagnetic resonance (EPR) measurements were performed </w:t>
      </w:r>
      <w:r w:rsidR="003165B6" w:rsidRPr="00A03860">
        <w:rPr>
          <w:i/>
          <w:iCs/>
        </w:rPr>
        <w:t>via</w:t>
      </w:r>
      <w:r w:rsidR="003165B6" w:rsidRPr="00A03860">
        <w:t xml:space="preserve"> the Bruker EPR EMX Plus.</w:t>
      </w:r>
    </w:p>
    <w:p w14:paraId="2AEB5687" w14:textId="25E28EA2" w:rsidR="003165B6" w:rsidRPr="00A03860" w:rsidRDefault="003165B6" w:rsidP="00A03860">
      <w:pPr>
        <w:spacing w:before="120" w:after="120" w:line="240" w:lineRule="auto"/>
        <w:rPr>
          <w:rFonts w:eastAsiaTheme="minorEastAsia"/>
          <w:b/>
          <w:bCs/>
          <w:i/>
          <w:iCs/>
        </w:rPr>
      </w:pPr>
      <w:bookmarkStart w:id="3" w:name="OLE_LINK11"/>
      <w:bookmarkStart w:id="4" w:name="OLE_LINK12"/>
      <w:r w:rsidRPr="00A03860">
        <w:rPr>
          <w:rFonts w:eastAsiaTheme="minorEastAsia"/>
          <w:b/>
          <w:bCs/>
          <w:i/>
          <w:iCs/>
        </w:rPr>
        <w:t>S1.</w:t>
      </w:r>
      <w:r w:rsidR="001E024C" w:rsidRPr="00A03860">
        <w:rPr>
          <w:rFonts w:eastAsiaTheme="minorEastAsia"/>
          <w:b/>
          <w:bCs/>
          <w:i/>
          <w:iCs/>
        </w:rPr>
        <w:t>2</w:t>
      </w:r>
      <w:r w:rsidRPr="00A03860">
        <w:rPr>
          <w:rFonts w:eastAsiaTheme="minorEastAsia"/>
          <w:b/>
          <w:bCs/>
          <w:i/>
          <w:iCs/>
        </w:rPr>
        <w:t xml:space="preserve"> </w:t>
      </w:r>
      <w:r w:rsidR="002E4525" w:rsidRPr="00A03860">
        <w:rPr>
          <w:rFonts w:eastAsiaTheme="minorEastAsia"/>
          <w:b/>
          <w:bCs/>
          <w:i/>
          <w:iCs/>
        </w:rPr>
        <w:t>Peroxidase (POD)</w:t>
      </w:r>
      <w:r w:rsidRPr="00A03860">
        <w:rPr>
          <w:rFonts w:eastAsiaTheme="minorEastAsia"/>
          <w:b/>
          <w:bCs/>
          <w:i/>
          <w:iCs/>
        </w:rPr>
        <w:t xml:space="preserve">-mimetic activity measured by </w:t>
      </w:r>
      <w:r w:rsidR="002E4525" w:rsidRPr="00A03860">
        <w:rPr>
          <w:rFonts w:eastAsiaTheme="minorEastAsia"/>
          <w:b/>
          <w:bCs/>
          <w:i/>
          <w:iCs/>
        </w:rPr>
        <w:t>3,3',5,5'-tetramethylbenzidine (TMB)</w:t>
      </w:r>
      <w:r w:rsidRPr="00A03860">
        <w:rPr>
          <w:rFonts w:eastAsiaTheme="minorEastAsia"/>
          <w:b/>
          <w:bCs/>
          <w:i/>
          <w:iCs/>
        </w:rPr>
        <w:t xml:space="preserve"> assay.</w:t>
      </w:r>
    </w:p>
    <w:p w14:paraId="21635535" w14:textId="77777777" w:rsidR="003165B6" w:rsidRPr="00A03860" w:rsidRDefault="003165B6" w:rsidP="00A03860">
      <w:pPr>
        <w:spacing w:before="120" w:after="120" w:line="240" w:lineRule="auto"/>
      </w:pPr>
      <w:r w:rsidRPr="00A03860">
        <w:t xml:space="preserve">The material solution (10 mg/mL, 5 </w:t>
      </w:r>
      <w:proofErr w:type="spellStart"/>
      <w:r w:rsidRPr="00A03860">
        <w:t>μL</w:t>
      </w:r>
      <w:proofErr w:type="spellEnd"/>
      <w:r w:rsidRPr="00A03860">
        <w:t xml:space="preserve">) was added to a </w:t>
      </w:r>
      <w:proofErr w:type="spellStart"/>
      <w:r w:rsidRPr="00A03860">
        <w:t>NaOAc-HOAc</w:t>
      </w:r>
      <w:proofErr w:type="spellEnd"/>
      <w:r w:rsidRPr="00A03860">
        <w:t xml:space="preserve"> buffer (100 </w:t>
      </w:r>
      <w:proofErr w:type="spellStart"/>
      <w:r w:rsidRPr="00A03860">
        <w:t>mM</w:t>
      </w:r>
      <w:proofErr w:type="spellEnd"/>
      <w:r w:rsidRPr="00A03860">
        <w:t xml:space="preserve">, pH 4.5). Then, 24 </w:t>
      </w:r>
      <w:proofErr w:type="spellStart"/>
      <w:r w:rsidRPr="00A03860">
        <w:t>μL</w:t>
      </w:r>
      <w:proofErr w:type="spellEnd"/>
      <w:r w:rsidRPr="00A03860">
        <w:t xml:space="preserve"> of TMB (10 mg/mL) and 25 </w:t>
      </w:r>
      <w:proofErr w:type="spellStart"/>
      <w:r w:rsidRPr="00A03860">
        <w:t>μL</w:t>
      </w:r>
      <w:proofErr w:type="spellEnd"/>
      <w:r w:rsidRPr="00A03860">
        <w:t xml:space="preserve"> of H</w:t>
      </w:r>
      <w:r w:rsidRPr="00A03860">
        <w:rPr>
          <w:vertAlign w:val="subscript"/>
        </w:rPr>
        <w:t>2</w:t>
      </w:r>
      <w:r w:rsidRPr="00A03860">
        <w:t>O</w:t>
      </w:r>
      <w:r w:rsidRPr="00A03860">
        <w:rPr>
          <w:vertAlign w:val="subscript"/>
        </w:rPr>
        <w:t>2</w:t>
      </w:r>
      <w:r w:rsidRPr="00A03860">
        <w:t xml:space="preserve"> (0.1 M) were added, respectively. The final volume of the mixture was 2 </w:t>
      </w:r>
      <w:proofErr w:type="spellStart"/>
      <w:r w:rsidRPr="00A03860">
        <w:t>mL.</w:t>
      </w:r>
      <w:proofErr w:type="spellEnd"/>
      <w:r w:rsidRPr="00A03860">
        <w:t xml:space="preserve"> Then, a portion of the mixture was used for UV-visible spectroscopy measurements at an absorbance of 652 nm.</w:t>
      </w:r>
    </w:p>
    <w:bookmarkEnd w:id="3"/>
    <w:bookmarkEnd w:id="4"/>
    <w:p w14:paraId="7AC895C3" w14:textId="363F32B5" w:rsidR="003165B6" w:rsidRPr="00A03860" w:rsidRDefault="003165B6" w:rsidP="00A03860">
      <w:pPr>
        <w:spacing w:before="120" w:after="120" w:line="240" w:lineRule="auto"/>
        <w:rPr>
          <w:rFonts w:eastAsiaTheme="minorEastAsia"/>
          <w:b/>
          <w:bCs/>
          <w:i/>
          <w:iCs/>
        </w:rPr>
      </w:pPr>
      <w:r w:rsidRPr="00A03860">
        <w:rPr>
          <w:rFonts w:eastAsiaTheme="minorEastAsia"/>
          <w:b/>
          <w:bCs/>
          <w:i/>
          <w:iCs/>
        </w:rPr>
        <w:t>S1.</w:t>
      </w:r>
      <w:r w:rsidR="001E024C" w:rsidRPr="00A03860">
        <w:rPr>
          <w:rFonts w:eastAsiaTheme="minorEastAsia"/>
          <w:b/>
          <w:bCs/>
          <w:i/>
          <w:iCs/>
        </w:rPr>
        <w:t>3</w:t>
      </w:r>
      <w:r w:rsidRPr="00A03860">
        <w:rPr>
          <w:rFonts w:eastAsiaTheme="minorEastAsia"/>
          <w:b/>
          <w:bCs/>
          <w:i/>
          <w:iCs/>
        </w:rPr>
        <w:t xml:space="preserve"> Steady-state enzyme kinetic studies.</w:t>
      </w:r>
    </w:p>
    <w:p w14:paraId="7C264CED" w14:textId="0AAA2735" w:rsidR="003165B6" w:rsidRPr="00A03860" w:rsidRDefault="003165B6" w:rsidP="00A03860">
      <w:pPr>
        <w:spacing w:before="120" w:after="120" w:line="240" w:lineRule="auto"/>
        <w:rPr>
          <w:rFonts w:eastAsia="SimSun"/>
        </w:rPr>
      </w:pPr>
      <w:r w:rsidRPr="00A03860">
        <w:rPr>
          <w:rFonts w:eastAsia="SimSun"/>
        </w:rPr>
        <w:t xml:space="preserve">The </w:t>
      </w:r>
      <w:proofErr w:type="spellStart"/>
      <w:r w:rsidRPr="00A03860">
        <w:rPr>
          <w:rFonts w:eastAsia="SimSun"/>
        </w:rPr>
        <w:t>Michaelis-Menten</w:t>
      </w:r>
      <w:proofErr w:type="spellEnd"/>
      <w:r w:rsidRPr="00A03860">
        <w:rPr>
          <w:rFonts w:eastAsia="SimSun"/>
        </w:rPr>
        <w:t xml:space="preserve"> constant was calculated based on the </w:t>
      </w:r>
      <w:proofErr w:type="spellStart"/>
      <w:r w:rsidRPr="00A03860">
        <w:rPr>
          <w:rFonts w:eastAsia="SimSun"/>
        </w:rPr>
        <w:t>Michaelis-Menten</w:t>
      </w:r>
      <w:proofErr w:type="spellEnd"/>
      <w:r w:rsidRPr="00A03860">
        <w:rPr>
          <w:rFonts w:eastAsia="SimSun"/>
        </w:rPr>
        <w:t xml:space="preserve"> saturation curve. For each H</w:t>
      </w:r>
      <w:r w:rsidRPr="00A03860">
        <w:rPr>
          <w:rFonts w:eastAsia="SimSun"/>
          <w:vertAlign w:val="subscript"/>
        </w:rPr>
        <w:t>2</w:t>
      </w:r>
      <w:r w:rsidRPr="00A03860">
        <w:rPr>
          <w:rFonts w:eastAsia="SimSun"/>
        </w:rPr>
        <w:t>O</w:t>
      </w:r>
      <w:r w:rsidRPr="00A03860">
        <w:rPr>
          <w:rFonts w:eastAsia="SimSun"/>
          <w:vertAlign w:val="subscript"/>
        </w:rPr>
        <w:t>2</w:t>
      </w:r>
      <w:r w:rsidRPr="00A03860">
        <w:rPr>
          <w:rFonts w:eastAsia="SimSun"/>
        </w:rPr>
        <w:t>, the initial reaction rates (</w:t>
      </w:r>
      <w:r w:rsidRPr="00A03860">
        <w:rPr>
          <w:rFonts w:eastAsia="SimSun"/>
          <w:i/>
          <w:iCs/>
        </w:rPr>
        <w:t>V</w:t>
      </w:r>
      <w:r w:rsidRPr="00A03860">
        <w:rPr>
          <w:rFonts w:eastAsia="SimSun"/>
          <w:vertAlign w:val="subscript"/>
        </w:rPr>
        <w:t>0</w:t>
      </w:r>
      <w:r w:rsidRPr="00A03860">
        <w:rPr>
          <w:rFonts w:eastAsia="SimSun"/>
        </w:rPr>
        <w:t>) were calculated from the absorbance variation using the Beer-Lambert Law (Equation (</w:t>
      </w:r>
      <w:r w:rsidR="00C94B51" w:rsidRPr="00A03860">
        <w:rPr>
          <w:rFonts w:eastAsia="SimSun" w:hint="eastAsia"/>
        </w:rPr>
        <w:t>S</w:t>
      </w:r>
      <w:r w:rsidRPr="00A03860">
        <w:rPr>
          <w:rFonts w:eastAsia="SimSun"/>
        </w:rPr>
        <w:t>1) (with an ε of 39,000 M</w:t>
      </w:r>
      <w:r w:rsidRPr="00A03860">
        <w:rPr>
          <w:rFonts w:eastAsia="SimSun"/>
          <w:vertAlign w:val="superscript"/>
        </w:rPr>
        <w:t>−1</w:t>
      </w:r>
      <w:r w:rsidRPr="00A03860">
        <w:rPr>
          <w:rFonts w:eastAsia="SimSun"/>
        </w:rPr>
        <w:t xml:space="preserve"> cm</w:t>
      </w:r>
      <w:r w:rsidRPr="00A03860">
        <w:rPr>
          <w:rFonts w:eastAsia="SimSun"/>
          <w:vertAlign w:val="superscript"/>
        </w:rPr>
        <w:t>−1</w:t>
      </w:r>
      <w:r w:rsidRPr="00A03860">
        <w:rPr>
          <w:rFonts w:eastAsia="SimSun"/>
        </w:rPr>
        <w:t xml:space="preserve"> for </w:t>
      </w:r>
      <w:proofErr w:type="spellStart"/>
      <w:r w:rsidRPr="00A03860">
        <w:rPr>
          <w:rFonts w:eastAsia="SimSun"/>
        </w:rPr>
        <w:t>oxTMB</w:t>
      </w:r>
      <w:proofErr w:type="spellEnd"/>
      <w:r w:rsidRPr="00A03860">
        <w:rPr>
          <w:rFonts w:eastAsia="SimSun"/>
        </w:rPr>
        <w:t xml:space="preserve">, where c indicates the </w:t>
      </w:r>
      <w:proofErr w:type="spellStart"/>
      <w:r w:rsidRPr="00A03860">
        <w:rPr>
          <w:rFonts w:eastAsia="SimSun"/>
        </w:rPr>
        <w:t>oxTMB</w:t>
      </w:r>
      <w:proofErr w:type="spellEnd"/>
      <w:r w:rsidRPr="00A03860">
        <w:rPr>
          <w:rFonts w:eastAsia="SimSun"/>
        </w:rPr>
        <w:t xml:space="preserve"> concentration and l cm for the length of the solution in the light path). The reaction rates were then plotted against their corresponding H</w:t>
      </w:r>
      <w:r w:rsidRPr="00A03860">
        <w:rPr>
          <w:rFonts w:eastAsia="SimSun"/>
          <w:vertAlign w:val="subscript"/>
        </w:rPr>
        <w:t>2</w:t>
      </w:r>
      <w:r w:rsidRPr="00A03860">
        <w:rPr>
          <w:rFonts w:eastAsia="SimSun"/>
        </w:rPr>
        <w:t>O</w:t>
      </w:r>
      <w:r w:rsidRPr="00A03860">
        <w:rPr>
          <w:rFonts w:eastAsia="SimSun"/>
          <w:vertAlign w:val="subscript"/>
        </w:rPr>
        <w:t>2</w:t>
      </w:r>
      <w:r w:rsidRPr="00A03860">
        <w:rPr>
          <w:rFonts w:eastAsia="SimSun"/>
        </w:rPr>
        <w:t xml:space="preserve"> and then fitted with the </w:t>
      </w:r>
      <w:proofErr w:type="spellStart"/>
      <w:r w:rsidRPr="00A03860">
        <w:rPr>
          <w:rFonts w:eastAsia="SimSun"/>
        </w:rPr>
        <w:t>Michaelis</w:t>
      </w:r>
      <w:proofErr w:type="spellEnd"/>
      <w:r w:rsidRPr="00A03860">
        <w:rPr>
          <w:rFonts w:eastAsia="SimSun"/>
        </w:rPr>
        <w:t>–</w:t>
      </w:r>
      <w:proofErr w:type="spellStart"/>
      <w:r w:rsidRPr="00A03860">
        <w:rPr>
          <w:rFonts w:eastAsia="SimSun"/>
        </w:rPr>
        <w:t>Menten</w:t>
      </w:r>
      <w:proofErr w:type="spellEnd"/>
      <w:r w:rsidRPr="00A03860">
        <w:rPr>
          <w:rFonts w:eastAsia="SimSun"/>
        </w:rPr>
        <w:t xml:space="preserve"> curves. Furthermore, a linear double-reciprocal plot (</w:t>
      </w:r>
      <w:proofErr w:type="spellStart"/>
      <w:r w:rsidRPr="00A03860">
        <w:rPr>
          <w:rFonts w:eastAsia="SimSun"/>
        </w:rPr>
        <w:t>Lineweaver</w:t>
      </w:r>
      <w:proofErr w:type="spellEnd"/>
      <w:r w:rsidRPr="00A03860">
        <w:rPr>
          <w:rFonts w:eastAsia="SimSun"/>
        </w:rPr>
        <w:t>–Burk plot, Equation (</w:t>
      </w:r>
      <w:r w:rsidR="00C94B51" w:rsidRPr="00A03860">
        <w:rPr>
          <w:rFonts w:eastAsia="SimSun" w:hint="eastAsia"/>
        </w:rPr>
        <w:t>S</w:t>
      </w:r>
      <w:r w:rsidRPr="00A03860">
        <w:rPr>
          <w:rFonts w:eastAsia="SimSun"/>
        </w:rPr>
        <w:t>2)) was used to determine the maximum reaction velocity (</w:t>
      </w:r>
      <w:r w:rsidRPr="00A03860">
        <w:rPr>
          <w:rFonts w:eastAsia="SimSun"/>
          <w:i/>
          <w:iCs/>
        </w:rPr>
        <w:t>V</w:t>
      </w:r>
      <w:r w:rsidRPr="00A03860">
        <w:rPr>
          <w:rFonts w:eastAsia="SimSun"/>
          <w:vertAlign w:val="subscript"/>
        </w:rPr>
        <w:t>max</w:t>
      </w:r>
      <w:r w:rsidRPr="00A03860">
        <w:rPr>
          <w:rFonts w:eastAsia="SimSun"/>
        </w:rPr>
        <w:t xml:space="preserve">) and </w:t>
      </w:r>
      <w:proofErr w:type="spellStart"/>
      <w:r w:rsidRPr="00A03860">
        <w:rPr>
          <w:rFonts w:eastAsia="SimSun"/>
        </w:rPr>
        <w:t>Michaelis</w:t>
      </w:r>
      <w:proofErr w:type="spellEnd"/>
      <w:r w:rsidRPr="00A03860">
        <w:rPr>
          <w:rFonts w:eastAsia="SimSun"/>
        </w:rPr>
        <w:t xml:space="preserve"> constant (</w:t>
      </w:r>
      <w:r w:rsidRPr="00A03860">
        <w:rPr>
          <w:rFonts w:eastAsia="SimSun"/>
          <w:i/>
          <w:iCs/>
        </w:rPr>
        <w:t>K</w:t>
      </w:r>
      <w:r w:rsidRPr="00A03860">
        <w:rPr>
          <w:rFonts w:eastAsia="SimSun"/>
          <w:vertAlign w:val="subscript"/>
        </w:rPr>
        <w:t>m</w:t>
      </w:r>
      <w:r w:rsidRPr="00A03860">
        <w:rPr>
          <w:rFonts w:eastAsia="SimSun"/>
        </w:rPr>
        <w:t>). Furthermore, the turnover number (TON) was calculated according to Equation (</w:t>
      </w:r>
      <w:r w:rsidR="00C94B51" w:rsidRPr="00A03860">
        <w:rPr>
          <w:rFonts w:eastAsia="SimSun" w:hint="eastAsia"/>
        </w:rPr>
        <w:t>S</w:t>
      </w:r>
      <w:r w:rsidRPr="00A03860">
        <w:rPr>
          <w:rFonts w:eastAsia="SimSun"/>
        </w:rPr>
        <w:t>3).</w:t>
      </w:r>
    </w:p>
    <w:p w14:paraId="6462204C" w14:textId="3CAEDAD2" w:rsidR="003165B6" w:rsidRPr="00A03860" w:rsidRDefault="00A03860" w:rsidP="00A03860">
      <w:pPr>
        <w:spacing w:before="120" w:after="120" w:line="240" w:lineRule="auto"/>
        <w:rPr>
          <w:iCs/>
        </w:rPr>
      </w:pPr>
      <m:oMath>
        <m:sSub>
          <m:sSubPr>
            <m:ctrlPr>
              <w:rPr>
                <w:rFonts w:ascii="Cambria Math" w:hAnsi="Cambria Math"/>
                <w:iCs/>
              </w:rPr>
            </m:ctrlPr>
          </m:sSubPr>
          <m:e>
            <m:r>
              <m:rPr>
                <m:sty m:val="p"/>
              </m:rPr>
              <w:rPr>
                <w:rFonts w:ascii="Cambria Math" w:hAnsi="Cambria Math"/>
              </w:rPr>
              <m:t>V</m:t>
            </m:r>
          </m:e>
          <m:sub>
            <m:r>
              <m:rPr>
                <m:sty m:val="p"/>
              </m:rPr>
              <w:rPr>
                <w:rFonts w:ascii="Cambria Math" w:hAnsi="Cambria Math"/>
              </w:rPr>
              <m:t>0</m:t>
            </m:r>
          </m:sub>
        </m:sSub>
        <m:r>
          <m:rPr>
            <m:sty m:val="p"/>
          </m:rPr>
          <w:rPr>
            <w:rFonts w:ascii="Cambria Math" w:hAnsi="Cambria Math"/>
          </w:rPr>
          <m:t>=</m:t>
        </m:r>
        <m:f>
          <m:fPr>
            <m:ctrlPr>
              <w:rPr>
                <w:rFonts w:ascii="Cambria Math" w:hAnsi="Cambria Math"/>
                <w:iCs/>
              </w:rPr>
            </m:ctrlPr>
          </m:fPr>
          <m:num>
            <m:sSub>
              <m:sSubPr>
                <m:ctrlPr>
                  <w:rPr>
                    <w:rFonts w:ascii="Cambria Math" w:hAnsi="Cambria Math"/>
                    <w:iCs/>
                  </w:rPr>
                </m:ctrlPr>
              </m:sSubPr>
              <m:e>
                <m:r>
                  <m:rPr>
                    <m:sty m:val="p"/>
                  </m:rPr>
                  <w:rPr>
                    <w:rFonts w:ascii="Cambria Math" w:hAnsi="Cambria Math"/>
                  </w:rPr>
                  <m:t>V</m:t>
                </m:r>
              </m:e>
              <m:sub>
                <m:r>
                  <m:rPr>
                    <m:sty m:val="p"/>
                  </m:rPr>
                  <w:rPr>
                    <w:rFonts w:ascii="Cambria Math" w:hAnsi="Cambria Math"/>
                  </w:rPr>
                  <m:t>max</m:t>
                </m:r>
              </m:sub>
            </m:sSub>
            <m:r>
              <m:rPr>
                <m:sty m:val="p"/>
              </m:rPr>
              <w:rPr>
                <w:rFonts w:ascii="Cambria Math" w:hAnsi="Cambria Math"/>
              </w:rPr>
              <m:t>∙</m:t>
            </m:r>
            <m:d>
              <m:dPr>
                <m:begChr m:val="["/>
                <m:endChr m:val="]"/>
                <m:ctrlPr>
                  <w:rPr>
                    <w:rFonts w:ascii="Cambria Math" w:hAnsi="Cambria Math"/>
                    <w:iCs/>
                  </w:rPr>
                </m:ctrlPr>
              </m:dPr>
              <m:e>
                <m:r>
                  <m:rPr>
                    <m:sty m:val="p"/>
                  </m:rPr>
                  <w:rPr>
                    <w:rFonts w:ascii="Cambria Math" w:hAnsi="Cambria Math"/>
                  </w:rPr>
                  <m:t>S</m:t>
                </m:r>
              </m:e>
            </m:d>
          </m:num>
          <m:den>
            <m:sSub>
              <m:sSubPr>
                <m:ctrlPr>
                  <w:rPr>
                    <w:rFonts w:ascii="Cambria Math" w:hAnsi="Cambria Math"/>
                    <w:iCs/>
                  </w:rPr>
                </m:ctrlPr>
              </m:sSubPr>
              <m:e>
                <m:r>
                  <m:rPr>
                    <m:sty m:val="p"/>
                  </m:rPr>
                  <w:rPr>
                    <w:rFonts w:ascii="Cambria Math" w:hAnsi="Cambria Math"/>
                  </w:rPr>
                  <m:t>K</m:t>
                </m:r>
              </m:e>
              <m:sub>
                <m:r>
                  <m:rPr>
                    <m:sty m:val="p"/>
                  </m:rPr>
                  <w:rPr>
                    <w:rFonts w:ascii="Cambria Math" w:hAnsi="Cambria Math"/>
                  </w:rPr>
                  <m:t>m</m:t>
                </m:r>
              </m:sub>
            </m:sSub>
            <m:r>
              <m:rPr>
                <m:sty m:val="p"/>
              </m:rPr>
              <w:rPr>
                <w:rFonts w:ascii="Cambria Math" w:hAnsi="Cambria Math"/>
              </w:rPr>
              <m:t>+</m:t>
            </m:r>
            <m:d>
              <m:dPr>
                <m:begChr m:val="["/>
                <m:endChr m:val="]"/>
                <m:ctrlPr>
                  <w:rPr>
                    <w:rFonts w:ascii="Cambria Math" w:hAnsi="Cambria Math"/>
                    <w:iCs/>
                  </w:rPr>
                </m:ctrlPr>
              </m:dPr>
              <m:e>
                <m:r>
                  <m:rPr>
                    <m:sty m:val="p"/>
                  </m:rPr>
                  <w:rPr>
                    <w:rFonts w:ascii="Cambria Math" w:hAnsi="Cambria Math"/>
                  </w:rPr>
                  <m:t>S</m:t>
                </m:r>
              </m:e>
            </m:d>
          </m:den>
        </m:f>
      </m:oMath>
      <w:r w:rsidR="003165B6" w:rsidRPr="00A03860">
        <w:rPr>
          <w:iCs/>
        </w:rPr>
        <w:t xml:space="preserve">                                           (</w:t>
      </w:r>
      <w:r w:rsidR="00C94B51" w:rsidRPr="00A03860">
        <w:rPr>
          <w:rFonts w:eastAsiaTheme="minorEastAsia" w:hint="eastAsia"/>
          <w:iCs/>
        </w:rPr>
        <w:t>S</w:t>
      </w:r>
      <w:r w:rsidR="003165B6" w:rsidRPr="00A03860">
        <w:rPr>
          <w:iCs/>
        </w:rPr>
        <w:t>1)</w:t>
      </w:r>
    </w:p>
    <w:p w14:paraId="237DFBB9" w14:textId="1B0D7778" w:rsidR="003165B6" w:rsidRPr="00A03860" w:rsidRDefault="00A03860" w:rsidP="00A03860">
      <w:pPr>
        <w:spacing w:before="120" w:after="120" w:line="240" w:lineRule="auto"/>
        <w:rPr>
          <w:iCs/>
        </w:rPr>
      </w:pPr>
      <m:oMath>
        <m:f>
          <m:fPr>
            <m:ctrlPr>
              <w:rPr>
                <w:rFonts w:ascii="Cambria Math" w:hAnsi="Cambria Math"/>
                <w:iCs/>
              </w:rPr>
            </m:ctrlPr>
          </m:fPr>
          <m:num>
            <m:r>
              <m:rPr>
                <m:sty m:val="p"/>
              </m:rPr>
              <w:rPr>
                <w:rFonts w:ascii="Cambria Math" w:hAnsi="Cambria Math"/>
              </w:rPr>
              <m:t>1</m:t>
            </m:r>
          </m:num>
          <m:den>
            <m:sSub>
              <m:sSubPr>
                <m:ctrlPr>
                  <w:rPr>
                    <w:rFonts w:ascii="Cambria Math" w:hAnsi="Cambria Math"/>
                    <w:iCs/>
                  </w:rPr>
                </m:ctrlPr>
              </m:sSubPr>
              <m:e>
                <m:r>
                  <m:rPr>
                    <m:sty m:val="p"/>
                  </m:rPr>
                  <w:rPr>
                    <w:rFonts w:ascii="Cambria Math" w:hAnsi="Cambria Math"/>
                  </w:rPr>
                  <m:t>V</m:t>
                </m:r>
              </m:e>
              <m:sub>
                <m:r>
                  <m:rPr>
                    <m:sty m:val="p"/>
                  </m:rPr>
                  <w:rPr>
                    <w:rFonts w:ascii="Cambria Math" w:hAnsi="Cambria Math"/>
                  </w:rPr>
                  <m:t>0</m:t>
                </m:r>
              </m:sub>
            </m:sSub>
          </m:den>
        </m:f>
        <m:r>
          <m:rPr>
            <m:sty m:val="p"/>
          </m:rPr>
          <w:rPr>
            <w:rFonts w:ascii="Cambria Math" w:hAnsi="Cambria Math"/>
          </w:rPr>
          <m:t>=</m:t>
        </m:r>
        <m:f>
          <m:fPr>
            <m:ctrlPr>
              <w:rPr>
                <w:rFonts w:ascii="Cambria Math" w:hAnsi="Cambria Math"/>
                <w:iCs/>
              </w:rPr>
            </m:ctrlPr>
          </m:fPr>
          <m:num>
            <m:sSub>
              <m:sSubPr>
                <m:ctrlPr>
                  <w:rPr>
                    <w:rFonts w:ascii="Cambria Math" w:hAnsi="Cambria Math"/>
                    <w:iCs/>
                  </w:rPr>
                </m:ctrlPr>
              </m:sSubPr>
              <m:e>
                <m:r>
                  <m:rPr>
                    <m:sty m:val="p"/>
                  </m:rPr>
                  <w:rPr>
                    <w:rFonts w:ascii="Cambria Math" w:hAnsi="Cambria Math"/>
                  </w:rPr>
                  <m:t>K</m:t>
                </m:r>
              </m:e>
              <m:sub>
                <m:r>
                  <m:rPr>
                    <m:sty m:val="p"/>
                  </m:rPr>
                  <w:rPr>
                    <w:rFonts w:ascii="Cambria Math" w:hAnsi="Cambria Math"/>
                  </w:rPr>
                  <m:t>m</m:t>
                </m:r>
              </m:sub>
            </m:sSub>
          </m:num>
          <m:den>
            <m:sSub>
              <m:sSubPr>
                <m:ctrlPr>
                  <w:rPr>
                    <w:rFonts w:ascii="Cambria Math" w:hAnsi="Cambria Math"/>
                    <w:iCs/>
                  </w:rPr>
                </m:ctrlPr>
              </m:sSubPr>
              <m:e>
                <m:r>
                  <m:rPr>
                    <m:sty m:val="p"/>
                  </m:rPr>
                  <w:rPr>
                    <w:rFonts w:ascii="Cambria Math" w:hAnsi="Cambria Math"/>
                  </w:rPr>
                  <m:t>V</m:t>
                </m:r>
              </m:e>
              <m:sub>
                <m:r>
                  <m:rPr>
                    <m:sty m:val="p"/>
                  </m:rPr>
                  <w:rPr>
                    <w:rFonts w:ascii="Cambria Math" w:hAnsi="Cambria Math"/>
                  </w:rPr>
                  <m:t>max</m:t>
                </m:r>
              </m:sub>
            </m:sSub>
          </m:den>
        </m:f>
        <m:r>
          <m:rPr>
            <m:sty m:val="p"/>
          </m:rPr>
          <w:rPr>
            <w:rFonts w:ascii="Cambria Math" w:hAnsi="Cambria Math"/>
          </w:rPr>
          <m:t>∙</m:t>
        </m:r>
        <m:f>
          <m:fPr>
            <m:ctrlPr>
              <w:rPr>
                <w:rFonts w:ascii="Cambria Math" w:hAnsi="Cambria Math"/>
                <w:iCs/>
              </w:rPr>
            </m:ctrlPr>
          </m:fPr>
          <m:num>
            <m:r>
              <m:rPr>
                <m:sty m:val="p"/>
              </m:rPr>
              <w:rPr>
                <w:rFonts w:ascii="Cambria Math" w:hAnsi="Cambria Math"/>
              </w:rPr>
              <m:t>1</m:t>
            </m:r>
          </m:num>
          <m:den>
            <m:d>
              <m:dPr>
                <m:begChr m:val="["/>
                <m:endChr m:val="]"/>
                <m:ctrlPr>
                  <w:rPr>
                    <w:rFonts w:ascii="Cambria Math" w:hAnsi="Cambria Math"/>
                    <w:iCs/>
                  </w:rPr>
                </m:ctrlPr>
              </m:dPr>
              <m:e>
                <m:r>
                  <m:rPr>
                    <m:sty m:val="p"/>
                  </m:rPr>
                  <w:rPr>
                    <w:rFonts w:ascii="Cambria Math" w:hAnsi="Cambria Math"/>
                  </w:rPr>
                  <m:t>S</m:t>
                </m:r>
              </m:e>
            </m:d>
          </m:den>
        </m:f>
        <m:r>
          <m:rPr>
            <m:sty m:val="p"/>
          </m:rPr>
          <w:rPr>
            <w:rFonts w:ascii="Cambria Math" w:hAnsi="Cambria Math"/>
          </w:rPr>
          <m:t>+</m:t>
        </m:r>
        <m:f>
          <m:fPr>
            <m:ctrlPr>
              <w:rPr>
                <w:rFonts w:ascii="Cambria Math" w:hAnsi="Cambria Math"/>
                <w:iCs/>
              </w:rPr>
            </m:ctrlPr>
          </m:fPr>
          <m:num>
            <m:r>
              <m:rPr>
                <m:sty m:val="p"/>
              </m:rPr>
              <w:rPr>
                <w:rFonts w:ascii="Cambria Math" w:hAnsi="Cambria Math"/>
              </w:rPr>
              <m:t>1</m:t>
            </m:r>
          </m:num>
          <m:den>
            <m:sSub>
              <m:sSubPr>
                <m:ctrlPr>
                  <w:rPr>
                    <w:rFonts w:ascii="Cambria Math" w:hAnsi="Cambria Math"/>
                    <w:iCs/>
                  </w:rPr>
                </m:ctrlPr>
              </m:sSubPr>
              <m:e>
                <m:r>
                  <m:rPr>
                    <m:sty m:val="p"/>
                  </m:rPr>
                  <w:rPr>
                    <w:rFonts w:ascii="Cambria Math" w:hAnsi="Cambria Math"/>
                  </w:rPr>
                  <m:t>V</m:t>
                </m:r>
              </m:e>
              <m:sub>
                <m:r>
                  <m:rPr>
                    <m:sty m:val="p"/>
                  </m:rPr>
                  <w:rPr>
                    <w:rFonts w:ascii="Cambria Math" w:hAnsi="Cambria Math"/>
                  </w:rPr>
                  <m:t>max</m:t>
                </m:r>
              </m:sub>
            </m:sSub>
          </m:den>
        </m:f>
      </m:oMath>
      <w:r w:rsidR="003165B6" w:rsidRPr="00A03860">
        <w:rPr>
          <w:iCs/>
        </w:rPr>
        <w:t xml:space="preserve">                             (</w:t>
      </w:r>
      <w:r w:rsidR="00C94B51" w:rsidRPr="00A03860">
        <w:rPr>
          <w:rFonts w:eastAsiaTheme="minorEastAsia" w:hint="eastAsia"/>
          <w:iCs/>
        </w:rPr>
        <w:t>S</w:t>
      </w:r>
      <w:r w:rsidR="003165B6" w:rsidRPr="00A03860">
        <w:rPr>
          <w:iCs/>
        </w:rPr>
        <w:t>2)</w:t>
      </w:r>
    </w:p>
    <w:p w14:paraId="332EA234" w14:textId="6EACED83" w:rsidR="003165B6" w:rsidRPr="00A03860" w:rsidRDefault="003165B6" w:rsidP="00A03860">
      <w:pPr>
        <w:spacing w:before="120" w:after="120" w:line="240" w:lineRule="auto"/>
        <w:rPr>
          <w:iCs/>
        </w:rPr>
      </w:pPr>
      <m:oMath>
        <m:r>
          <m:rPr>
            <m:sty m:val="p"/>
          </m:rPr>
          <w:rPr>
            <w:rFonts w:ascii="Cambria Math" w:hAnsi="Cambria Math"/>
          </w:rPr>
          <m:t>TON=</m:t>
        </m:r>
        <m:f>
          <m:fPr>
            <m:ctrlPr>
              <w:rPr>
                <w:rFonts w:ascii="Cambria Math" w:hAnsi="Cambria Math"/>
                <w:iCs/>
              </w:rPr>
            </m:ctrlPr>
          </m:fPr>
          <m:num>
            <m:sSub>
              <m:sSubPr>
                <m:ctrlPr>
                  <w:rPr>
                    <w:rFonts w:ascii="Cambria Math" w:hAnsi="Cambria Math"/>
                    <w:iCs/>
                  </w:rPr>
                </m:ctrlPr>
              </m:sSubPr>
              <m:e>
                <m:r>
                  <m:rPr>
                    <m:sty m:val="p"/>
                  </m:rPr>
                  <w:rPr>
                    <w:rFonts w:ascii="Cambria Math" w:hAnsi="Cambria Math"/>
                  </w:rPr>
                  <m:t>V</m:t>
                </m:r>
              </m:e>
              <m:sub>
                <m:r>
                  <m:rPr>
                    <m:sty m:val="p"/>
                  </m:rPr>
                  <w:rPr>
                    <w:rFonts w:ascii="Cambria Math" w:hAnsi="Cambria Math"/>
                  </w:rPr>
                  <m:t>max</m:t>
                </m:r>
              </m:sub>
            </m:sSub>
          </m:num>
          <m:den>
            <m:d>
              <m:dPr>
                <m:begChr m:val="["/>
                <m:endChr m:val="]"/>
                <m:ctrlPr>
                  <w:rPr>
                    <w:rFonts w:ascii="Cambria Math" w:hAnsi="Cambria Math"/>
                    <w:iCs/>
                  </w:rPr>
                </m:ctrlPr>
              </m:dPr>
              <m:e>
                <m:sSub>
                  <m:sSubPr>
                    <m:ctrlPr>
                      <w:rPr>
                        <w:rFonts w:ascii="Cambria Math" w:hAnsi="Cambria Math"/>
                        <w:iCs/>
                      </w:rPr>
                    </m:ctrlPr>
                  </m:sSubPr>
                  <m:e>
                    <m:r>
                      <m:rPr>
                        <m:sty m:val="p"/>
                      </m:rPr>
                      <w:rPr>
                        <w:rFonts w:ascii="Cambria Math" w:hAnsi="Cambria Math"/>
                      </w:rPr>
                      <m:t>E</m:t>
                    </m:r>
                  </m:e>
                  <m:sub>
                    <m:r>
                      <m:rPr>
                        <m:sty m:val="p"/>
                      </m:rPr>
                      <w:rPr>
                        <w:rFonts w:ascii="Cambria Math" w:hAnsi="Cambria Math"/>
                      </w:rPr>
                      <m:t>0</m:t>
                    </m:r>
                  </m:sub>
                </m:sSub>
              </m:e>
            </m:d>
          </m:den>
        </m:f>
      </m:oMath>
      <w:r w:rsidRPr="00A03860">
        <w:rPr>
          <w:iCs/>
        </w:rPr>
        <w:t xml:space="preserve">                                           (</w:t>
      </w:r>
      <w:r w:rsidR="00C94B51" w:rsidRPr="00A03860">
        <w:rPr>
          <w:rFonts w:eastAsiaTheme="minorEastAsia" w:hint="eastAsia"/>
          <w:iCs/>
        </w:rPr>
        <w:t>S</w:t>
      </w:r>
      <w:r w:rsidRPr="00A03860">
        <w:rPr>
          <w:iCs/>
        </w:rPr>
        <w:t>3)</w:t>
      </w:r>
    </w:p>
    <w:p w14:paraId="1F116EFF" w14:textId="77777777" w:rsidR="003165B6" w:rsidRPr="00A03860" w:rsidRDefault="003165B6" w:rsidP="00A03860">
      <w:pPr>
        <w:spacing w:before="120" w:after="120" w:line="240" w:lineRule="auto"/>
        <w:rPr>
          <w:rFonts w:eastAsia="SimSun"/>
        </w:rPr>
      </w:pPr>
      <w:r w:rsidRPr="00A03860">
        <w:rPr>
          <w:rFonts w:eastAsia="SimSun"/>
        </w:rPr>
        <w:t>[S] is the concentration of H</w:t>
      </w:r>
      <w:r w:rsidRPr="00A03860">
        <w:rPr>
          <w:rFonts w:eastAsia="SimSun"/>
          <w:vertAlign w:val="subscript"/>
        </w:rPr>
        <w:t>2</w:t>
      </w:r>
      <w:r w:rsidRPr="00A03860">
        <w:rPr>
          <w:rFonts w:eastAsia="SimSun"/>
        </w:rPr>
        <w:t>O</w:t>
      </w:r>
      <w:r w:rsidRPr="00A03860">
        <w:rPr>
          <w:rFonts w:eastAsia="SimSun"/>
          <w:vertAlign w:val="subscript"/>
        </w:rPr>
        <w:t>2</w:t>
      </w:r>
      <w:r w:rsidRPr="00A03860">
        <w:rPr>
          <w:rFonts w:eastAsia="SimSun"/>
        </w:rPr>
        <w:t>, and [E</w:t>
      </w:r>
      <w:r w:rsidRPr="00A03860">
        <w:rPr>
          <w:rFonts w:eastAsia="SimSun"/>
          <w:vertAlign w:val="subscript"/>
        </w:rPr>
        <w:t>0</w:t>
      </w:r>
      <w:r w:rsidRPr="00A03860">
        <w:rPr>
          <w:rFonts w:eastAsia="SimSun"/>
        </w:rPr>
        <w:t xml:space="preserve">] is the molar concentration of metal in </w:t>
      </w:r>
      <w:proofErr w:type="spellStart"/>
      <w:r w:rsidRPr="00A03860">
        <w:rPr>
          <w:rFonts w:eastAsia="SimSun"/>
        </w:rPr>
        <w:t>nanozymes</w:t>
      </w:r>
      <w:proofErr w:type="spellEnd"/>
      <w:r w:rsidRPr="00A03860">
        <w:rPr>
          <w:rFonts w:eastAsia="SimSun"/>
        </w:rPr>
        <w:t>.</w:t>
      </w:r>
    </w:p>
    <w:p w14:paraId="7ADBF8C3" w14:textId="149CFECB" w:rsidR="003165B6" w:rsidRPr="00A03860" w:rsidRDefault="003165B6" w:rsidP="00A03860">
      <w:pPr>
        <w:spacing w:before="120" w:after="120" w:line="240" w:lineRule="auto"/>
        <w:rPr>
          <w:rFonts w:eastAsia="SimSun"/>
          <w:b/>
          <w:i/>
          <w:iCs/>
        </w:rPr>
      </w:pPr>
      <w:r w:rsidRPr="00A03860">
        <w:rPr>
          <w:rFonts w:eastAsiaTheme="minorEastAsia"/>
          <w:b/>
          <w:bCs/>
          <w:i/>
          <w:iCs/>
        </w:rPr>
        <w:t>S1.</w:t>
      </w:r>
      <w:r w:rsidR="001E024C" w:rsidRPr="00A03860">
        <w:rPr>
          <w:rFonts w:eastAsiaTheme="minorEastAsia"/>
          <w:b/>
          <w:bCs/>
          <w:i/>
          <w:iCs/>
        </w:rPr>
        <w:t>4</w:t>
      </w:r>
      <w:r w:rsidRPr="00A03860">
        <w:rPr>
          <w:rFonts w:eastAsia="SimSun"/>
          <w:b/>
          <w:i/>
          <w:iCs/>
        </w:rPr>
        <w:t xml:space="preserve"> Detection of superoxide anions (</w:t>
      </w:r>
      <w:r w:rsidRPr="00A03860">
        <w:rPr>
          <w:b/>
          <w:bCs/>
          <w:i/>
          <w:iCs/>
        </w:rPr>
        <w:t>•O</w:t>
      </w:r>
      <w:r w:rsidRPr="00A03860">
        <w:rPr>
          <w:b/>
          <w:bCs/>
          <w:i/>
          <w:iCs/>
          <w:eastAsianLayout w:id="-732788480" w:combine="1"/>
        </w:rPr>
        <w:t>- 2</w:t>
      </w:r>
      <w:r w:rsidRPr="00A03860">
        <w:rPr>
          <w:rFonts w:eastAsia="SimSun"/>
          <w:b/>
          <w:i/>
          <w:iCs/>
        </w:rPr>
        <w:t xml:space="preserve">) by </w:t>
      </w:r>
      <w:proofErr w:type="spellStart"/>
      <w:r w:rsidRPr="00A03860">
        <w:rPr>
          <w:rStyle w:val="fontstyle01"/>
          <w:rFonts w:ascii="Times New Roman" w:hAnsi="Times New Roman"/>
          <w:b/>
          <w:i/>
          <w:iCs/>
          <w:color w:val="auto"/>
          <w:sz w:val="24"/>
          <w:szCs w:val="24"/>
        </w:rPr>
        <w:t>dihydroethidium</w:t>
      </w:r>
      <w:proofErr w:type="spellEnd"/>
      <w:r w:rsidRPr="00A03860">
        <w:rPr>
          <w:rStyle w:val="fontstyle01"/>
          <w:rFonts w:ascii="Times New Roman" w:hAnsi="Times New Roman"/>
          <w:b/>
          <w:i/>
          <w:iCs/>
          <w:color w:val="auto"/>
          <w:sz w:val="24"/>
          <w:szCs w:val="24"/>
        </w:rPr>
        <w:t xml:space="preserve"> (</w:t>
      </w:r>
      <w:r w:rsidRPr="00A03860">
        <w:rPr>
          <w:rFonts w:eastAsia="SimSun"/>
          <w:b/>
          <w:i/>
          <w:iCs/>
        </w:rPr>
        <w:t>HE) probe.</w:t>
      </w:r>
    </w:p>
    <w:p w14:paraId="63E33FA8" w14:textId="77777777" w:rsidR="003165B6" w:rsidRPr="00A03860" w:rsidRDefault="003165B6" w:rsidP="00A03860">
      <w:pPr>
        <w:spacing w:before="120" w:after="120" w:line="240" w:lineRule="auto"/>
        <w:rPr>
          <w:rFonts w:eastAsia="SimSun"/>
          <w:b/>
        </w:rPr>
      </w:pPr>
      <w:r w:rsidRPr="00A03860">
        <w:rPr>
          <w:rFonts w:eastAsia="SimHei"/>
        </w:rPr>
        <w:t xml:space="preserve">HE was a specific probe that could react with </w:t>
      </w:r>
      <w:r w:rsidRPr="00A03860">
        <w:rPr>
          <w:rFonts w:eastAsia="Microsoft YaHei"/>
        </w:rPr>
        <w:sym w:font="Wingdings 2" w:char="F096"/>
      </w:r>
      <w:r w:rsidRPr="00A03860">
        <w:rPr>
          <w:rFonts w:eastAsia="SimHei"/>
        </w:rPr>
        <w:t>O</w:t>
      </w:r>
      <w:r w:rsidRPr="00A03860">
        <w:rPr>
          <w:rFonts w:eastAsia="SimHei"/>
          <w:vertAlign w:val="subscript"/>
        </w:rPr>
        <w:t>2</w:t>
      </w:r>
      <w:r w:rsidRPr="00A03860">
        <w:rPr>
          <w:rFonts w:eastAsia="Microsoft YaHei"/>
          <w:vertAlign w:val="superscript"/>
        </w:rPr>
        <w:t>-</w:t>
      </w:r>
      <w:r w:rsidRPr="00A03860">
        <w:rPr>
          <w:rFonts w:eastAsia="SimHei"/>
        </w:rPr>
        <w:t xml:space="preserve"> to produce fluorescent ethidium. First, 1.5 mL of 100 μg·mL</w:t>
      </w:r>
      <w:r w:rsidRPr="00A03860">
        <w:rPr>
          <w:rFonts w:eastAsia="SimHei"/>
          <w:vertAlign w:val="superscript"/>
        </w:rPr>
        <w:t xml:space="preserve">-1 </w:t>
      </w:r>
      <w:r w:rsidRPr="00A03860">
        <w:rPr>
          <w:rFonts w:eastAsia="SimHei"/>
        </w:rPr>
        <w:t xml:space="preserve">of materials-buffer solution (1.0 M acetate buffer (pH 4.5)) was mixed with 1.5 </w:t>
      </w:r>
      <w:proofErr w:type="spellStart"/>
      <w:r w:rsidRPr="00A03860">
        <w:rPr>
          <w:rFonts w:eastAsia="SimHei"/>
        </w:rPr>
        <w:t>μL</w:t>
      </w:r>
      <w:proofErr w:type="spellEnd"/>
      <w:r w:rsidRPr="00A03860">
        <w:rPr>
          <w:rFonts w:eastAsia="SimHei"/>
        </w:rPr>
        <w:t xml:space="preserve"> of 0.1 M H</w:t>
      </w:r>
      <w:r w:rsidRPr="00A03860">
        <w:rPr>
          <w:rFonts w:eastAsia="SimHei"/>
          <w:vertAlign w:val="subscript"/>
        </w:rPr>
        <w:t>2</w:t>
      </w:r>
      <w:r w:rsidRPr="00A03860">
        <w:rPr>
          <w:rFonts w:eastAsia="SimHei"/>
        </w:rPr>
        <w:t>O</w:t>
      </w:r>
      <w:r w:rsidRPr="00A03860">
        <w:rPr>
          <w:rFonts w:eastAsia="SimHei"/>
          <w:vertAlign w:val="subscript"/>
        </w:rPr>
        <w:t>2</w:t>
      </w:r>
      <w:r w:rsidRPr="00A03860">
        <w:rPr>
          <w:rFonts w:eastAsia="SimHei"/>
        </w:rPr>
        <w:t xml:space="preserve"> at 37 </w:t>
      </w:r>
      <w:r w:rsidRPr="00A03860">
        <w:rPr>
          <w:rFonts w:eastAsia="SimSun"/>
        </w:rPr>
        <w:t>℃</w:t>
      </w:r>
      <w:r w:rsidRPr="00A03860">
        <w:rPr>
          <w:rFonts w:eastAsia="SimHei"/>
        </w:rPr>
        <w:t xml:space="preserve"> for 40 min. Then, 1.5 mL of HE-ethanol solution (1 mg/mL) was added to the system. Afterward, the solution was vortexed and left undisturbed for 40 min before fluorescence measurement</w:t>
      </w:r>
      <w:r w:rsidRPr="00A03860">
        <w:t>.</w:t>
      </w:r>
    </w:p>
    <w:p w14:paraId="200E02C0" w14:textId="7B567407" w:rsidR="003165B6" w:rsidRPr="00A03860" w:rsidRDefault="003165B6" w:rsidP="00A03860">
      <w:pPr>
        <w:spacing w:before="120" w:after="120" w:line="240" w:lineRule="auto"/>
        <w:rPr>
          <w:bCs/>
          <w:i/>
          <w:iCs/>
        </w:rPr>
      </w:pPr>
      <w:r w:rsidRPr="00A03860">
        <w:rPr>
          <w:rFonts w:eastAsiaTheme="minorEastAsia"/>
          <w:b/>
          <w:bCs/>
          <w:i/>
          <w:iCs/>
        </w:rPr>
        <w:t>S1.</w:t>
      </w:r>
      <w:r w:rsidR="001E024C" w:rsidRPr="00A03860">
        <w:rPr>
          <w:rFonts w:eastAsiaTheme="minorEastAsia"/>
          <w:b/>
          <w:bCs/>
          <w:i/>
          <w:iCs/>
        </w:rPr>
        <w:t>5</w:t>
      </w:r>
      <w:r w:rsidRPr="00A03860">
        <w:rPr>
          <w:b/>
          <w:i/>
          <w:iCs/>
        </w:rPr>
        <w:t xml:space="preserve"> Detection of singlet oxygen (</w:t>
      </w:r>
      <w:r w:rsidRPr="00A03860">
        <w:rPr>
          <w:b/>
          <w:i/>
          <w:iCs/>
          <w:vertAlign w:val="superscript"/>
        </w:rPr>
        <w:t>1</w:t>
      </w:r>
      <w:r w:rsidRPr="00A03860">
        <w:rPr>
          <w:b/>
          <w:i/>
          <w:iCs/>
        </w:rPr>
        <w:t>O</w:t>
      </w:r>
      <w:r w:rsidRPr="00A03860">
        <w:rPr>
          <w:b/>
          <w:i/>
          <w:iCs/>
          <w:vertAlign w:val="subscript"/>
        </w:rPr>
        <w:t>2</w:t>
      </w:r>
      <w:r w:rsidRPr="00A03860">
        <w:rPr>
          <w:b/>
          <w:i/>
          <w:iCs/>
        </w:rPr>
        <w:t>) by 9,10-diphenanthraquinone (DPA).</w:t>
      </w:r>
    </w:p>
    <w:p w14:paraId="548C36BF" w14:textId="2DCE7E2C" w:rsidR="003165B6" w:rsidRPr="00A03860" w:rsidRDefault="001E024C" w:rsidP="00A03860">
      <w:pPr>
        <w:spacing w:before="120" w:after="120" w:line="240" w:lineRule="auto"/>
        <w:rPr>
          <w:rFonts w:eastAsia="SimHei"/>
        </w:rPr>
      </w:pPr>
      <w:r w:rsidRPr="00A03860">
        <w:rPr>
          <w:rFonts w:eastAsia="SimHei" w:hint="eastAsia"/>
        </w:rPr>
        <w:t>The</w:t>
      </w:r>
      <w:r w:rsidRPr="00A03860">
        <w:rPr>
          <w:rFonts w:eastAsia="SimHei"/>
        </w:rPr>
        <w:t xml:space="preserve"> </w:t>
      </w:r>
      <w:r w:rsidR="003165B6" w:rsidRPr="00A03860">
        <w:rPr>
          <w:rFonts w:eastAsia="SimHei"/>
        </w:rPr>
        <w:t xml:space="preserve">50 </w:t>
      </w:r>
      <w:proofErr w:type="spellStart"/>
      <w:r w:rsidR="003165B6" w:rsidRPr="00A03860">
        <w:rPr>
          <w:rFonts w:eastAsia="SimHei"/>
        </w:rPr>
        <w:t>μg</w:t>
      </w:r>
      <w:proofErr w:type="spellEnd"/>
      <w:r w:rsidR="003165B6" w:rsidRPr="00A03860">
        <w:rPr>
          <w:rFonts w:eastAsia="SimHei"/>
        </w:rPr>
        <w:t>/mL material</w:t>
      </w:r>
      <w:r w:rsidR="00D32CC8" w:rsidRPr="00A03860">
        <w:rPr>
          <w:rFonts w:eastAsia="SimHei"/>
        </w:rPr>
        <w:t xml:space="preserve"> </w:t>
      </w:r>
      <w:r w:rsidR="003165B6" w:rsidRPr="00A03860">
        <w:rPr>
          <w:rFonts w:eastAsia="SimHei"/>
        </w:rPr>
        <w:t>buffer solution (1.0 M acetate buffer</w:t>
      </w:r>
      <w:r w:rsidR="00D32CC8" w:rsidRPr="00A03860">
        <w:rPr>
          <w:rFonts w:eastAsia="SimHei"/>
        </w:rPr>
        <w:t xml:space="preserve">, </w:t>
      </w:r>
      <w:r w:rsidR="003165B6" w:rsidRPr="00A03860">
        <w:rPr>
          <w:rFonts w:eastAsia="SimHei"/>
        </w:rPr>
        <w:t xml:space="preserve">pH 4.5) was mixed with 1 </w:t>
      </w:r>
      <w:proofErr w:type="spellStart"/>
      <w:r w:rsidR="003165B6" w:rsidRPr="00A03860">
        <w:rPr>
          <w:rFonts w:eastAsia="SimHei"/>
        </w:rPr>
        <w:t>μg</w:t>
      </w:r>
      <w:proofErr w:type="spellEnd"/>
      <w:r w:rsidR="003165B6" w:rsidRPr="00A03860">
        <w:rPr>
          <w:rFonts w:eastAsia="SimHei"/>
        </w:rPr>
        <w:t xml:space="preserve">/mL DPA at a volume ratio of 1: 40, followed by the analysis using a UV-vis spectrophotometer. </w:t>
      </w:r>
      <w:r w:rsidR="003165B6" w:rsidRPr="00A03860">
        <w:t>The relative absorbance changes of DPA at 378 nm were used to quantify the decomposition rate.</w:t>
      </w:r>
    </w:p>
    <w:p w14:paraId="221D23AA" w14:textId="3B2F2588" w:rsidR="003165B6" w:rsidRPr="00A03860" w:rsidRDefault="003165B6" w:rsidP="00A03860">
      <w:pPr>
        <w:spacing w:before="120" w:after="120" w:line="240" w:lineRule="auto"/>
        <w:rPr>
          <w:rFonts w:eastAsiaTheme="minorEastAsia"/>
          <w:b/>
          <w:bCs/>
          <w:i/>
          <w:iCs/>
        </w:rPr>
      </w:pPr>
      <w:r w:rsidRPr="00A03860">
        <w:rPr>
          <w:rFonts w:eastAsiaTheme="minorEastAsia"/>
          <w:b/>
          <w:bCs/>
          <w:i/>
          <w:iCs/>
        </w:rPr>
        <w:t>S1.</w:t>
      </w:r>
      <w:r w:rsidR="001E024C" w:rsidRPr="00A03860">
        <w:rPr>
          <w:rFonts w:eastAsiaTheme="minorEastAsia"/>
          <w:b/>
          <w:bCs/>
          <w:i/>
          <w:iCs/>
        </w:rPr>
        <w:t>6</w:t>
      </w:r>
      <w:r w:rsidRPr="00A03860">
        <w:rPr>
          <w:rFonts w:eastAsiaTheme="minorEastAsia"/>
          <w:b/>
          <w:bCs/>
          <w:i/>
          <w:iCs/>
        </w:rPr>
        <w:t xml:space="preserve"> Catalase-like (CAT-like) Activity Assay. </w:t>
      </w:r>
    </w:p>
    <w:p w14:paraId="52EE0846" w14:textId="77777777" w:rsidR="003165B6" w:rsidRPr="00A03860" w:rsidRDefault="003165B6" w:rsidP="00A03860">
      <w:pPr>
        <w:spacing w:before="120" w:after="120" w:line="240" w:lineRule="auto"/>
        <w:rPr>
          <w:bCs/>
          <w:iCs/>
        </w:rPr>
      </w:pPr>
      <w:r w:rsidRPr="00A03860">
        <w:rPr>
          <w:bCs/>
          <w:iCs/>
        </w:rPr>
        <w:t>O</w:t>
      </w:r>
      <w:r w:rsidRPr="00A03860">
        <w:rPr>
          <w:bCs/>
          <w:iCs/>
          <w:vertAlign w:val="subscript"/>
        </w:rPr>
        <w:t>2</w:t>
      </w:r>
      <w:r w:rsidRPr="00A03860">
        <w:rPr>
          <w:bCs/>
          <w:iCs/>
        </w:rPr>
        <w:t xml:space="preserve"> generation assay. A total of 100 </w:t>
      </w:r>
      <w:proofErr w:type="spellStart"/>
      <w:r w:rsidRPr="00A03860">
        <w:rPr>
          <w:bCs/>
          <w:iCs/>
        </w:rPr>
        <w:t>mM</w:t>
      </w:r>
      <w:proofErr w:type="spellEnd"/>
      <w:r w:rsidRPr="00A03860">
        <w:rPr>
          <w:bCs/>
          <w:iCs/>
        </w:rPr>
        <w:t xml:space="preserve"> of H</w:t>
      </w:r>
      <w:r w:rsidRPr="00A03860">
        <w:rPr>
          <w:bCs/>
          <w:iCs/>
          <w:vertAlign w:val="subscript"/>
        </w:rPr>
        <w:t>2</w:t>
      </w:r>
      <w:r w:rsidRPr="00A03860">
        <w:rPr>
          <w:bCs/>
          <w:iCs/>
        </w:rPr>
        <w:t>O</w:t>
      </w:r>
      <w:r w:rsidRPr="00A03860">
        <w:rPr>
          <w:bCs/>
          <w:iCs/>
          <w:vertAlign w:val="subscript"/>
        </w:rPr>
        <w:t>2</w:t>
      </w:r>
      <w:r w:rsidRPr="00A03860">
        <w:rPr>
          <w:bCs/>
          <w:iCs/>
        </w:rPr>
        <w:t xml:space="preserve"> and 10 </w:t>
      </w:r>
      <w:proofErr w:type="spellStart"/>
      <w:r w:rsidRPr="00A03860">
        <w:rPr>
          <w:bCs/>
          <w:iCs/>
        </w:rPr>
        <w:t>μg</w:t>
      </w:r>
      <w:proofErr w:type="spellEnd"/>
      <w:r w:rsidRPr="00A03860">
        <w:rPr>
          <w:bCs/>
          <w:iCs/>
        </w:rPr>
        <w:t xml:space="preserve">/mL of </w:t>
      </w:r>
      <w:r w:rsidRPr="00A03860">
        <w:rPr>
          <w:rFonts w:eastAsia="SimHei"/>
        </w:rPr>
        <w:t>materials</w:t>
      </w:r>
      <w:r w:rsidRPr="00A03860">
        <w:rPr>
          <w:bCs/>
          <w:iCs/>
        </w:rPr>
        <w:t xml:space="preserve"> were mixed in PBS (pH = 6.5) to 20 mL, followed by measuring the O</w:t>
      </w:r>
      <w:r w:rsidRPr="00A03860">
        <w:rPr>
          <w:bCs/>
          <w:iCs/>
          <w:vertAlign w:val="subscript"/>
        </w:rPr>
        <w:t>2</w:t>
      </w:r>
      <w:r w:rsidRPr="00A03860">
        <w:rPr>
          <w:bCs/>
          <w:iCs/>
        </w:rPr>
        <w:t xml:space="preserve"> concentration using a dissolved oxygen meter (INESA, JPSJ-605F) every 5 s until 300 s.</w:t>
      </w:r>
    </w:p>
    <w:p w14:paraId="10C04544" w14:textId="453A2A54" w:rsidR="003165B6" w:rsidRPr="00A03860" w:rsidRDefault="003165B6" w:rsidP="00A03860">
      <w:pPr>
        <w:spacing w:before="120" w:after="120" w:line="240" w:lineRule="auto"/>
        <w:rPr>
          <w:rFonts w:eastAsiaTheme="minorEastAsia"/>
          <w:b/>
          <w:bCs/>
          <w:i/>
          <w:iCs/>
        </w:rPr>
      </w:pPr>
      <w:r w:rsidRPr="00A03860">
        <w:rPr>
          <w:rFonts w:eastAsiaTheme="minorEastAsia"/>
          <w:b/>
          <w:bCs/>
          <w:i/>
          <w:iCs/>
        </w:rPr>
        <w:t>S1.</w:t>
      </w:r>
      <w:r w:rsidR="001E024C" w:rsidRPr="00A03860">
        <w:rPr>
          <w:rFonts w:eastAsiaTheme="minorEastAsia"/>
          <w:b/>
          <w:bCs/>
          <w:i/>
          <w:iCs/>
        </w:rPr>
        <w:t>7</w:t>
      </w:r>
      <w:r w:rsidRPr="00A03860">
        <w:rPr>
          <w:rFonts w:eastAsiaTheme="minorEastAsia"/>
          <w:b/>
          <w:bCs/>
          <w:i/>
          <w:iCs/>
        </w:rPr>
        <w:t xml:space="preserve"> EPR measurement.</w:t>
      </w:r>
    </w:p>
    <w:p w14:paraId="3B2E0165" w14:textId="77777777" w:rsidR="003165B6" w:rsidRPr="00A03860" w:rsidRDefault="003165B6" w:rsidP="00A03860">
      <w:pPr>
        <w:spacing w:before="120" w:after="120" w:line="240" w:lineRule="auto"/>
      </w:pPr>
      <w:r w:rsidRPr="00A03860">
        <w:t>The generation of</w:t>
      </w:r>
      <w:bookmarkStart w:id="5" w:name="_GoBack"/>
      <w:bookmarkEnd w:id="5"/>
      <w:r w:rsidRPr="00A03860">
        <w:t xml:space="preserve"> </w:t>
      </w:r>
      <w:r w:rsidRPr="00A03860">
        <w:rPr>
          <w:bCs/>
          <w:vertAlign w:val="superscript"/>
        </w:rPr>
        <w:t>1</w:t>
      </w:r>
      <w:r w:rsidRPr="00A03860">
        <w:rPr>
          <w:bCs/>
        </w:rPr>
        <w:t>O</w:t>
      </w:r>
      <w:r w:rsidRPr="00A03860">
        <w:rPr>
          <w:bCs/>
          <w:vertAlign w:val="subscript"/>
        </w:rPr>
        <w:t>2</w:t>
      </w:r>
      <w:r w:rsidRPr="00A03860">
        <w:t xml:space="preserve"> was evaluated by an EPR spectrometer using TEMP spin-trapping adduct in </w:t>
      </w:r>
      <w:proofErr w:type="spellStart"/>
      <w:r w:rsidRPr="00A03860">
        <w:t>NaOAc-HOAc</w:t>
      </w:r>
      <w:proofErr w:type="spellEnd"/>
      <w:r w:rsidRPr="00A03860">
        <w:t xml:space="preserve"> buffer (100 </w:t>
      </w:r>
      <w:proofErr w:type="spellStart"/>
      <w:r w:rsidRPr="00A03860">
        <w:t>mM</w:t>
      </w:r>
      <w:proofErr w:type="spellEnd"/>
      <w:r w:rsidRPr="00A03860">
        <w:t xml:space="preserve">, pH 4.5). 10 </w:t>
      </w:r>
      <w:proofErr w:type="spellStart"/>
      <w:r w:rsidRPr="00A03860">
        <w:t>μL</w:t>
      </w:r>
      <w:proofErr w:type="spellEnd"/>
      <w:r w:rsidRPr="00A03860">
        <w:t xml:space="preserve"> of biocatalysts (10 </w:t>
      </w:r>
      <w:r w:rsidRPr="00A03860">
        <w:rPr>
          <w:rFonts w:eastAsia="SimHei"/>
        </w:rPr>
        <w:t>mg/mL</w:t>
      </w:r>
      <w:r w:rsidRPr="00A03860">
        <w:t xml:space="preserve">, </w:t>
      </w:r>
      <w:proofErr w:type="spellStart"/>
      <w:r w:rsidRPr="00A03860">
        <w:t>NaOAc-HOAc</w:t>
      </w:r>
      <w:proofErr w:type="spellEnd"/>
      <w:r w:rsidRPr="00A03860">
        <w:t xml:space="preserve"> buffer) and 10 </w:t>
      </w:r>
      <w:proofErr w:type="spellStart"/>
      <w:r w:rsidRPr="00A03860">
        <w:t>μL</w:t>
      </w:r>
      <w:proofErr w:type="spellEnd"/>
      <w:r w:rsidRPr="00A03860">
        <w:t xml:space="preserve"> of H</w:t>
      </w:r>
      <w:r w:rsidRPr="00A03860">
        <w:rPr>
          <w:vertAlign w:val="subscript"/>
        </w:rPr>
        <w:t>2</w:t>
      </w:r>
      <w:r w:rsidRPr="00A03860">
        <w:t>O</w:t>
      </w:r>
      <w:r w:rsidRPr="00A03860">
        <w:rPr>
          <w:vertAlign w:val="subscript"/>
        </w:rPr>
        <w:t>2</w:t>
      </w:r>
      <w:r w:rsidRPr="00A03860">
        <w:t xml:space="preserve"> (10 M) were added into a 0.5 mL buffer, and then 10 </w:t>
      </w:r>
      <w:proofErr w:type="spellStart"/>
      <w:r w:rsidRPr="00A03860">
        <w:t>μL</w:t>
      </w:r>
      <w:proofErr w:type="spellEnd"/>
      <w:r w:rsidRPr="00A03860">
        <w:t xml:space="preserve"> TEMP was added.</w:t>
      </w:r>
    </w:p>
    <w:p w14:paraId="6EF8424D" w14:textId="77777777" w:rsidR="003165B6" w:rsidRPr="00A03860" w:rsidRDefault="003165B6" w:rsidP="00A03860">
      <w:pPr>
        <w:spacing w:before="120" w:after="120" w:line="240" w:lineRule="auto"/>
      </w:pPr>
      <w:r w:rsidRPr="00A03860">
        <w:t>The generation of •O</w:t>
      </w:r>
      <w:r w:rsidRPr="00A03860">
        <w:rPr>
          <w:vertAlign w:val="subscript"/>
        </w:rPr>
        <w:t>2</w:t>
      </w:r>
      <w:r w:rsidRPr="00A03860">
        <w:rPr>
          <w:vertAlign w:val="superscript"/>
        </w:rPr>
        <w:t>-</w:t>
      </w:r>
      <w:r w:rsidRPr="00A03860">
        <w:t xml:space="preserve"> was evaluated by an EPR spectrometer using DMPO spin-trapping adduct in DMSO solvent. 10 </w:t>
      </w:r>
      <w:proofErr w:type="spellStart"/>
      <w:r w:rsidRPr="00A03860">
        <w:t>μL</w:t>
      </w:r>
      <w:proofErr w:type="spellEnd"/>
      <w:r w:rsidRPr="00A03860">
        <w:t xml:space="preserve"> of biocatalysts (10 </w:t>
      </w:r>
      <w:r w:rsidRPr="00A03860">
        <w:rPr>
          <w:rFonts w:eastAsia="SimHei"/>
        </w:rPr>
        <w:t>mg/mL</w:t>
      </w:r>
      <w:r w:rsidRPr="00A03860">
        <w:t xml:space="preserve">, DMSO) and 10 </w:t>
      </w:r>
      <w:proofErr w:type="spellStart"/>
      <w:r w:rsidRPr="00A03860">
        <w:t>μL</w:t>
      </w:r>
      <w:proofErr w:type="spellEnd"/>
      <w:r w:rsidRPr="00A03860">
        <w:t xml:space="preserve"> of H</w:t>
      </w:r>
      <w:r w:rsidRPr="00A03860">
        <w:rPr>
          <w:vertAlign w:val="subscript"/>
        </w:rPr>
        <w:t>2</w:t>
      </w:r>
      <w:r w:rsidRPr="00A03860">
        <w:t>O</w:t>
      </w:r>
      <w:r w:rsidRPr="00A03860">
        <w:rPr>
          <w:vertAlign w:val="subscript"/>
        </w:rPr>
        <w:t>2</w:t>
      </w:r>
      <w:r w:rsidRPr="00A03860">
        <w:t xml:space="preserve"> (10 M) were added to a 0.5 mL DMSO, and then 10 </w:t>
      </w:r>
      <w:proofErr w:type="spellStart"/>
      <w:r w:rsidRPr="00A03860">
        <w:t>μL</w:t>
      </w:r>
      <w:proofErr w:type="spellEnd"/>
      <w:r w:rsidRPr="00A03860">
        <w:t xml:space="preserve"> DMPO was added. </w:t>
      </w:r>
    </w:p>
    <w:p w14:paraId="4514702B" w14:textId="55736471" w:rsidR="003165B6" w:rsidRPr="00A03860" w:rsidRDefault="003165B6" w:rsidP="00A03860">
      <w:pPr>
        <w:spacing w:before="120" w:after="120" w:line="240" w:lineRule="auto"/>
        <w:rPr>
          <w:rFonts w:eastAsiaTheme="minorEastAsia"/>
          <w:b/>
          <w:bCs/>
          <w:i/>
          <w:iCs/>
        </w:rPr>
      </w:pPr>
      <w:r w:rsidRPr="00A03860">
        <w:rPr>
          <w:rFonts w:eastAsiaTheme="minorEastAsia"/>
          <w:b/>
          <w:bCs/>
          <w:i/>
          <w:iCs/>
        </w:rPr>
        <w:t>S1.</w:t>
      </w:r>
      <w:r w:rsidR="001E024C" w:rsidRPr="00A03860">
        <w:rPr>
          <w:rFonts w:eastAsiaTheme="minorEastAsia"/>
          <w:b/>
          <w:bCs/>
          <w:i/>
          <w:iCs/>
        </w:rPr>
        <w:t>8</w:t>
      </w:r>
      <w:r w:rsidRPr="00A03860">
        <w:rPr>
          <w:rFonts w:eastAsiaTheme="minorEastAsia"/>
          <w:b/>
          <w:bCs/>
          <w:i/>
          <w:iCs/>
        </w:rPr>
        <w:t xml:space="preserve"> X-ray-activated enzyme-like activity. </w:t>
      </w:r>
    </w:p>
    <w:p w14:paraId="3C20068D" w14:textId="5798E421" w:rsidR="003165B6" w:rsidRPr="00A03860" w:rsidRDefault="003165B6" w:rsidP="00A03860">
      <w:pPr>
        <w:spacing w:before="120" w:after="120" w:line="240" w:lineRule="auto"/>
      </w:pPr>
      <w:r w:rsidRPr="00A03860">
        <w:rPr>
          <w:rFonts w:eastAsia="DengXian"/>
        </w:rPr>
        <w:t xml:space="preserve">A stock solution of </w:t>
      </w:r>
      <w:r w:rsidR="003902BA" w:rsidRPr="00A03860">
        <w:rPr>
          <w:rFonts w:eastAsia="DengXian"/>
          <w:lang w:val="de-DE"/>
        </w:rPr>
        <w:t>o-phenylenediamine (OPD)</w:t>
      </w:r>
      <w:r w:rsidRPr="00A03860">
        <w:rPr>
          <w:rFonts w:eastAsia="DengXian"/>
        </w:rPr>
        <w:t xml:space="preserve"> was prepared by dissolving 10 mg of OPD in 1 mL of DMF. For the catalytic reaction, 10 </w:t>
      </w:r>
      <w:proofErr w:type="spellStart"/>
      <w:r w:rsidRPr="00A03860">
        <w:rPr>
          <w:rFonts w:eastAsia="DengXian"/>
        </w:rPr>
        <w:t>μL</w:t>
      </w:r>
      <w:proofErr w:type="spellEnd"/>
      <w:r w:rsidRPr="00A03860">
        <w:rPr>
          <w:rFonts w:eastAsia="DengXian"/>
        </w:rPr>
        <w:t xml:space="preserve"> of H</w:t>
      </w:r>
      <w:r w:rsidRPr="00A03860">
        <w:rPr>
          <w:rFonts w:eastAsia="DengXian"/>
          <w:vertAlign w:val="subscript"/>
        </w:rPr>
        <w:t>2</w:t>
      </w:r>
      <w:r w:rsidRPr="00A03860">
        <w:rPr>
          <w:rFonts w:eastAsia="DengXian"/>
        </w:rPr>
        <w:t>O</w:t>
      </w:r>
      <w:r w:rsidRPr="00A03860">
        <w:rPr>
          <w:rFonts w:eastAsia="DengXian"/>
          <w:vertAlign w:val="subscript"/>
        </w:rPr>
        <w:t>2</w:t>
      </w:r>
      <w:r w:rsidRPr="00A03860">
        <w:rPr>
          <w:rFonts w:eastAsia="DengXian"/>
        </w:rPr>
        <w:t xml:space="preserve"> (0.1 M), 24 </w:t>
      </w:r>
      <w:proofErr w:type="spellStart"/>
      <w:r w:rsidRPr="00A03860">
        <w:rPr>
          <w:rFonts w:eastAsia="DengXian"/>
        </w:rPr>
        <w:t>μL</w:t>
      </w:r>
      <w:proofErr w:type="spellEnd"/>
      <w:r w:rsidRPr="00A03860">
        <w:rPr>
          <w:rFonts w:eastAsia="DengXian"/>
        </w:rPr>
        <w:t xml:space="preserve"> of the OPD stock solution, and 20 </w:t>
      </w:r>
      <w:proofErr w:type="spellStart"/>
      <w:r w:rsidRPr="00A03860">
        <w:rPr>
          <w:rFonts w:eastAsia="DengXian"/>
        </w:rPr>
        <w:t>μL</w:t>
      </w:r>
      <w:proofErr w:type="spellEnd"/>
      <w:r w:rsidRPr="00A03860">
        <w:rPr>
          <w:rFonts w:eastAsia="DengXian"/>
        </w:rPr>
        <w:t xml:space="preserve"> of each material suspension (4 mg/mL) were sequentially introduced into 1925 </w:t>
      </w:r>
      <w:proofErr w:type="spellStart"/>
      <w:r w:rsidRPr="00A03860">
        <w:rPr>
          <w:rFonts w:eastAsia="DengXian"/>
        </w:rPr>
        <w:t>μL</w:t>
      </w:r>
      <w:proofErr w:type="spellEnd"/>
      <w:r w:rsidRPr="00A03860">
        <w:rPr>
          <w:rFonts w:eastAsia="DengXian"/>
        </w:rPr>
        <w:t xml:space="preserve"> of </w:t>
      </w:r>
      <w:proofErr w:type="spellStart"/>
      <w:r w:rsidRPr="00A03860">
        <w:rPr>
          <w:rFonts w:eastAsia="DengXian"/>
        </w:rPr>
        <w:t>NaOAc</w:t>
      </w:r>
      <w:proofErr w:type="spellEnd"/>
      <w:r w:rsidRPr="00A03860">
        <w:rPr>
          <w:rFonts w:eastAsia="DengXian"/>
        </w:rPr>
        <w:t>/</w:t>
      </w:r>
      <w:proofErr w:type="spellStart"/>
      <w:r w:rsidRPr="00A03860">
        <w:rPr>
          <w:rFonts w:eastAsia="DengXian"/>
        </w:rPr>
        <w:t>HOAc</w:t>
      </w:r>
      <w:proofErr w:type="spellEnd"/>
      <w:r w:rsidRPr="00A03860">
        <w:rPr>
          <w:rFonts w:eastAsia="DengXian"/>
        </w:rPr>
        <w:t xml:space="preserve"> buffer (100 </w:t>
      </w:r>
      <w:proofErr w:type="spellStart"/>
      <w:r w:rsidRPr="00A03860">
        <w:rPr>
          <w:rFonts w:eastAsia="DengXian"/>
        </w:rPr>
        <w:t>mM</w:t>
      </w:r>
      <w:proofErr w:type="spellEnd"/>
      <w:r w:rsidRPr="00A03860">
        <w:rPr>
          <w:rFonts w:eastAsia="DengXian"/>
        </w:rPr>
        <w:t xml:space="preserve">, pH 5.5). An aliquot of 200 </w:t>
      </w:r>
      <w:proofErr w:type="spellStart"/>
      <w:r w:rsidRPr="00A03860">
        <w:rPr>
          <w:rFonts w:eastAsia="DengXian"/>
        </w:rPr>
        <w:t>μL</w:t>
      </w:r>
      <w:proofErr w:type="spellEnd"/>
      <w:r w:rsidRPr="00A03860">
        <w:rPr>
          <w:rFonts w:eastAsia="DengXian"/>
        </w:rPr>
        <w:t xml:space="preserve"> from the mixture was dispensed into a 96-well plate. The samples were then exposed to 6 </w:t>
      </w:r>
      <w:proofErr w:type="spellStart"/>
      <w:r w:rsidRPr="00A03860">
        <w:rPr>
          <w:rFonts w:eastAsia="DengXian"/>
        </w:rPr>
        <w:t>Gy</w:t>
      </w:r>
      <w:proofErr w:type="spellEnd"/>
      <w:r w:rsidRPr="00A03860">
        <w:rPr>
          <w:rFonts w:eastAsia="DengXian"/>
        </w:rPr>
        <w:t xml:space="preserve"> of X-ray irradiation, after which the maximum absorption wavelength at 448 nm was recorded.</w:t>
      </w:r>
    </w:p>
    <w:p w14:paraId="33A81C66" w14:textId="1B00BD3A" w:rsidR="003165B6" w:rsidRPr="00A03860" w:rsidRDefault="003165B6" w:rsidP="00A03860">
      <w:pPr>
        <w:spacing w:before="120" w:after="120" w:line="240" w:lineRule="auto"/>
        <w:rPr>
          <w:rFonts w:eastAsiaTheme="minorEastAsia"/>
          <w:b/>
          <w:bCs/>
          <w:i/>
          <w:iCs/>
        </w:rPr>
      </w:pPr>
      <w:r w:rsidRPr="00A03860">
        <w:rPr>
          <w:rFonts w:eastAsiaTheme="minorEastAsia"/>
          <w:b/>
          <w:bCs/>
          <w:i/>
          <w:iCs/>
        </w:rPr>
        <w:t>S1.</w:t>
      </w:r>
      <w:r w:rsidR="001E024C" w:rsidRPr="00A03860">
        <w:rPr>
          <w:rFonts w:eastAsiaTheme="minorEastAsia"/>
          <w:b/>
          <w:bCs/>
          <w:i/>
          <w:iCs/>
        </w:rPr>
        <w:t>9</w:t>
      </w:r>
      <w:r w:rsidRPr="00A03860">
        <w:rPr>
          <w:rFonts w:eastAsiaTheme="minorEastAsia"/>
          <w:b/>
          <w:bCs/>
          <w:i/>
          <w:iCs/>
        </w:rPr>
        <w:t xml:space="preserve"> In-situ FTIR measurement.</w:t>
      </w:r>
    </w:p>
    <w:p w14:paraId="53565257" w14:textId="77777777" w:rsidR="003165B6" w:rsidRPr="00A03860" w:rsidRDefault="003165B6" w:rsidP="00A03860">
      <w:pPr>
        <w:adjustRightInd w:val="0"/>
        <w:snapToGrid w:val="0"/>
        <w:spacing w:before="120" w:after="120" w:line="240" w:lineRule="auto"/>
        <w:rPr>
          <w:rFonts w:eastAsiaTheme="minorEastAsia"/>
          <w:noProof/>
        </w:rPr>
      </w:pPr>
      <w:r w:rsidRPr="00A03860">
        <w:rPr>
          <w:bCs/>
          <w:iCs/>
        </w:rPr>
        <w:t>In-situ FTIR measurements</w:t>
      </w:r>
      <w:r w:rsidRPr="00A03860">
        <w:rPr>
          <w:rFonts w:eastAsiaTheme="minorEastAsia"/>
          <w:noProof/>
        </w:rPr>
        <w:t xml:space="preserve"> were performed on </w:t>
      </w:r>
      <w:r w:rsidRPr="00A03860">
        <w:rPr>
          <w:noProof/>
        </w:rPr>
        <w:t>an infrared spectrometer (Nicolet iS50, Thermo  Fisher Scientific Inc., USA) equipped with a liquid nitrogen-cooled MCT detector.</w:t>
      </w:r>
      <w:r w:rsidRPr="00A03860">
        <w:rPr>
          <w:rFonts w:eastAsiaTheme="minorEastAsia"/>
          <w:noProof/>
        </w:rPr>
        <w:t xml:space="preserve"> The catalyst was filled into an in situ infrared holder in the chamber. Before the measurement, the chamber was degassed under argon flow at a rate of 6 L</w:t>
      </w:r>
      <w:r w:rsidRPr="00A03860">
        <w:rPr>
          <w:rFonts w:eastAsiaTheme="minorEastAsia"/>
          <w:noProof/>
        </w:rPr>
        <w:sym w:font="Symbol" w:char="F0D7"/>
      </w:r>
      <w:r w:rsidRPr="00A03860">
        <w:rPr>
          <w:rFonts w:eastAsiaTheme="minorEastAsia"/>
          <w:noProof/>
        </w:rPr>
        <w:t>min</w:t>
      </w:r>
      <w:r w:rsidRPr="00A03860">
        <w:rPr>
          <w:rFonts w:eastAsiaTheme="minorEastAsia"/>
          <w:noProof/>
          <w:vertAlign w:val="superscript"/>
        </w:rPr>
        <w:t>-1</w:t>
      </w:r>
      <w:r w:rsidRPr="00A03860">
        <w:rPr>
          <w:rFonts w:eastAsiaTheme="minorEastAsia"/>
          <w:noProof/>
        </w:rPr>
        <w:t xml:space="preserve"> for 10 min. Then, </w:t>
      </w:r>
      <w:proofErr w:type="spellStart"/>
      <w:r w:rsidRPr="00A03860">
        <w:t>NaOAc-HOAc</w:t>
      </w:r>
      <w:proofErr w:type="spellEnd"/>
      <w:r w:rsidRPr="00A03860">
        <w:t xml:space="preserve"> buffer</w:t>
      </w:r>
      <w:r w:rsidRPr="00A03860">
        <w:rPr>
          <w:rFonts w:eastAsiaTheme="minorEastAsia"/>
          <w:noProof/>
        </w:rPr>
        <w:t xml:space="preserve"> and H</w:t>
      </w:r>
      <w:r w:rsidRPr="00A03860">
        <w:rPr>
          <w:rFonts w:eastAsiaTheme="minorEastAsia"/>
          <w:noProof/>
          <w:vertAlign w:val="subscript"/>
        </w:rPr>
        <w:t>2</w:t>
      </w:r>
      <w:r w:rsidRPr="00A03860">
        <w:rPr>
          <w:rFonts w:eastAsiaTheme="minorEastAsia"/>
          <w:noProof/>
        </w:rPr>
        <w:t>O</w:t>
      </w:r>
      <w:r w:rsidRPr="00A03860">
        <w:rPr>
          <w:rFonts w:eastAsiaTheme="minorEastAsia"/>
          <w:noProof/>
          <w:vertAlign w:val="subscript"/>
        </w:rPr>
        <w:t>2</w:t>
      </w:r>
      <w:r w:rsidRPr="00A03860">
        <w:rPr>
          <w:rFonts w:eastAsiaTheme="minorEastAsia"/>
          <w:noProof/>
        </w:rPr>
        <w:t xml:space="preserve"> were added to the reactor with the sample, and the reaction was recorded in 10 min.</w:t>
      </w:r>
    </w:p>
    <w:p w14:paraId="31A1B2EA" w14:textId="63FBA194" w:rsidR="003165B6" w:rsidRPr="00A03860" w:rsidRDefault="003165B6" w:rsidP="00A03860">
      <w:pPr>
        <w:spacing w:before="120" w:after="120" w:line="240" w:lineRule="auto"/>
        <w:rPr>
          <w:rFonts w:eastAsiaTheme="minorEastAsia"/>
          <w:b/>
          <w:bCs/>
          <w:i/>
          <w:iCs/>
        </w:rPr>
      </w:pPr>
      <w:r w:rsidRPr="00A03860">
        <w:rPr>
          <w:rFonts w:eastAsiaTheme="minorEastAsia"/>
          <w:b/>
          <w:bCs/>
          <w:i/>
          <w:iCs/>
        </w:rPr>
        <w:t>S1.1</w:t>
      </w:r>
      <w:r w:rsidR="001E024C" w:rsidRPr="00A03860">
        <w:rPr>
          <w:rFonts w:eastAsiaTheme="minorEastAsia"/>
          <w:b/>
          <w:bCs/>
          <w:i/>
          <w:iCs/>
        </w:rPr>
        <w:t>0</w:t>
      </w:r>
      <w:r w:rsidRPr="00A03860">
        <w:rPr>
          <w:rFonts w:eastAsiaTheme="minorEastAsia"/>
          <w:b/>
          <w:bCs/>
          <w:i/>
          <w:iCs/>
        </w:rPr>
        <w:t xml:space="preserve"> Density functional theory (DFT) calculation.</w:t>
      </w:r>
    </w:p>
    <w:p w14:paraId="235996A6" w14:textId="6F1B24F5" w:rsidR="003165B6" w:rsidRPr="00A03860" w:rsidRDefault="003165B6" w:rsidP="00A03860">
      <w:pPr>
        <w:spacing w:before="120" w:after="120" w:line="240" w:lineRule="auto"/>
      </w:pPr>
      <w:r w:rsidRPr="00A03860">
        <w:t>All</w:t>
      </w:r>
      <w:r w:rsidRPr="00A03860">
        <w:rPr>
          <w:noProof/>
        </w:rPr>
        <w:t xml:space="preserve"> </w:t>
      </w:r>
      <w:r w:rsidRPr="00A03860">
        <w:t xml:space="preserve">theoretical calculations were performed using the DFT method, as implemented in the Vienna ab initio simulation package (VASP) </w:t>
      </w:r>
      <w:r w:rsidRPr="00A03860">
        <w:fldChar w:fldCharType="begin"/>
      </w:r>
      <w:r w:rsidR="00BA7049" w:rsidRPr="00A03860">
        <w:instrText xml:space="preserve"> ADDIN ZOTERO_ITEM CSL_CITATION {"citationID":"pBLA8fXi","properties":{"formattedCitation":"[1\\uc0\\u8211{}3]","plainCitation":"[1–3]","noteIndex":0},"citationItems":[{"id":8506,"uris":["http://zotero.org/users/11155030/items/DF8RU7CG"],"itemData":{"id":8506,"type":"article-journal","container-title":"Physical Review B","DOI":"10.1103/PhysRevB.49.14251","ISSN":"0163-1829, 1095-3795","issue":"20","journalAbbreviation":"Phys. Rev. B","language":"en-US","license":"http://link.aps.org/licenses/aps-default-license","page":"14251-14269","source":"DOI.org (Crossref)","title":"&lt;i&gt;Ab initio&lt;/i&gt; molecular-dynamics simulation of the liquid-metal–amorphous-semiconductor transition in germanium","volume":"49","author":[{"family":"Kresse","given":"G."},{"family":"Hafner","given":"J."}],"issued":{"date-parts":[["1994",5,15]]}}},{"id":8504,"uris":["http://zotero.org/users/11155030/items/7AP3KBMB"],"itemData":{"id":8504,"type":"article-journal","container-title":"Computational Materials Science","DOI":"10.1016/0927-0256(96)00008-0","ISSN":"09270256","issue":"1","journalAbbreviation":"Computational Materials Science","language":"en-US","license":"https://www.elsevier.com/tdm/userlicense/1.0/","page":"15-50","source":"DOI.org (Crossref)","title":"Efficiency of ab-initio total energy calculations for metals and semiconductors using a plane-wave basis set","volume":"6","author":[{"family":"Kresse","given":"G."},{"family":"Furthmüller","given":"J."}],"issued":{"date-parts":[["1996",7]]}}},{"id":8505,"uris":["http://zotero.org/users/11155030/items/U9826ALB"],"itemData":{"id":8505,"type":"article-journal","container-title":"Physical Review B","DOI":"10.1103/PhysRevB.54.11169","ISSN":"0163-1829, 1095-3795","issue":"16","journalAbbreviation":"Phys. Rev. B","language":"en-US","license":"http://link.aps.org/licenses/aps-default-license","page":"11169-11186","source":"DOI.org (Crossref)","title":"Efficient iterative schemes for &lt;i&gt;ab initio&lt;/i&gt; total-energy calculations using a plane-wave basis set","volume":"54","author":[{"family":"Kresse","given":"G."},{"family":"Furthmüller","given":"J."}],"issued":{"date-parts":[["1996",10,15]]}}}],"schema":"https://github.com/citation-style-language/schema/raw/master/csl-citation.json"} </w:instrText>
      </w:r>
      <w:r w:rsidRPr="00A03860">
        <w:fldChar w:fldCharType="separate"/>
      </w:r>
      <w:r w:rsidR="00C23654" w:rsidRPr="00A03860">
        <w:rPr>
          <w:rFonts w:eastAsiaTheme="minorEastAsia"/>
        </w:rPr>
        <w:t>[</w:t>
      </w:r>
      <w:r w:rsidR="00F53726" w:rsidRPr="00A03860">
        <w:rPr>
          <w:rFonts w:eastAsiaTheme="minorEastAsia" w:hint="eastAsia"/>
        </w:rPr>
        <w:t>S</w:t>
      </w:r>
      <w:r w:rsidR="00C23654" w:rsidRPr="00A03860">
        <w:rPr>
          <w:rFonts w:eastAsiaTheme="minorEastAsia"/>
        </w:rPr>
        <w:t>1–</w:t>
      </w:r>
      <w:r w:rsidR="00F53726" w:rsidRPr="00A03860">
        <w:rPr>
          <w:rFonts w:eastAsiaTheme="minorEastAsia" w:hint="eastAsia"/>
        </w:rPr>
        <w:t>S</w:t>
      </w:r>
      <w:r w:rsidR="00C23654" w:rsidRPr="00A03860">
        <w:rPr>
          <w:rFonts w:eastAsiaTheme="minorEastAsia"/>
        </w:rPr>
        <w:t>3]</w:t>
      </w:r>
      <w:r w:rsidRPr="00A03860">
        <w:fldChar w:fldCharType="end"/>
      </w:r>
      <w:r w:rsidRPr="00A03860">
        <w:t xml:space="preserve">. The core electrons were described using the spin-polarized projector augmented wave (PAW) method </w:t>
      </w:r>
      <w:r w:rsidRPr="00A03860">
        <w:fldChar w:fldCharType="begin"/>
      </w:r>
      <w:r w:rsidR="00BA7049" w:rsidRPr="00A03860">
        <w:instrText xml:space="preserve"> ADDIN ZOTERO_ITEM CSL_CITATION {"citationID":"0MPvZAy9","properties":{"formattedCitation":"[4]","plainCitation":"[4]","noteIndex":0},"citationItems":[{"id":8507,"uris":["http://zotero.org/users/11155030/items/PX9Z2PLY"],"itemData":{"id":8507,"type":"article-journal","container-title":"Physical Review B","DOI":"10.1103/PhysRevB.50.17953","ISSN":"0163-1829, 1095-3795","issue":"24","journalAbbreviation":"Phys. Rev. B","language":"en-US","license":"http://link.aps.org/licenses/aps-default-license","page":"17953-17979","source":"DOI.org (Crossref)","title":"Projector augmented-wave method","volume":"50","author":[{"family":"Blöchl","given":"P. E."}],"issued":{"date-parts":[["1994",12,15]]}}}],"schema":"https://github.com/citation-style-language/schema/raw/master/csl-citation.json"} </w:instrText>
      </w:r>
      <w:r w:rsidRPr="00A03860">
        <w:fldChar w:fldCharType="separate"/>
      </w:r>
      <w:r w:rsidR="00C23654" w:rsidRPr="00A03860">
        <w:rPr>
          <w:rFonts w:eastAsiaTheme="minorEastAsia"/>
        </w:rPr>
        <w:t>[</w:t>
      </w:r>
      <w:r w:rsidR="00F53726" w:rsidRPr="00A03860">
        <w:rPr>
          <w:rFonts w:eastAsiaTheme="minorEastAsia" w:hint="eastAsia"/>
        </w:rPr>
        <w:t>S</w:t>
      </w:r>
      <w:r w:rsidR="00C23654" w:rsidRPr="00A03860">
        <w:rPr>
          <w:rFonts w:eastAsiaTheme="minorEastAsia"/>
        </w:rPr>
        <w:t>4]</w:t>
      </w:r>
      <w:r w:rsidRPr="00A03860">
        <w:fldChar w:fldCharType="end"/>
      </w:r>
      <w:r w:rsidRPr="00A03860">
        <w:t xml:space="preserve">, and the electron exchange and correlation energy was treated within the generalized gradient approximation in the </w:t>
      </w:r>
      <w:proofErr w:type="spellStart"/>
      <w:r w:rsidRPr="00A03860">
        <w:t>Perdew</w:t>
      </w:r>
      <w:proofErr w:type="spellEnd"/>
      <w:r w:rsidRPr="00A03860">
        <w:t>-Burke-</w:t>
      </w:r>
      <w:proofErr w:type="spellStart"/>
      <w:r w:rsidRPr="00A03860">
        <w:t>Ernzerhof</w:t>
      </w:r>
      <w:proofErr w:type="spellEnd"/>
      <w:r w:rsidRPr="00A03860">
        <w:t xml:space="preserve"> functional (GGA-PBE) </w:t>
      </w:r>
      <w:r w:rsidRPr="00A03860">
        <w:fldChar w:fldCharType="begin"/>
      </w:r>
      <w:r w:rsidR="00BA7049" w:rsidRPr="00A03860">
        <w:instrText xml:space="preserve"> ADDIN ZOTERO_ITEM CSL_CITATION {"citationID":"vr6oO04r","properties":{"formattedCitation":"[5]","plainCitation":"[5]","noteIndex":0},"citationItems":[{"id":8509,"uris":["http://zotero.org/users/11155030/items/47YVQMBM"],"itemData":{"id":8509,"type":"article-journal","container-title":"Physical Review. B, Condensed Matter","DOI":"10.1103/physrevb.46.6671","ISSN":"0163-1829","issue":"11","journalAbbreviation":"Phys Rev B Condens Matter","language":"en-US","page":"6671-6687","PMID":"10002368","source":"PubMed","title":"Atoms, molecules, solids, and surfaces: Applications of the generalized gradient approximation for exchange and correlation","title-short":"Atoms, molecules, solids, and surfaces","volume":"46","author":[{"family":"Perdew","given":"J. P."},{"family":"Chevary","given":"J. A."},{"family":"Vosko","given":"S. H."},{"family":"Jackson","given":"K. A."},{"family":"Pederson","given":"M. R."},{"family":"Singh","given":"D. J."},{"family":"Fiolhais","given":"C."}],"issued":{"date-parts":[["1992",9,15]]}}}],"schema":"https://github.com/citation-style-language/schema/raw/master/csl-citation.json"} </w:instrText>
      </w:r>
      <w:r w:rsidRPr="00A03860">
        <w:fldChar w:fldCharType="separate"/>
      </w:r>
      <w:r w:rsidR="00C23654" w:rsidRPr="00A03860">
        <w:rPr>
          <w:rFonts w:eastAsiaTheme="minorEastAsia"/>
        </w:rPr>
        <w:t>[</w:t>
      </w:r>
      <w:r w:rsidR="00F53726" w:rsidRPr="00A03860">
        <w:rPr>
          <w:rFonts w:eastAsiaTheme="minorEastAsia" w:hint="eastAsia"/>
        </w:rPr>
        <w:t>S</w:t>
      </w:r>
      <w:r w:rsidR="00C23654" w:rsidRPr="00A03860">
        <w:rPr>
          <w:rFonts w:eastAsiaTheme="minorEastAsia"/>
        </w:rPr>
        <w:t>5]</w:t>
      </w:r>
      <w:r w:rsidRPr="00A03860">
        <w:fldChar w:fldCharType="end"/>
      </w:r>
      <w:r w:rsidRPr="00A03860">
        <w:t xml:space="preserve">. The valence states of all atoms were expanded in a plane-wave basis set with a cutoff energy of </w:t>
      </w:r>
      <w:r w:rsidRPr="00A03860">
        <w:rPr>
          <w:rFonts w:eastAsiaTheme="minorEastAsia"/>
        </w:rPr>
        <w:t>50</w:t>
      </w:r>
      <w:r w:rsidRPr="00A03860">
        <w:t>0 eV. The convergence criteria for the electronic self-consistent iteration and force were set to 10</w:t>
      </w:r>
      <w:r w:rsidRPr="00A03860">
        <w:rPr>
          <w:vertAlign w:val="superscript"/>
        </w:rPr>
        <w:t>-5</w:t>
      </w:r>
      <w:r w:rsidRPr="00A03860">
        <w:t xml:space="preserve"> eV and 0.02 eV/Å. Van der Waals (</w:t>
      </w:r>
      <w:proofErr w:type="spellStart"/>
      <w:r w:rsidRPr="00A03860">
        <w:t>vdW</w:t>
      </w:r>
      <w:proofErr w:type="spellEnd"/>
      <w:r w:rsidRPr="00A03860">
        <w:t xml:space="preserve">) corrections with zero damping DFT-D3 method of </w:t>
      </w:r>
      <w:proofErr w:type="spellStart"/>
      <w:r w:rsidRPr="00A03860">
        <w:t>Grimme</w:t>
      </w:r>
      <w:proofErr w:type="spellEnd"/>
      <w:r w:rsidRPr="00A03860">
        <w:t xml:space="preserve"> were used in all structures </w:t>
      </w:r>
      <w:r w:rsidRPr="00A03860">
        <w:fldChar w:fldCharType="begin"/>
      </w:r>
      <w:r w:rsidR="00C23654" w:rsidRPr="00A03860">
        <w:instrText xml:space="preserve"> ADDIN ZOTERO_ITEM CSL_CITATION {"citationID":"cLfHrX7l","properties":{"formattedCitation":"[6, 7]","plainCitation":"[6, 7]","noteIndex":0},"citationItems":[{"id":8514,"uris":["http://zotero.org/users/11155030/items/G7ME4E4E"],"itemData":{"id":8514,"type":"article-journal","container-title":"Physical Review B","DOI":"10.1103/PhysRevB.83.195131","ISSN":"1098-0121, 1550-235X","issue":"19","journalAbbreviation":"Phys. Rev. B","language":"en-US","license":"http://link.aps.org/licenses/aps-default-license","page":"195131","source":"DOI.org (Crossref)","title":"Van der Waals density functionals applied to solids","volume":"83","author":[{"family":"Klimeš","given":"Jiří"},{"family":"Bowler","given":"David R."},{"family":"Michaelides","given":"Angelos"}],"issued":{"date-parts":[["2011",5,25]]}}},{"id":8512,"uris":["http://zotero.org/users/11155030/items/JVL8QDTB"],"itemData":{"id":8512,"type":"article-journal","abstract":"The non-local van der Waals density functional (vdW-DF) of Dion et al (2004 Phys. Rev. Lett. 92 246401) is a very promising scheme for the efficient treatment of dispersion bonded systems. We show here that the accuracy of vdW-DF can be dramatically improved both for dispersion and hydrogen bonded complexes through the judicious selection of its underlying exchange functional. New and published exchange functionals are identified that deliver much better than chemical accuracy from vdW-DF for the S22 benchmark set of weakly interacting dimers and for water clusters. Improved performance for the adsorption of water on salt is also obtained.","container-title":"Journal of Physics. Condensed Matter: An Institute of Physics Journal","DOI":"10.1088/0953-8984/22/2/022201","ISSN":"1361-648X","issue":"2","journalAbbreviation":"J Phys Condens Matter","language":"en-US","page":"022201","PMID":"21386245","source":"PubMed","title":"Chemical accuracy for the van der Waals density functional","volume":"22","author":[{"family":"Klimeš","given":"Jiří"},{"family":"Bowler","given":"David R."},{"family":"Michaelides","given":"Angelos"}],"issued":{"date-parts":[["2010",1,20]]}}}],"schema":"https://github.com/citation-style-language/schema/raw/master/csl-citation.json"} </w:instrText>
      </w:r>
      <w:r w:rsidRPr="00A03860">
        <w:fldChar w:fldCharType="separate"/>
      </w:r>
      <w:r w:rsidR="00C23654" w:rsidRPr="00A03860">
        <w:rPr>
          <w:rFonts w:eastAsiaTheme="minorEastAsia"/>
        </w:rPr>
        <w:t>[</w:t>
      </w:r>
      <w:r w:rsidR="00F53726" w:rsidRPr="00A03860">
        <w:rPr>
          <w:rFonts w:eastAsiaTheme="minorEastAsia" w:hint="eastAsia"/>
        </w:rPr>
        <w:t>S</w:t>
      </w:r>
      <w:r w:rsidR="00C23654" w:rsidRPr="00A03860">
        <w:rPr>
          <w:rFonts w:eastAsiaTheme="minorEastAsia"/>
        </w:rPr>
        <w:t xml:space="preserve">6, </w:t>
      </w:r>
      <w:r w:rsidR="00F53726" w:rsidRPr="00A03860">
        <w:rPr>
          <w:rFonts w:eastAsiaTheme="minorEastAsia" w:hint="eastAsia"/>
        </w:rPr>
        <w:t>S</w:t>
      </w:r>
      <w:r w:rsidR="00C23654" w:rsidRPr="00A03860">
        <w:rPr>
          <w:rFonts w:eastAsiaTheme="minorEastAsia"/>
        </w:rPr>
        <w:t>7]</w:t>
      </w:r>
      <w:r w:rsidRPr="00A03860">
        <w:fldChar w:fldCharType="end"/>
      </w:r>
      <w:r w:rsidRPr="00A03860">
        <w:rPr>
          <w:bCs/>
        </w:rPr>
        <w:fldChar w:fldCharType="begin"/>
      </w:r>
      <w:r w:rsidRPr="00A03860">
        <w:rPr>
          <w:bCs/>
        </w:rPr>
        <w:instrText xml:space="preserve"> ADDIN EN.CITE &lt;EndNote&gt;&lt;Cite&gt;&lt;Author&gt;Klimeš&lt;/Author&gt;&lt;Year&gt;2010&lt;/Year&gt;&lt;RecNum&gt;18&lt;/RecNum&gt;&lt;DisplayText&gt;&lt;style face="superscript"&gt;18, 19&lt;/style&gt;&lt;/DisplayText&gt;&lt;record&gt;&lt;rec-number&gt;18&lt;/rec-number&gt;&lt;foreign-keys&gt;&lt;key app="EN" db-id="0adw50xstd5sexe2v025wvt8dp5avvvaxe9x" timestamp="1706089071"&gt;18&lt;/key&gt;&lt;/foreign-keys&gt;&lt;ref-type name="Journal Article"&gt;17&lt;/ref-type&gt;&lt;contributors&gt;&lt;authors&gt;&lt;author&gt;Klimeš, Jiří&lt;/author&gt;&lt;author&gt;Bowler, David R.&lt;/author&gt;&lt;author&gt;Michaelides, Angelos&lt;/author&gt;&lt;/authors&gt;&lt;/contributors&gt;&lt;titles&gt;&lt;title&gt;Chemical accuracy for the van der Waals density functional&lt;/title&gt;&lt;secondary-title&gt;J. Phys.: Condens. Matter&lt;/secondary-title&gt;&lt;/titles&gt;&lt;periodical&gt;&lt;full-title&gt;J. Phys.: Condens. Matter&lt;/full-title&gt;&lt;/periodical&gt;&lt;pages&gt;022201&lt;/pages&gt;&lt;volume&gt;22&lt;/volume&gt;&lt;number&gt;2&lt;/number&gt;&lt;section&gt;022201&lt;/section&gt;&lt;dates&gt;&lt;year&gt;2010&lt;/year&gt;&lt;/dates&gt;&lt;isbn&gt;0953-8984&amp;#xD;1361-648X&lt;/isbn&gt;&lt;urls&gt;&lt;/urls&gt;&lt;electronic-resource-num&gt;10.1088/0953-8984/22/2/022201&lt;/electronic-resource-num&gt;&lt;/record&gt;&lt;/Cite&gt;&lt;Cite&gt;&lt;Author&gt;Klimeš&lt;/Author&gt;&lt;Year&gt;2011&lt;/Year&gt;&lt;RecNum&gt;19&lt;/RecNum&gt;&lt;record&gt;&lt;rec-number&gt;19&lt;/rec-number&gt;&lt;foreign-keys&gt;&lt;key app="EN" db-id="0adw50xstd5sexe2v025wvt8dp5avvvaxe9x" timestamp="1706089071"&gt;19&lt;/key&gt;&lt;/foreign-keys&gt;&lt;ref-type name="Journal Article"&gt;17&lt;/ref-type&gt;&lt;contributors&gt;&lt;authors&gt;&lt;author&gt;Klimeš, Jiří&lt;/author&gt;&lt;author&gt;Bowler, David R.&lt;/author&gt;&lt;author&gt;Michaelides, Angelos&lt;/author&gt;&lt;/authors&gt;&lt;/contributors&gt;&lt;titles&gt;&lt;title&gt;Van der Waals density functionals applied to solids&lt;/title&gt;&lt;secondary-title&gt;Phys. Rev. B&lt;/secondary-title&gt;&lt;/titles&gt;&lt;periodical&gt;&lt;full-title&gt;Phys. Rev. B&lt;/full-title&gt;&lt;/periodical&gt;&lt;pages&gt;195131&lt;/pages&gt;&lt;volume&gt;83&lt;/volume&gt;&lt;number&gt;19&lt;/number&gt;&lt;section&gt;195131&lt;/section&gt;&lt;dates&gt;&lt;year&gt;2011&lt;/year&gt;&lt;/dates&gt;&lt;isbn&gt;1098-0121&amp;#xD;1550-235X&lt;/isbn&gt;&lt;urls&gt;&lt;/urls&gt;&lt;electronic-resource-num&gt;10.1103/PhysRevB.83.195131&lt;/electronic-resource-num&gt;&lt;/record&gt;&lt;/Cite&gt;&lt;/EndNote&gt;</w:instrText>
      </w:r>
      <w:r w:rsidRPr="00A03860">
        <w:rPr>
          <w:bCs/>
        </w:rPr>
        <w:fldChar w:fldCharType="end"/>
      </w:r>
      <w:r w:rsidRPr="00A03860">
        <w:rPr>
          <w:bCs/>
        </w:rPr>
        <w:t xml:space="preserve">. </w:t>
      </w:r>
      <w:r w:rsidRPr="00A03860">
        <w:t xml:space="preserve">The charge density differences were evaluated using the formula </w:t>
      </w:r>
      <m:oMath>
        <m:r>
          <m:rPr>
            <m:nor/>
          </m:rPr>
          <w:rPr>
            <w:bCs/>
          </w:rPr>
          <m:t xml:space="preserve">∆ρ = </m:t>
        </m:r>
        <m:sSub>
          <m:sSubPr>
            <m:ctrlPr>
              <w:rPr>
                <w:rFonts w:ascii="Cambria Math" w:hAnsi="Cambria Math"/>
                <w:bCs/>
                <w:i/>
              </w:rPr>
            </m:ctrlPr>
          </m:sSubPr>
          <m:e>
            <m:r>
              <m:rPr>
                <m:nor/>
              </m:rPr>
              <w:rPr>
                <w:bCs/>
              </w:rPr>
              <m:t>ρ</m:t>
            </m:r>
          </m:e>
          <m:sub>
            <m:r>
              <m:rPr>
                <m:nor/>
              </m:rPr>
              <w:rPr>
                <w:bCs/>
              </w:rPr>
              <m:t>A+B</m:t>
            </m:r>
          </m:sub>
        </m:sSub>
        <m:r>
          <w:rPr>
            <w:rFonts w:ascii="Cambria Math" w:hAnsi="Cambria Math"/>
          </w:rPr>
          <m:t xml:space="preserve"> </m:t>
        </m:r>
        <m:r>
          <m:rPr>
            <m:nor/>
          </m:rPr>
          <w:rPr>
            <w:bCs/>
          </w:rPr>
          <m:t xml:space="preserve">- </m:t>
        </m:r>
        <m:sSub>
          <m:sSubPr>
            <m:ctrlPr>
              <w:rPr>
                <w:rFonts w:ascii="Cambria Math" w:hAnsi="Cambria Math"/>
                <w:bCs/>
                <w:i/>
              </w:rPr>
            </m:ctrlPr>
          </m:sSubPr>
          <m:e>
            <m:r>
              <m:rPr>
                <m:nor/>
              </m:rPr>
              <w:rPr>
                <w:bCs/>
              </w:rPr>
              <m:t>ρ</m:t>
            </m:r>
          </m:e>
          <m:sub>
            <m:r>
              <m:rPr>
                <m:nor/>
              </m:rPr>
              <w:rPr>
                <w:bCs/>
              </w:rPr>
              <m:t>A</m:t>
            </m:r>
          </m:sub>
        </m:sSub>
        <m:r>
          <w:rPr>
            <w:rFonts w:ascii="Cambria Math" w:hAnsi="Cambria Math"/>
          </w:rPr>
          <m:t xml:space="preserve"> </m:t>
        </m:r>
        <m:r>
          <m:rPr>
            <m:nor/>
          </m:rPr>
          <w:rPr>
            <w:bCs/>
          </w:rPr>
          <m:t xml:space="preserve">- </m:t>
        </m:r>
        <m:sSub>
          <m:sSubPr>
            <m:ctrlPr>
              <w:rPr>
                <w:rFonts w:ascii="Cambria Math" w:hAnsi="Cambria Math"/>
                <w:bCs/>
                <w:i/>
              </w:rPr>
            </m:ctrlPr>
          </m:sSubPr>
          <m:e>
            <m:r>
              <m:rPr>
                <m:nor/>
              </m:rPr>
              <w:rPr>
                <w:bCs/>
              </w:rPr>
              <m:t>ρ</m:t>
            </m:r>
          </m:e>
          <m:sub>
            <m:r>
              <m:rPr>
                <m:nor/>
              </m:rPr>
              <w:rPr>
                <w:bCs/>
              </w:rPr>
              <m:t>B</m:t>
            </m:r>
          </m:sub>
        </m:sSub>
      </m:oMath>
      <w:r w:rsidRPr="00A03860">
        <w:rPr>
          <w:bCs/>
        </w:rPr>
        <w:t xml:space="preserve">, where </w:t>
      </w:r>
      <m:oMath>
        <m:sSub>
          <m:sSubPr>
            <m:ctrlPr>
              <w:rPr>
                <w:rFonts w:ascii="Cambria Math" w:hAnsi="Cambria Math"/>
                <w:bCs/>
                <w:i/>
              </w:rPr>
            </m:ctrlPr>
          </m:sSubPr>
          <m:e>
            <m:r>
              <m:rPr>
                <m:nor/>
              </m:rPr>
              <w:rPr>
                <w:bCs/>
              </w:rPr>
              <m:t>ρ</m:t>
            </m:r>
          </m:e>
          <m:sub>
            <m:r>
              <m:rPr>
                <m:nor/>
              </m:rPr>
              <w:rPr>
                <w:bCs/>
              </w:rPr>
              <m:t>X</m:t>
            </m:r>
          </m:sub>
        </m:sSub>
      </m:oMath>
      <w:r w:rsidRPr="00A03860">
        <w:rPr>
          <w:bCs/>
        </w:rPr>
        <w:t xml:space="preserve"> is the electron density of X. Atomic charges were computed using the atom-in-molecule (AIM) scheme proposed by Bader </w:t>
      </w:r>
      <w:r w:rsidRPr="00A03860">
        <w:rPr>
          <w:bCs/>
        </w:rPr>
        <w:fldChar w:fldCharType="begin"/>
      </w:r>
      <w:r w:rsidR="00C23654" w:rsidRPr="00A03860">
        <w:rPr>
          <w:bCs/>
        </w:rPr>
        <w:instrText xml:space="preserve"> ADDIN ZOTERO_ITEM CSL_CITATION {"citationID":"aLWjlhON","properties":{"formattedCitation":"[8, 9]","plainCitation":"[8, 9]","noteIndex":0},"citationItems":[{"id":8517,"uris":["http://zotero.org/users/11155030/items/BNGXBXXL"],"itemData":{"id":8517,"type":"article-journal","container-title":"Chemical Reviews","DOI":"10.1021/cr00005a013","ISSN":"0009-2665","issue":"5","journalAbbreviation":"Chem. Rev.","language":"en-US","page":"893-928","publisher":"American Chemical Society","source":"ACS Publications","title":"A quantum theory of molecular structure and its applications","volume":"91","author":[{"family":"Bader","given":"Richard F. W."}],"issued":{"date-parts":[["1991",7,1]]}}},{"id":8516,"uris":["http://zotero.org/users/11155030/items/G84VILAB"],"itemData":{"id":8516,"type":"article-journal","container-title":"Journal of Physics: Condensed Matter","DOI":"10.1088/0953-8984/21/8/084204","ISSN":"0953-8984, 1361-648X","issue":"8","journalAbbreviation":"J. Phys.: Condens. Matter","language":"en-US","page":"084204","source":"DOI.org (Crossref)","title":"A grid-based Bader analysis algorithm without lattice bias","volume":"21","author":[{"family":"Tang","given":"W"},{"family":"Sanville","given":"E"},{"family":"Henkelman","given":"G"}],"issued":{"date-parts":[["2009",2,25]]}}}],"schema":"https://github.com/citation-style-language/schema/raw/master/csl-citation.json"} </w:instrText>
      </w:r>
      <w:r w:rsidRPr="00A03860">
        <w:rPr>
          <w:bCs/>
        </w:rPr>
        <w:fldChar w:fldCharType="separate"/>
      </w:r>
      <w:r w:rsidR="00C23654" w:rsidRPr="00A03860">
        <w:rPr>
          <w:rFonts w:eastAsiaTheme="minorEastAsia"/>
        </w:rPr>
        <w:t>[</w:t>
      </w:r>
      <w:r w:rsidR="00F53726" w:rsidRPr="00A03860">
        <w:rPr>
          <w:rFonts w:eastAsiaTheme="minorEastAsia" w:hint="eastAsia"/>
        </w:rPr>
        <w:t>S</w:t>
      </w:r>
      <w:r w:rsidR="00C23654" w:rsidRPr="00A03860">
        <w:rPr>
          <w:rFonts w:eastAsiaTheme="minorEastAsia"/>
        </w:rPr>
        <w:t xml:space="preserve">8, </w:t>
      </w:r>
      <w:r w:rsidR="00F53726" w:rsidRPr="00A03860">
        <w:rPr>
          <w:rFonts w:eastAsiaTheme="minorEastAsia" w:hint="eastAsia"/>
        </w:rPr>
        <w:t>S</w:t>
      </w:r>
      <w:r w:rsidR="00C23654" w:rsidRPr="00A03860">
        <w:rPr>
          <w:rFonts w:eastAsiaTheme="minorEastAsia"/>
        </w:rPr>
        <w:t>9]</w:t>
      </w:r>
      <w:r w:rsidRPr="00A03860">
        <w:rPr>
          <w:bCs/>
        </w:rPr>
        <w:fldChar w:fldCharType="end"/>
      </w:r>
      <w:r w:rsidRPr="00A03860">
        <w:rPr>
          <w:bCs/>
        </w:rPr>
        <w:t xml:space="preserve">. </w:t>
      </w:r>
    </w:p>
    <w:p w14:paraId="3EF51767" w14:textId="77777777" w:rsidR="003165B6" w:rsidRPr="00A03860" w:rsidRDefault="003165B6" w:rsidP="00A03860">
      <w:pPr>
        <w:spacing w:before="120" w:after="120" w:line="240" w:lineRule="auto"/>
        <w:rPr>
          <w:bCs/>
        </w:rPr>
      </w:pPr>
      <w:r w:rsidRPr="00A03860">
        <w:rPr>
          <w:bCs/>
        </w:rPr>
        <w:t>To explore the catalytic effect, the change of Gibbs free energy (ΔG) was calculated, which is defined as:</w:t>
      </w:r>
    </w:p>
    <w:p w14:paraId="5B8F8DA1" w14:textId="77777777" w:rsidR="003165B6" w:rsidRPr="00A03860" w:rsidRDefault="003165B6" w:rsidP="00A03860">
      <w:pPr>
        <w:spacing w:before="120" w:after="120" w:line="240" w:lineRule="auto"/>
      </w:pPr>
      <m:oMathPara>
        <m:oMath>
          <m:r>
            <m:rPr>
              <m:nor/>
            </m:rPr>
            <w:rPr>
              <w:bCs/>
            </w:rPr>
            <m:t xml:space="preserve">∆G </m:t>
          </m:r>
          <m:r>
            <m:rPr>
              <m:nor/>
            </m:rPr>
            <m:t>= ∆E + ∆ZPE +</m:t>
          </m:r>
          <m:sSub>
            <m:sSubPr>
              <m:ctrlPr>
                <w:rPr>
                  <w:rFonts w:ascii="Cambria Math" w:hAnsi="Cambria Math"/>
                  <w:bCs/>
                  <w:i/>
                </w:rPr>
              </m:ctrlPr>
            </m:sSubPr>
            <m:e>
              <m:r>
                <m:rPr>
                  <m:nor/>
                </m:rPr>
                <m:t xml:space="preserve"> ∆H</m:t>
              </m:r>
            </m:e>
            <m:sub>
              <m:r>
                <m:rPr>
                  <m:nor/>
                </m:rPr>
                <m:t>0→298K</m:t>
              </m:r>
            </m:sub>
          </m:sSub>
          <m:r>
            <w:rPr>
              <w:rFonts w:ascii="Cambria Math" w:hAnsi="Cambria Math"/>
            </w:rPr>
            <m:t xml:space="preserve"> </m:t>
          </m:r>
          <m:r>
            <m:rPr>
              <m:nor/>
            </m:rPr>
            <m:t>- T∆S</m:t>
          </m:r>
        </m:oMath>
      </m:oMathPara>
    </w:p>
    <w:p w14:paraId="2D3930B5" w14:textId="722256EE" w:rsidR="003165B6" w:rsidRPr="00A03860" w:rsidRDefault="003165B6" w:rsidP="00A03860">
      <w:pPr>
        <w:spacing w:before="120" w:after="120" w:line="240" w:lineRule="auto"/>
        <w:rPr>
          <w:bCs/>
          <w:vertAlign w:val="superscript"/>
        </w:rPr>
      </w:pPr>
      <w:r w:rsidRPr="00A03860">
        <w:rPr>
          <w:bCs/>
        </w:rPr>
        <w:t xml:space="preserve">where ΔE is the energy change obtained from DFT calculations; ΔZPE, ΔH, and ΔS denote the difference in zero-point energy, enthalpy, and entropy due to the reaction, respectively. The enthalpy and entropy of the ideal gas molecule were taken from the standard thermodynamic tables, and some of the calculation results were analyzed by the VASPKIT package </w:t>
      </w:r>
      <w:r w:rsidRPr="00A03860">
        <w:rPr>
          <w:bCs/>
        </w:rPr>
        <w:fldChar w:fldCharType="begin"/>
      </w:r>
      <w:r w:rsidR="00BA7049" w:rsidRPr="00A03860">
        <w:rPr>
          <w:bCs/>
        </w:rPr>
        <w:instrText xml:space="preserve"> ADDIN ZOTERO_ITEM CSL_CITATION {"citationID":"N8Gbg7I5","properties":{"formattedCitation":"[10]","plainCitation":"[10]","noteIndex":0},"citationItems":[{"id":8518,"uris":["http://zotero.org/users/11155030/items/BIJ3XLQG"],"itemData":{"id":8518,"type":"article-journal","container-title":"Computer Physics Communications","DOI":"10.1016/j.cpc.2021.108033","ISSN":"00104655","journalAbbreviation":"Computer Physics Communications","language":"en-US","page":"108033","source":"DOI.org (Crossref)","title":"VASPKIT: A user-friendly interface facilitating high-throughput computing and analysis using VASP code","title-short":"VASPKIT","volume":"267","author":[{"family":"Wang","given":"Vei"},{"family":"Xu","given":"Nan"},{"family":"Liu","given":"Jin-Cheng"},{"family":"Tang","given":"Gang"},{"family":"Geng","given":"Wen-Tong"}],"issued":{"date-parts":[["2021",10]]}}}],"schema":"https://github.com/citation-style-language/schema/raw/master/csl-citation.json"} </w:instrText>
      </w:r>
      <w:r w:rsidRPr="00A03860">
        <w:rPr>
          <w:bCs/>
        </w:rPr>
        <w:fldChar w:fldCharType="separate"/>
      </w:r>
      <w:r w:rsidR="00C23654" w:rsidRPr="00A03860">
        <w:rPr>
          <w:rFonts w:eastAsiaTheme="minorEastAsia"/>
        </w:rPr>
        <w:t>[</w:t>
      </w:r>
      <w:r w:rsidR="00F53726" w:rsidRPr="00A03860">
        <w:rPr>
          <w:rFonts w:eastAsiaTheme="minorEastAsia" w:hint="eastAsia"/>
        </w:rPr>
        <w:t>S</w:t>
      </w:r>
      <w:r w:rsidR="00C23654" w:rsidRPr="00A03860">
        <w:rPr>
          <w:rFonts w:eastAsiaTheme="minorEastAsia"/>
        </w:rPr>
        <w:t>10]</w:t>
      </w:r>
      <w:r w:rsidRPr="00A03860">
        <w:rPr>
          <w:bCs/>
        </w:rPr>
        <w:fldChar w:fldCharType="end"/>
      </w:r>
      <w:r w:rsidRPr="00A03860">
        <w:rPr>
          <w:bCs/>
        </w:rPr>
        <w:t>.</w:t>
      </w:r>
    </w:p>
    <w:p w14:paraId="48A5D7C5" w14:textId="47728966" w:rsidR="003165B6" w:rsidRPr="00A03860" w:rsidRDefault="003165B6" w:rsidP="00A03860">
      <w:pPr>
        <w:spacing w:before="120" w:after="120" w:line="240" w:lineRule="auto"/>
        <w:rPr>
          <w:rFonts w:eastAsiaTheme="minorEastAsia"/>
          <w:b/>
          <w:bCs/>
          <w:i/>
          <w:iCs/>
        </w:rPr>
      </w:pPr>
      <w:r w:rsidRPr="00A03860">
        <w:rPr>
          <w:rFonts w:eastAsiaTheme="minorEastAsia"/>
          <w:b/>
          <w:bCs/>
          <w:i/>
          <w:iCs/>
        </w:rPr>
        <w:t>S1.1</w:t>
      </w:r>
      <w:r w:rsidR="001E024C" w:rsidRPr="00A03860">
        <w:rPr>
          <w:rFonts w:eastAsiaTheme="minorEastAsia"/>
          <w:b/>
          <w:bCs/>
          <w:i/>
          <w:iCs/>
        </w:rPr>
        <w:t>1</w:t>
      </w:r>
      <w:r w:rsidRPr="00A03860">
        <w:rPr>
          <w:rFonts w:eastAsiaTheme="minorEastAsia"/>
          <w:b/>
          <w:bCs/>
          <w:i/>
          <w:iCs/>
        </w:rPr>
        <w:t xml:space="preserve"> Cell lines and animals</w:t>
      </w:r>
    </w:p>
    <w:p w14:paraId="4DD03C4B" w14:textId="40ADA560" w:rsidR="003165B6" w:rsidRPr="00A03860" w:rsidRDefault="003165B6" w:rsidP="00A03860">
      <w:pPr>
        <w:snapToGrid w:val="0"/>
        <w:spacing w:before="120" w:after="120" w:line="240" w:lineRule="auto"/>
        <w:rPr>
          <w:rFonts w:eastAsia="SimHei"/>
        </w:rPr>
      </w:pPr>
      <w:r w:rsidRPr="00A03860">
        <w:rPr>
          <w:rFonts w:eastAsia="SimHei"/>
        </w:rPr>
        <w:t xml:space="preserve">The CT26 and 4T1 cell line was originally obtained from the American Type </w:t>
      </w:r>
      <w:r w:rsidR="00D32CC8" w:rsidRPr="00A03860">
        <w:rPr>
          <w:rFonts w:eastAsia="SimHei"/>
        </w:rPr>
        <w:t>C</w:t>
      </w:r>
      <w:r w:rsidRPr="00A03860">
        <w:rPr>
          <w:rFonts w:eastAsia="SimHei"/>
        </w:rPr>
        <w:t>ulture Collection (ATCC), and the SCC7 cells were kindly provided by Dr</w:t>
      </w:r>
      <w:r w:rsidR="00D32CC8" w:rsidRPr="00A03860">
        <w:rPr>
          <w:rFonts w:eastAsia="SimHei"/>
        </w:rPr>
        <w:t>.</w:t>
      </w:r>
      <w:r w:rsidRPr="00A03860">
        <w:rPr>
          <w:rFonts w:eastAsia="SimHei"/>
        </w:rPr>
        <w:t xml:space="preserve"> Lei Dai (West China Hospital, Sichuan University). Cells were cultured in RPMI 1640 medium (</w:t>
      </w:r>
      <w:proofErr w:type="spellStart"/>
      <w:r w:rsidRPr="00A03860">
        <w:rPr>
          <w:rFonts w:eastAsia="SimHei"/>
        </w:rPr>
        <w:t>Gibco</w:t>
      </w:r>
      <w:proofErr w:type="spellEnd"/>
      <w:r w:rsidRPr="00A03860">
        <w:rPr>
          <w:rFonts w:eastAsia="SimHei"/>
        </w:rPr>
        <w:t>) containing 1% penicillin (</w:t>
      </w:r>
      <w:proofErr w:type="spellStart"/>
      <w:r w:rsidRPr="00A03860">
        <w:rPr>
          <w:rFonts w:eastAsia="SimHei"/>
        </w:rPr>
        <w:t>Boster</w:t>
      </w:r>
      <w:proofErr w:type="spellEnd"/>
      <w:r w:rsidRPr="00A03860">
        <w:rPr>
          <w:rFonts w:eastAsia="SimHei"/>
        </w:rPr>
        <w:t>), 1% streptomycin (</w:t>
      </w:r>
      <w:proofErr w:type="spellStart"/>
      <w:r w:rsidRPr="00A03860">
        <w:rPr>
          <w:rFonts w:eastAsia="SimHei"/>
        </w:rPr>
        <w:t>Boster</w:t>
      </w:r>
      <w:proofErr w:type="spellEnd"/>
      <w:r w:rsidRPr="00A03860">
        <w:rPr>
          <w:rFonts w:eastAsia="SimHei"/>
        </w:rPr>
        <w:t xml:space="preserve">), and 10% fetal bovine serum (FBS, </w:t>
      </w:r>
      <w:proofErr w:type="spellStart"/>
      <w:r w:rsidRPr="00A03860">
        <w:rPr>
          <w:rFonts w:eastAsia="SimHei"/>
        </w:rPr>
        <w:t>VivaCell</w:t>
      </w:r>
      <w:proofErr w:type="spellEnd"/>
      <w:r w:rsidRPr="00A03860">
        <w:rPr>
          <w:rFonts w:eastAsia="SimHei"/>
        </w:rPr>
        <w:t>) at 37 °C in 5% CO</w:t>
      </w:r>
      <w:r w:rsidRPr="00A03860">
        <w:rPr>
          <w:rFonts w:eastAsia="SimHei"/>
          <w:vertAlign w:val="subscript"/>
        </w:rPr>
        <w:t>2</w:t>
      </w:r>
      <w:r w:rsidRPr="00A03860">
        <w:rPr>
          <w:rFonts w:eastAsia="SimHei"/>
        </w:rPr>
        <w:t>-humidified air. For subsequent experiments, cells were cultured in hypoxic conditions after seeding in an anaerobic chamber (</w:t>
      </w:r>
      <w:proofErr w:type="spellStart"/>
      <w:r w:rsidRPr="00A03860">
        <w:rPr>
          <w:rFonts w:eastAsia="SimHei"/>
        </w:rPr>
        <w:t>Thermo</w:t>
      </w:r>
      <w:proofErr w:type="spellEnd"/>
      <w:r w:rsidRPr="00A03860">
        <w:rPr>
          <w:rFonts w:eastAsia="SimHei"/>
        </w:rPr>
        <w:t xml:space="preserve"> Scientific, USA; 94.5% N</w:t>
      </w:r>
      <w:r w:rsidRPr="00A03860">
        <w:rPr>
          <w:rFonts w:eastAsia="SimHei"/>
          <w:vertAlign w:val="subscript"/>
        </w:rPr>
        <w:t>2</w:t>
      </w:r>
      <w:r w:rsidRPr="00A03860">
        <w:rPr>
          <w:rFonts w:eastAsia="SimHei"/>
        </w:rPr>
        <w:t>, 5% CO</w:t>
      </w:r>
      <w:r w:rsidRPr="00A03860">
        <w:rPr>
          <w:rFonts w:eastAsia="SimHei"/>
          <w:vertAlign w:val="subscript"/>
        </w:rPr>
        <w:t>2</w:t>
      </w:r>
      <w:r w:rsidRPr="00A03860">
        <w:rPr>
          <w:rFonts w:eastAsia="SimHei"/>
        </w:rPr>
        <w:t>, and 3% O</w:t>
      </w:r>
      <w:r w:rsidRPr="00A03860">
        <w:rPr>
          <w:rFonts w:eastAsia="SimHei"/>
          <w:vertAlign w:val="subscript"/>
        </w:rPr>
        <w:t>2</w:t>
      </w:r>
      <w:r w:rsidRPr="00A03860">
        <w:rPr>
          <w:rFonts w:eastAsia="SimHei"/>
        </w:rPr>
        <w:t xml:space="preserve">). Female BALB/c mice (6-8 weeks old) were obtained from Jiangsu </w:t>
      </w:r>
      <w:proofErr w:type="spellStart"/>
      <w:r w:rsidRPr="00A03860">
        <w:rPr>
          <w:rFonts w:eastAsia="SimHei"/>
        </w:rPr>
        <w:t>Gempharmatech</w:t>
      </w:r>
      <w:proofErr w:type="spellEnd"/>
      <w:r w:rsidRPr="00A03860">
        <w:rPr>
          <w:rFonts w:eastAsia="SimHei"/>
        </w:rPr>
        <w:t xml:space="preserve"> Co., Ltd. and housed in a specific pathogen-free (SPF) facility. The animal experiments were approved by the Institutional Animal Care and Use Committee of West China Hospital, Sichuan University (Approval No. 20241017001).</w:t>
      </w:r>
    </w:p>
    <w:p w14:paraId="060E53B8" w14:textId="200DD5CF" w:rsidR="003165B6" w:rsidRPr="00A03860" w:rsidRDefault="003165B6" w:rsidP="00A03860">
      <w:pPr>
        <w:spacing w:before="120" w:after="120" w:line="240" w:lineRule="auto"/>
        <w:rPr>
          <w:rFonts w:eastAsiaTheme="minorEastAsia"/>
          <w:b/>
          <w:bCs/>
          <w:i/>
          <w:iCs/>
        </w:rPr>
      </w:pPr>
      <w:r w:rsidRPr="00A03860">
        <w:rPr>
          <w:rFonts w:eastAsiaTheme="minorEastAsia"/>
          <w:b/>
          <w:bCs/>
          <w:i/>
          <w:iCs/>
        </w:rPr>
        <w:t>S1.12 Apoptosis/necrosis assays.</w:t>
      </w:r>
    </w:p>
    <w:p w14:paraId="6EAE63A7" w14:textId="77777777" w:rsidR="003165B6" w:rsidRPr="00A03860" w:rsidRDefault="003165B6" w:rsidP="00A03860">
      <w:pPr>
        <w:spacing w:before="120" w:after="120" w:line="240" w:lineRule="auto"/>
      </w:pPr>
      <w:r w:rsidRPr="00A03860">
        <w:rPr>
          <w:bCs/>
        </w:rPr>
        <w:t>CT26 cells were seeded in 6-well pl</w:t>
      </w:r>
      <w:r w:rsidRPr="00A03860">
        <w:t xml:space="preserve">ates and incubated overnight. The cells were then treated with PBS, MM, or IMM for 4 hours, followed by irradiation with X-rays at a dose of 6 </w:t>
      </w:r>
      <w:proofErr w:type="spellStart"/>
      <w:r w:rsidRPr="00A03860">
        <w:t>Gy</w:t>
      </w:r>
      <w:proofErr w:type="spellEnd"/>
      <w:r w:rsidRPr="00A03860">
        <w:t xml:space="preserve">. After a 48-hour incubation, cell apoptosis was assessed using the </w:t>
      </w:r>
      <w:proofErr w:type="spellStart"/>
      <w:r w:rsidRPr="00A03860">
        <w:t>Annexin</w:t>
      </w:r>
      <w:proofErr w:type="spellEnd"/>
      <w:r w:rsidRPr="00A03860">
        <w:t xml:space="preserve"> V-FITC/PI apoptosis kit (4A BIOTECH, China) and analyzed by flow cytometry. </w:t>
      </w:r>
    </w:p>
    <w:p w14:paraId="3331E525" w14:textId="77777777" w:rsidR="003165B6" w:rsidRPr="00A03860" w:rsidRDefault="003165B6" w:rsidP="00A03860">
      <w:pPr>
        <w:spacing w:before="120" w:after="120" w:line="240" w:lineRule="auto"/>
        <w:rPr>
          <w:rFonts w:eastAsiaTheme="minorEastAsia"/>
          <w:b/>
          <w:bCs/>
          <w:i/>
          <w:iCs/>
        </w:rPr>
      </w:pPr>
      <w:r w:rsidRPr="00A03860">
        <w:rPr>
          <w:rFonts w:eastAsiaTheme="minorEastAsia"/>
          <w:b/>
          <w:bCs/>
          <w:i/>
          <w:iCs/>
        </w:rPr>
        <w:t xml:space="preserve">S1.13 Live/Dead assay. </w:t>
      </w:r>
    </w:p>
    <w:p w14:paraId="1C309070" w14:textId="77777777" w:rsidR="003165B6" w:rsidRPr="00A03860" w:rsidRDefault="003165B6" w:rsidP="00A03860">
      <w:pPr>
        <w:spacing w:before="120" w:after="120" w:line="240" w:lineRule="auto"/>
      </w:pPr>
      <w:r w:rsidRPr="00A03860">
        <w:rPr>
          <w:bCs/>
        </w:rPr>
        <w:t xml:space="preserve">CT26 cells were seeded </w:t>
      </w:r>
      <w:r w:rsidRPr="00A03860">
        <w:t xml:space="preserve">in 24-well plates and cultured overnight. The cells were then treated with PBS, MM, or IMM for 4 hours, followed by X-ray irradiation at a dose of 6 </w:t>
      </w:r>
      <w:proofErr w:type="spellStart"/>
      <w:r w:rsidRPr="00A03860">
        <w:t>Gy</w:t>
      </w:r>
      <w:proofErr w:type="spellEnd"/>
      <w:r w:rsidRPr="00A03860">
        <w:t xml:space="preserve">. After a 48-hour incubation, cell viability was assessed using the </w:t>
      </w:r>
      <w:proofErr w:type="spellStart"/>
      <w:r w:rsidRPr="00A03860">
        <w:t>Calcein</w:t>
      </w:r>
      <w:proofErr w:type="spellEnd"/>
      <w:r w:rsidRPr="00A03860">
        <w:t>/PI Live/Dead Viability Assay Kit (</w:t>
      </w:r>
      <w:proofErr w:type="spellStart"/>
      <w:r w:rsidRPr="00A03860">
        <w:t>Beyotime</w:t>
      </w:r>
      <w:proofErr w:type="spellEnd"/>
      <w:r w:rsidRPr="00A03860">
        <w:t>, China), and images were captured using the Olympus IX83 Live Microscope (Olympus Life Science, Japan).</w:t>
      </w:r>
    </w:p>
    <w:p w14:paraId="0E21E3EB" w14:textId="77777777" w:rsidR="003165B6" w:rsidRPr="00A03860" w:rsidRDefault="003165B6" w:rsidP="00A03860">
      <w:pPr>
        <w:spacing w:before="120" w:after="120" w:line="240" w:lineRule="auto"/>
        <w:rPr>
          <w:rFonts w:eastAsiaTheme="minorEastAsia"/>
          <w:b/>
          <w:bCs/>
          <w:i/>
          <w:iCs/>
        </w:rPr>
      </w:pPr>
      <w:r w:rsidRPr="00A03860">
        <w:rPr>
          <w:rFonts w:eastAsiaTheme="minorEastAsia"/>
          <w:b/>
          <w:bCs/>
          <w:i/>
          <w:iCs/>
        </w:rPr>
        <w:t xml:space="preserve">S1.14 </w:t>
      </w:r>
      <w:proofErr w:type="spellStart"/>
      <w:r w:rsidRPr="00A03860">
        <w:rPr>
          <w:rFonts w:eastAsiaTheme="minorEastAsia"/>
          <w:b/>
          <w:bCs/>
          <w:i/>
          <w:iCs/>
        </w:rPr>
        <w:t>Clonogenic</w:t>
      </w:r>
      <w:proofErr w:type="spellEnd"/>
      <w:r w:rsidRPr="00A03860">
        <w:rPr>
          <w:rFonts w:eastAsiaTheme="minorEastAsia"/>
          <w:b/>
          <w:bCs/>
          <w:i/>
          <w:iCs/>
        </w:rPr>
        <w:t xml:space="preserve"> assay. </w:t>
      </w:r>
    </w:p>
    <w:p w14:paraId="45316FEF" w14:textId="60AE2F83" w:rsidR="003165B6" w:rsidRPr="00A03860" w:rsidRDefault="003165B6" w:rsidP="00A03860">
      <w:pPr>
        <w:spacing w:before="120" w:after="120" w:line="240" w:lineRule="auto"/>
      </w:pPr>
      <w:r w:rsidRPr="00A03860">
        <w:rPr>
          <w:bCs/>
        </w:rPr>
        <w:t>CT26 cells were cultur</w:t>
      </w:r>
      <w:r w:rsidRPr="00A03860">
        <w:t>ed in 6-well plates overnight and incubated with PBS, MM, or IMM for 4 h</w:t>
      </w:r>
      <w:r w:rsidR="00D32CC8" w:rsidRPr="00A03860">
        <w:t>,</w:t>
      </w:r>
      <w:r w:rsidRPr="00A03860">
        <w:t xml:space="preserve"> followed by irradiation with 0, 4, 6, and 8 </w:t>
      </w:r>
      <w:proofErr w:type="spellStart"/>
      <w:r w:rsidRPr="00A03860">
        <w:t>Gy</w:t>
      </w:r>
      <w:proofErr w:type="spellEnd"/>
      <w:r w:rsidRPr="00A03860">
        <w:t xml:space="preserve"> X-ray. Cells were </w:t>
      </w:r>
      <w:proofErr w:type="spellStart"/>
      <w:r w:rsidRPr="00A03860">
        <w:t>trypsinized</w:t>
      </w:r>
      <w:proofErr w:type="spellEnd"/>
      <w:r w:rsidRPr="00A03860">
        <w:t xml:space="preserve"> and counted immediately. 400–3000 cells were seeded in a 6-well plate and cultured for 8 days. Fix and stain colonies, then manually count the number of colonies.</w:t>
      </w:r>
    </w:p>
    <w:p w14:paraId="149FFB32" w14:textId="77777777" w:rsidR="003165B6" w:rsidRPr="00A03860" w:rsidRDefault="003165B6" w:rsidP="00A03860">
      <w:pPr>
        <w:spacing w:before="120" w:after="120" w:line="240" w:lineRule="auto"/>
        <w:rPr>
          <w:rFonts w:eastAsiaTheme="minorEastAsia"/>
          <w:b/>
          <w:bCs/>
          <w:i/>
          <w:iCs/>
        </w:rPr>
      </w:pPr>
      <w:r w:rsidRPr="00A03860">
        <w:rPr>
          <w:rFonts w:eastAsiaTheme="minorEastAsia"/>
          <w:b/>
          <w:bCs/>
          <w:i/>
          <w:iCs/>
        </w:rPr>
        <w:t xml:space="preserve">S1.15 Cell migration assays. </w:t>
      </w:r>
    </w:p>
    <w:p w14:paraId="587458B2" w14:textId="77777777" w:rsidR="003165B6" w:rsidRPr="00A03860" w:rsidRDefault="003165B6" w:rsidP="00A03860">
      <w:pPr>
        <w:spacing w:before="120" w:after="120" w:line="240" w:lineRule="auto"/>
      </w:pPr>
      <w:r w:rsidRPr="00A03860">
        <w:rPr>
          <w:bCs/>
        </w:rPr>
        <w:t>Cell migration was assessed us</w:t>
      </w:r>
      <w:r w:rsidRPr="00A03860">
        <w:t xml:space="preserve">ing 6.5-mm </w:t>
      </w:r>
      <w:proofErr w:type="spellStart"/>
      <w:r w:rsidRPr="00A03860">
        <w:t>Transwell</w:t>
      </w:r>
      <w:proofErr w:type="spellEnd"/>
      <w:r w:rsidRPr="00A03860">
        <w:t xml:space="preserve"> chambers with 8.0 </w:t>
      </w:r>
      <w:proofErr w:type="spellStart"/>
      <w:r w:rsidRPr="00A03860">
        <w:t>μm</w:t>
      </w:r>
      <w:proofErr w:type="spellEnd"/>
      <w:r w:rsidRPr="00A03860">
        <w:t xml:space="preserve"> pores (</w:t>
      </w:r>
      <w:proofErr w:type="spellStart"/>
      <w:r w:rsidRPr="00A03860">
        <w:t>Labselect</w:t>
      </w:r>
      <w:proofErr w:type="spellEnd"/>
      <w:r w:rsidRPr="00A03860">
        <w:t>, China) made of polyethylene terephthalate. A total of 8 × 10</w:t>
      </w:r>
      <w:r w:rsidRPr="00A03860">
        <w:rPr>
          <w:rFonts w:eastAsiaTheme="minorEastAsia"/>
          <w:vertAlign w:val="superscript"/>
        </w:rPr>
        <w:t>4</w:t>
      </w:r>
      <w:r w:rsidRPr="00A03860">
        <w:t xml:space="preserve"> CT26 cells were pre-incubated with PBS, MM, or IMM, followed by irradiation. After 24 hours of incubation, the non-migratory cells on the upper side of the membrane were gently removed. The migratory cells were then fixed with 4% formaldehyde, stained with 0.1% crystal violet, and counted.</w:t>
      </w:r>
    </w:p>
    <w:p w14:paraId="027B92F6" w14:textId="61E9A043" w:rsidR="003165B6" w:rsidRPr="00A03860" w:rsidRDefault="003165B6" w:rsidP="00A03860">
      <w:pPr>
        <w:spacing w:before="120" w:after="120" w:line="240" w:lineRule="auto"/>
        <w:rPr>
          <w:rFonts w:eastAsiaTheme="minorEastAsia"/>
          <w:b/>
          <w:bCs/>
          <w:i/>
          <w:iCs/>
        </w:rPr>
      </w:pPr>
      <w:r w:rsidRPr="00A03860">
        <w:rPr>
          <w:rFonts w:eastAsiaTheme="minorEastAsia"/>
          <w:b/>
          <w:bCs/>
          <w:i/>
          <w:iCs/>
        </w:rPr>
        <w:t xml:space="preserve">S1.16 Intracellular </w:t>
      </w:r>
      <w:r w:rsidR="002E4525" w:rsidRPr="00A03860">
        <w:rPr>
          <w:rFonts w:eastAsiaTheme="minorEastAsia"/>
          <w:b/>
          <w:bCs/>
          <w:i/>
          <w:iCs/>
        </w:rPr>
        <w:t>reactive oxygen species (ROS)</w:t>
      </w:r>
      <w:r w:rsidRPr="00A03860">
        <w:rPr>
          <w:rFonts w:eastAsiaTheme="minorEastAsia"/>
          <w:b/>
          <w:bCs/>
          <w:i/>
          <w:iCs/>
        </w:rPr>
        <w:t xml:space="preserve"> detection. </w:t>
      </w:r>
    </w:p>
    <w:p w14:paraId="59C1A93A" w14:textId="7C6072F4" w:rsidR="003165B6" w:rsidRPr="00A03860" w:rsidRDefault="003165B6" w:rsidP="00A03860">
      <w:pPr>
        <w:spacing w:before="120" w:after="120" w:line="240" w:lineRule="auto"/>
      </w:pPr>
      <w:r w:rsidRPr="00A03860">
        <w:rPr>
          <w:bCs/>
        </w:rPr>
        <w:t>ROS production was assessed usin</w:t>
      </w:r>
      <w:r w:rsidRPr="00A03860">
        <w:t>g the DCFH-DA probe (</w:t>
      </w:r>
      <w:proofErr w:type="spellStart"/>
      <w:r w:rsidRPr="00A03860">
        <w:t>Beyotime</w:t>
      </w:r>
      <w:proofErr w:type="spellEnd"/>
      <w:r w:rsidRPr="00A03860">
        <w:t xml:space="preserve">, China). After treatment, CT26 cells were incubated with DCFH-DA (10 </w:t>
      </w:r>
      <w:proofErr w:type="spellStart"/>
      <w:r w:rsidRPr="00A03860">
        <w:t>μM</w:t>
      </w:r>
      <w:proofErr w:type="spellEnd"/>
      <w:r w:rsidRPr="00A03860">
        <w:t>) for 30 minutes</w:t>
      </w:r>
      <w:r w:rsidR="00D32CC8" w:rsidRPr="00A03860">
        <w:t>, then imaged</w:t>
      </w:r>
      <w:r w:rsidRPr="00A03860">
        <w:t xml:space="preserve"> with the Olympus IX83 Live Microscope (Olympus Life Science, Japan). For quantitative ROS analysis, cells from different treatment groups were collected</w:t>
      </w:r>
      <w:r w:rsidR="00D32CC8" w:rsidRPr="00A03860">
        <w:t xml:space="preserve">, stained with DCFH-DA (10 </w:t>
      </w:r>
      <w:proofErr w:type="spellStart"/>
      <w:r w:rsidR="00D32CC8" w:rsidRPr="00A03860">
        <w:t>μM</w:t>
      </w:r>
      <w:proofErr w:type="spellEnd"/>
      <w:r w:rsidR="00D32CC8" w:rsidRPr="00A03860">
        <w:t>), and analyz</w:t>
      </w:r>
      <w:r w:rsidRPr="00A03860">
        <w:t>ed by flow cytometry to measure ROS levels.</w:t>
      </w:r>
    </w:p>
    <w:p w14:paraId="7586094F" w14:textId="77777777" w:rsidR="003165B6" w:rsidRPr="00A03860" w:rsidRDefault="003165B6" w:rsidP="00A03860">
      <w:pPr>
        <w:spacing w:before="120" w:after="120" w:line="240" w:lineRule="auto"/>
        <w:rPr>
          <w:rFonts w:eastAsiaTheme="minorEastAsia"/>
          <w:b/>
          <w:bCs/>
          <w:i/>
          <w:iCs/>
        </w:rPr>
      </w:pPr>
      <w:r w:rsidRPr="00A03860">
        <w:rPr>
          <w:rFonts w:eastAsiaTheme="minorEastAsia"/>
          <w:b/>
          <w:bCs/>
          <w:i/>
          <w:iCs/>
        </w:rPr>
        <w:t xml:space="preserve">S1.17 The mitochondrial membrane-permeable dye JC-1 staining. </w:t>
      </w:r>
    </w:p>
    <w:p w14:paraId="32201A7B" w14:textId="65094B71" w:rsidR="003165B6" w:rsidRPr="00A03860" w:rsidRDefault="003165B6" w:rsidP="00A03860">
      <w:pPr>
        <w:spacing w:before="120" w:after="120" w:line="240" w:lineRule="auto"/>
      </w:pPr>
      <w:r w:rsidRPr="00A03860">
        <w:rPr>
          <w:bCs/>
        </w:rPr>
        <w:t xml:space="preserve">CT26 cells were cultured </w:t>
      </w:r>
      <w:r w:rsidR="00D32CC8" w:rsidRPr="00A03860">
        <w:rPr>
          <w:bCs/>
        </w:rPr>
        <w:t>overnight in six-well plates and incubated with PBS, MM, or IMM for 4 h, followed by irradiation with X-rays</w:t>
      </w:r>
      <w:r w:rsidRPr="00A03860">
        <w:t xml:space="preserve"> at 6 </w:t>
      </w:r>
      <w:proofErr w:type="spellStart"/>
      <w:r w:rsidRPr="00A03860">
        <w:t>Gy</w:t>
      </w:r>
      <w:proofErr w:type="spellEnd"/>
      <w:r w:rsidRPr="00A03860">
        <w:t xml:space="preserve">. After 24 h, the cells were stained </w:t>
      </w:r>
      <w:r w:rsidR="00D32CC8" w:rsidRPr="00A03860">
        <w:t xml:space="preserve">with the mitochondrial membrane potential assay kit (JC-1; </w:t>
      </w:r>
      <w:proofErr w:type="spellStart"/>
      <w:r w:rsidR="00D32CC8" w:rsidRPr="00A03860">
        <w:t>Beyotime</w:t>
      </w:r>
      <w:proofErr w:type="spellEnd"/>
      <w:r w:rsidR="00D32CC8" w:rsidRPr="00A03860">
        <w:t>, China) and quantified by flow cytometry in three independ</w:t>
      </w:r>
      <w:r w:rsidRPr="00A03860">
        <w:t xml:space="preserve">ent runs for statistical analysis. </w:t>
      </w:r>
    </w:p>
    <w:p w14:paraId="14A4A10D" w14:textId="77777777" w:rsidR="003165B6" w:rsidRPr="00A03860" w:rsidRDefault="003165B6" w:rsidP="00A03860">
      <w:pPr>
        <w:spacing w:before="120" w:after="120" w:line="240" w:lineRule="auto"/>
        <w:rPr>
          <w:rFonts w:eastAsiaTheme="minorEastAsia"/>
          <w:b/>
          <w:bCs/>
          <w:i/>
          <w:iCs/>
        </w:rPr>
      </w:pPr>
      <w:r w:rsidRPr="00A03860">
        <w:rPr>
          <w:rFonts w:eastAsiaTheme="minorEastAsia"/>
          <w:b/>
          <w:bCs/>
          <w:i/>
          <w:iCs/>
        </w:rPr>
        <w:t xml:space="preserve">S1.18 γ-H2AX immunofluorescence assay. </w:t>
      </w:r>
    </w:p>
    <w:p w14:paraId="0AC32453" w14:textId="77777777" w:rsidR="003165B6" w:rsidRPr="00A03860" w:rsidRDefault="003165B6" w:rsidP="00A03860">
      <w:pPr>
        <w:spacing w:before="120" w:after="120" w:line="240" w:lineRule="auto"/>
      </w:pPr>
      <w:r w:rsidRPr="00A03860">
        <w:rPr>
          <w:bCs/>
        </w:rPr>
        <w:t xml:space="preserve">CT26 cells were pre-seeded in a 96-well plate </w:t>
      </w:r>
      <w:r w:rsidRPr="00A03860">
        <w:t xml:space="preserve">and incubated overnight. The cells were then treated with PBS, MM, or IMM for 4 hours, followed by 6 </w:t>
      </w:r>
      <w:proofErr w:type="spellStart"/>
      <w:r w:rsidRPr="00A03860">
        <w:t>Gy</w:t>
      </w:r>
      <w:proofErr w:type="spellEnd"/>
      <w:r w:rsidRPr="00A03860">
        <w:t xml:space="preserve"> of X-ray irradiation. After irradiation, γ-H2AX immunofluorescence staining was performed using a DNA damage assay kit (</w:t>
      </w:r>
      <w:proofErr w:type="spellStart"/>
      <w:r w:rsidRPr="00A03860">
        <w:t>Beyotime</w:t>
      </w:r>
      <w:proofErr w:type="spellEnd"/>
      <w:r w:rsidRPr="00A03860">
        <w:t>, China). The stained cells were visualized and imaged using an Olympus IX83 Live Microscope (Olympus Life Science, Japan).</w:t>
      </w:r>
    </w:p>
    <w:p w14:paraId="7B554B42" w14:textId="77777777" w:rsidR="003165B6" w:rsidRPr="00A03860" w:rsidRDefault="003165B6" w:rsidP="00A03860">
      <w:pPr>
        <w:spacing w:before="120" w:after="120" w:line="240" w:lineRule="auto"/>
        <w:rPr>
          <w:rFonts w:eastAsiaTheme="minorEastAsia"/>
          <w:b/>
          <w:bCs/>
          <w:i/>
          <w:iCs/>
        </w:rPr>
      </w:pPr>
      <w:r w:rsidRPr="00A03860">
        <w:rPr>
          <w:rFonts w:eastAsiaTheme="minorEastAsia"/>
          <w:b/>
          <w:bCs/>
          <w:i/>
          <w:iCs/>
        </w:rPr>
        <w:t xml:space="preserve">S1.19 Detection of immunogenic cell death biomarkers. </w:t>
      </w:r>
    </w:p>
    <w:p w14:paraId="12350B48" w14:textId="77777777" w:rsidR="003165B6" w:rsidRPr="00A03860" w:rsidRDefault="003165B6" w:rsidP="00A03860">
      <w:pPr>
        <w:spacing w:before="120" w:after="120" w:line="240" w:lineRule="auto"/>
      </w:pPr>
      <w:r w:rsidRPr="00A03860">
        <w:rPr>
          <w:bCs/>
        </w:rPr>
        <w:t>The expression of high mobility group protein box</w:t>
      </w:r>
      <w:r w:rsidRPr="00A03860">
        <w:rPr>
          <w:b/>
        </w:rPr>
        <w:t xml:space="preserve"> </w:t>
      </w:r>
      <w:r w:rsidRPr="00A03860">
        <w:t xml:space="preserve">1 (HMGB1) and </w:t>
      </w:r>
      <w:proofErr w:type="spellStart"/>
      <w:r w:rsidRPr="00A03860">
        <w:t>calreticulin</w:t>
      </w:r>
      <w:proofErr w:type="spellEnd"/>
      <w:r w:rsidRPr="00A03860">
        <w:t xml:space="preserve"> (CRT) was examined using immunofluorescence assays. CT26 cells, subjected to various treatments, were subsequently cultured under hypoxic conditions for 48 hours. Following fixation with 4% formaldehyde, samples intended for HMGB1 detection underwent an additional 3-minute </w:t>
      </w:r>
      <w:proofErr w:type="spellStart"/>
      <w:r w:rsidRPr="00A03860">
        <w:t>permeabilization</w:t>
      </w:r>
      <w:proofErr w:type="spellEnd"/>
      <w:r w:rsidRPr="00A03860">
        <w:t xml:space="preserve"> step with 0.5% TritonX-100 (</w:t>
      </w:r>
      <w:proofErr w:type="spellStart"/>
      <w:r w:rsidRPr="00A03860">
        <w:t>Beyotime</w:t>
      </w:r>
      <w:proofErr w:type="spellEnd"/>
      <w:r w:rsidRPr="00A03860">
        <w:t>, P0096). Subsequently, cells were blocked with 1% bovine serum albumin (BSA) and then incubated overnight at 4</w:t>
      </w:r>
      <w:r w:rsidRPr="00A03860">
        <w:rPr>
          <w:rFonts w:eastAsiaTheme="minorEastAsia"/>
        </w:rPr>
        <w:t xml:space="preserve"> </w:t>
      </w:r>
      <w:r w:rsidRPr="00A03860">
        <w:t xml:space="preserve">°C with either CRT antibody (ab92516, </w:t>
      </w:r>
      <w:bookmarkStart w:id="6" w:name="OLE_LINK7"/>
      <w:bookmarkStart w:id="7" w:name="OLE_LINK8"/>
      <w:proofErr w:type="spellStart"/>
      <w:r w:rsidRPr="00A03860">
        <w:t>abcam</w:t>
      </w:r>
      <w:proofErr w:type="spellEnd"/>
      <w:r w:rsidRPr="00A03860">
        <w:t>, 1/500</w:t>
      </w:r>
      <w:bookmarkEnd w:id="6"/>
      <w:bookmarkEnd w:id="7"/>
      <w:r w:rsidRPr="00A03860">
        <w:t xml:space="preserve">) or HMGB-1 antibody (ab79823, </w:t>
      </w:r>
      <w:proofErr w:type="spellStart"/>
      <w:r w:rsidRPr="00A03860">
        <w:t>abcam</w:t>
      </w:r>
      <w:proofErr w:type="spellEnd"/>
      <w:r w:rsidRPr="00A03860">
        <w:t>, 1/250), followed by incubation with a secondary antibody for 1 hour. Prior to imaging, cell nuclei were stained with DAPI for ten minutes. Additionally, supernatants were collected from CT26 cell cultures across different experimental groups, and the released ATP content was quantified using an enhanced ATP assay kit (</w:t>
      </w:r>
      <w:proofErr w:type="spellStart"/>
      <w:r w:rsidRPr="00A03860">
        <w:t>Beyotime</w:t>
      </w:r>
      <w:proofErr w:type="spellEnd"/>
      <w:r w:rsidRPr="00A03860">
        <w:t>, China).</w:t>
      </w:r>
    </w:p>
    <w:p w14:paraId="17FE76A4" w14:textId="77777777" w:rsidR="003165B6" w:rsidRPr="00A03860" w:rsidRDefault="003165B6" w:rsidP="00A03860">
      <w:pPr>
        <w:spacing w:before="120" w:after="120" w:line="240" w:lineRule="auto"/>
        <w:rPr>
          <w:rFonts w:eastAsiaTheme="minorEastAsia"/>
          <w:b/>
          <w:bCs/>
          <w:i/>
          <w:iCs/>
        </w:rPr>
      </w:pPr>
      <w:r w:rsidRPr="00A03860">
        <w:rPr>
          <w:rFonts w:eastAsiaTheme="minorEastAsia"/>
          <w:b/>
          <w:bCs/>
          <w:i/>
          <w:iCs/>
        </w:rPr>
        <w:t xml:space="preserve">S1.20 Detection of oxygen generation. </w:t>
      </w:r>
    </w:p>
    <w:p w14:paraId="181A2EDF" w14:textId="77777777" w:rsidR="003165B6" w:rsidRPr="00A03860" w:rsidRDefault="003165B6" w:rsidP="00A03860">
      <w:pPr>
        <w:spacing w:before="120" w:after="120" w:line="240" w:lineRule="auto"/>
      </w:pPr>
      <w:r w:rsidRPr="00A03860">
        <w:rPr>
          <w:bCs/>
        </w:rPr>
        <w:t>The oxygen probe [</w:t>
      </w:r>
      <w:proofErr w:type="gramStart"/>
      <w:r w:rsidRPr="00A03860">
        <w:rPr>
          <w:bCs/>
        </w:rPr>
        <w:t>Ru(</w:t>
      </w:r>
      <w:proofErr w:type="spellStart"/>
      <w:proofErr w:type="gramEnd"/>
      <w:r w:rsidRPr="00A03860">
        <w:rPr>
          <w:bCs/>
        </w:rPr>
        <w:t>bpy</w:t>
      </w:r>
      <w:proofErr w:type="spellEnd"/>
      <w:r w:rsidRPr="00A03860">
        <w:rPr>
          <w:bCs/>
        </w:rPr>
        <w:t>)</w:t>
      </w:r>
      <w:r w:rsidRPr="00A03860">
        <w:rPr>
          <w:bCs/>
          <w:vertAlign w:val="subscript"/>
        </w:rPr>
        <w:t>3</w:t>
      </w:r>
      <w:r w:rsidRPr="00A03860">
        <w:rPr>
          <w:bCs/>
        </w:rPr>
        <w:t>]Cl</w:t>
      </w:r>
      <w:r w:rsidRPr="00A03860">
        <w:rPr>
          <w:bCs/>
          <w:vertAlign w:val="subscript"/>
        </w:rPr>
        <w:t>2</w:t>
      </w:r>
      <w:r w:rsidRPr="00A03860">
        <w:rPr>
          <w:bCs/>
        </w:rPr>
        <w:t xml:space="preserve"> wa</w:t>
      </w:r>
      <w:r w:rsidRPr="00A03860">
        <w:t>s used to detect the generated oxygen. CT26 cells subjected to different treatments were incubated with [</w:t>
      </w:r>
      <w:proofErr w:type="gramStart"/>
      <w:r w:rsidRPr="00A03860">
        <w:t>Ru(</w:t>
      </w:r>
      <w:proofErr w:type="spellStart"/>
      <w:proofErr w:type="gramEnd"/>
      <w:r w:rsidRPr="00A03860">
        <w:t>bpy</w:t>
      </w:r>
      <w:proofErr w:type="spellEnd"/>
      <w:r w:rsidRPr="00A03860">
        <w:t>)</w:t>
      </w:r>
      <w:r w:rsidRPr="00A03860">
        <w:rPr>
          <w:vertAlign w:val="subscript"/>
        </w:rPr>
        <w:t>3</w:t>
      </w:r>
      <w:r w:rsidRPr="00A03860">
        <w:t>]Cl</w:t>
      </w:r>
      <w:r w:rsidRPr="00A03860">
        <w:rPr>
          <w:vertAlign w:val="subscript"/>
        </w:rPr>
        <w:t>2</w:t>
      </w:r>
      <w:r w:rsidRPr="00A03860">
        <w:t xml:space="preserve"> for 1 hour and imaged using an Olympus IX83 live-cell microscope (Olympus Life Science, Japan).</w:t>
      </w:r>
    </w:p>
    <w:p w14:paraId="3F84EAD1" w14:textId="77777777" w:rsidR="003165B6" w:rsidRPr="00A03860" w:rsidRDefault="003165B6" w:rsidP="00A03860">
      <w:pPr>
        <w:spacing w:before="120" w:after="120" w:line="240" w:lineRule="auto"/>
        <w:rPr>
          <w:rFonts w:eastAsiaTheme="minorEastAsia"/>
          <w:b/>
          <w:bCs/>
          <w:i/>
          <w:iCs/>
        </w:rPr>
      </w:pPr>
      <w:r w:rsidRPr="00A03860">
        <w:rPr>
          <w:rFonts w:eastAsiaTheme="minorEastAsia"/>
          <w:b/>
          <w:bCs/>
          <w:i/>
          <w:iCs/>
        </w:rPr>
        <w:t xml:space="preserve">S1.21 Detection of HIF-1α expression. </w:t>
      </w:r>
    </w:p>
    <w:p w14:paraId="69312A8A" w14:textId="0932C6C9" w:rsidR="003165B6" w:rsidRPr="00A03860" w:rsidRDefault="003165B6" w:rsidP="00A03860">
      <w:pPr>
        <w:spacing w:before="120" w:after="120" w:line="240" w:lineRule="auto"/>
      </w:pPr>
      <w:r w:rsidRPr="00A03860">
        <w:rPr>
          <w:bCs/>
        </w:rPr>
        <w:t>Immunofluorescence staining was pe</w:t>
      </w:r>
      <w:r w:rsidRPr="00A03860">
        <w:t xml:space="preserve">rformed to assess HIF-1α expression. After various treatments, cells were fixed with 4% formaldehyde, </w:t>
      </w:r>
      <w:proofErr w:type="spellStart"/>
      <w:r w:rsidRPr="00A03860">
        <w:t>permeabilized</w:t>
      </w:r>
      <w:proofErr w:type="spellEnd"/>
      <w:r w:rsidRPr="00A03860">
        <w:t xml:space="preserve"> with Triton X-100, and blocked with 1% BSA. Afterward, cells were incubated overnight at 4</w:t>
      </w:r>
      <w:r w:rsidRPr="00A03860">
        <w:rPr>
          <w:rFonts w:eastAsiaTheme="minorEastAsia"/>
        </w:rPr>
        <w:t xml:space="preserve"> </w:t>
      </w:r>
      <w:r w:rsidRPr="00A03860">
        <w:t>°C with HIF-1α antibody (Ab179483</w:t>
      </w:r>
      <w:r w:rsidRPr="00A03860">
        <w:rPr>
          <w:rFonts w:eastAsia="SimSun"/>
        </w:rPr>
        <w:t xml:space="preserve">, </w:t>
      </w:r>
      <w:proofErr w:type="spellStart"/>
      <w:r w:rsidR="00D32CC8" w:rsidRPr="00A03860">
        <w:t>A</w:t>
      </w:r>
      <w:r w:rsidRPr="00A03860">
        <w:t>bcam</w:t>
      </w:r>
      <w:proofErr w:type="spellEnd"/>
      <w:r w:rsidRPr="00A03860">
        <w:t>, 1/500), followed by a 1-hour incubation with the secondary antibody. Cell nuclei were stained with DAPI for 10 minutes prior to imaging.</w:t>
      </w:r>
    </w:p>
    <w:p w14:paraId="1E39EF70" w14:textId="77777777" w:rsidR="003165B6" w:rsidRPr="00A03860" w:rsidRDefault="003165B6" w:rsidP="00A03860">
      <w:pPr>
        <w:spacing w:before="120" w:after="120" w:line="240" w:lineRule="auto"/>
        <w:rPr>
          <w:rFonts w:eastAsiaTheme="minorEastAsia"/>
          <w:b/>
          <w:bCs/>
          <w:i/>
          <w:iCs/>
        </w:rPr>
      </w:pPr>
      <w:r w:rsidRPr="00A03860">
        <w:rPr>
          <w:rFonts w:eastAsiaTheme="minorEastAsia"/>
          <w:b/>
          <w:bCs/>
          <w:i/>
          <w:iCs/>
        </w:rPr>
        <w:t xml:space="preserve">S1.22 Tumor models and treatment experiments. </w:t>
      </w:r>
    </w:p>
    <w:p w14:paraId="2FA36678" w14:textId="77777777" w:rsidR="003165B6" w:rsidRPr="00A03860" w:rsidRDefault="003165B6" w:rsidP="00A03860">
      <w:pPr>
        <w:spacing w:before="120" w:after="120" w:line="240" w:lineRule="auto"/>
      </w:pPr>
      <w:r w:rsidRPr="00A03860">
        <w:rPr>
          <w:bCs/>
        </w:rPr>
        <w:t>To establish a unilateral tumor model, we subcuta</w:t>
      </w:r>
      <w:r w:rsidRPr="00A03860">
        <w:t>neously injected 5×10</w:t>
      </w:r>
      <w:r w:rsidRPr="00A03860">
        <w:rPr>
          <w:vertAlign w:val="superscript"/>
        </w:rPr>
        <w:t>5</w:t>
      </w:r>
      <w:r w:rsidRPr="00A03860">
        <w:t xml:space="preserve"> CT26 cells or 1×10</w:t>
      </w:r>
      <w:r w:rsidRPr="00A03860">
        <w:rPr>
          <w:vertAlign w:val="superscript"/>
        </w:rPr>
        <w:t>6</w:t>
      </w:r>
      <w:r w:rsidRPr="00A03860">
        <w:t xml:space="preserve"> 4T1 cells into the right flank of female BALB/c mice (6-8 weeks). Treatment began when the tumor size reached 80-100 mm</w:t>
      </w:r>
      <w:r w:rsidRPr="00A03860">
        <w:rPr>
          <w:vertAlign w:val="superscript"/>
        </w:rPr>
        <w:t>3</w:t>
      </w:r>
      <w:r w:rsidRPr="00A03860">
        <w:t xml:space="preserve">. The mice were randomly divided into six groups: control, MM, IMM, RT, RT+MM, and RT+IMM. Four hours before RT, mice in each group received </w:t>
      </w:r>
      <w:proofErr w:type="spellStart"/>
      <w:r w:rsidRPr="00A03860">
        <w:t>intratumoral</w:t>
      </w:r>
      <w:proofErr w:type="spellEnd"/>
      <w:r w:rsidRPr="00A03860">
        <w:t xml:space="preserve"> injections of PBS/MM/IMM. For groups undergoing RT, mice were anesthetized and placed in individual lead boxes to expose the tumor area to irradiation while shielding the rest of the body. Radiotherapy was administered using an X-ray irradiator (Rad Source RS2000) with parameters set at 160 KV and 25mA. Following treatment, tumor size and body weight were measured every other day. Tumor volume (mm</w:t>
      </w:r>
      <w:r w:rsidRPr="00A03860">
        <w:rPr>
          <w:vertAlign w:val="superscript"/>
        </w:rPr>
        <w:t>3</w:t>
      </w:r>
      <w:r w:rsidRPr="00A03860">
        <w:t>) was calculated using the formula (length × width</w:t>
      </w:r>
      <w:r w:rsidRPr="00A03860">
        <w:rPr>
          <w:vertAlign w:val="superscript"/>
        </w:rPr>
        <w:t>2</w:t>
      </w:r>
      <w:r w:rsidRPr="00A03860">
        <w:t>) × 0.5. Euthanasia was performed if the tumor volume exceeded 2000 mm</w:t>
      </w:r>
      <w:r w:rsidRPr="00A03860">
        <w:rPr>
          <w:vertAlign w:val="superscript"/>
        </w:rPr>
        <w:t>3</w:t>
      </w:r>
      <w:r w:rsidRPr="00A03860">
        <w:t xml:space="preserve"> or if signs of distress were observed.</w:t>
      </w:r>
    </w:p>
    <w:p w14:paraId="2A9EC7B6" w14:textId="77777777" w:rsidR="003165B6" w:rsidRPr="00A03860" w:rsidRDefault="003165B6" w:rsidP="00A03860">
      <w:pPr>
        <w:spacing w:before="120" w:after="120" w:line="240" w:lineRule="auto"/>
        <w:ind w:firstLineChars="200" w:firstLine="480"/>
      </w:pPr>
      <w:bookmarkStart w:id="8" w:name="OLE_LINK9"/>
      <w:bookmarkStart w:id="9" w:name="OLE_LINK10"/>
      <w:r w:rsidRPr="00A03860">
        <w:t xml:space="preserve">To establish a bilateral tumor model, </w:t>
      </w:r>
      <w:bookmarkEnd w:id="8"/>
      <w:bookmarkEnd w:id="9"/>
      <w:r w:rsidRPr="00A03860">
        <w:t>we subcutaneously injected 5×10</w:t>
      </w:r>
      <w:r w:rsidRPr="00A03860">
        <w:rPr>
          <w:vertAlign w:val="superscript"/>
        </w:rPr>
        <w:t>5</w:t>
      </w:r>
      <w:r w:rsidRPr="00A03860">
        <w:t xml:space="preserve"> CT26 cells into the right flank of female BALB/c mice as the primary tumor and 5×10</w:t>
      </w:r>
      <w:r w:rsidRPr="00A03860">
        <w:rPr>
          <w:vertAlign w:val="superscript"/>
        </w:rPr>
        <w:t>4</w:t>
      </w:r>
      <w:r w:rsidRPr="00A03860">
        <w:t xml:space="preserve"> cells into the left flank as the distant tumor. Treatment began when the tumor size reached 100-150 mm</w:t>
      </w:r>
      <w:r w:rsidRPr="00A03860">
        <w:rPr>
          <w:vertAlign w:val="superscript"/>
        </w:rPr>
        <w:t>3</w:t>
      </w:r>
      <w:r w:rsidRPr="00A03860">
        <w:t xml:space="preserve">. The mice were randomly divided into five groups: control, RT, RT+IMM, RT+anti-PD-1, and RT+MM+anti-PD-1. Four hours before RT, mice in each group received </w:t>
      </w:r>
      <w:proofErr w:type="spellStart"/>
      <w:r w:rsidRPr="00A03860">
        <w:t>intratumoral</w:t>
      </w:r>
      <w:proofErr w:type="spellEnd"/>
      <w:r w:rsidRPr="00A03860">
        <w:t xml:space="preserve"> injections of PBS/ IMM in the primary tumor. For mice in groups receiving anti-PD-1 treatment, anti-PD-1 was administered via intraperitoneal injection (20</w:t>
      </w:r>
      <w:r w:rsidRPr="00A03860">
        <w:rPr>
          <w:rFonts w:eastAsiaTheme="minorEastAsia"/>
        </w:rPr>
        <w:t xml:space="preserve"> </w:t>
      </w:r>
      <w:r w:rsidRPr="00A03860">
        <w:t>mg/kg on Day 0, 10</w:t>
      </w:r>
      <w:r w:rsidRPr="00A03860">
        <w:rPr>
          <w:rFonts w:eastAsiaTheme="minorEastAsia"/>
        </w:rPr>
        <w:t xml:space="preserve"> </w:t>
      </w:r>
      <w:r w:rsidRPr="00A03860">
        <w:t>mg/kg on Day 1 and Day 2). The RT of the primary tumor, the subsequent monitoring of bilateral tumors, and the survival duration were the same as those of the aforementioned procedures.</w:t>
      </w:r>
    </w:p>
    <w:p w14:paraId="28605AD9" w14:textId="77777777" w:rsidR="003165B6" w:rsidRPr="00A03860" w:rsidRDefault="003165B6" w:rsidP="00A03860">
      <w:pPr>
        <w:spacing w:before="120" w:after="120" w:line="240" w:lineRule="auto"/>
        <w:ind w:firstLineChars="200" w:firstLine="480"/>
      </w:pPr>
      <w:r w:rsidRPr="00A03860">
        <w:t xml:space="preserve">To specifically evaluate long-term antitumor immune memory, an immune memory model was established using mice bearing unilateral CT26 tumors. Following treatment with RT+IMM in combination with anti-PD-1, animals that achieved sustained complete regression of the primary tumor, which was defined </w:t>
      </w:r>
      <w:r w:rsidRPr="00A03860">
        <w:rPr>
          <w:rStyle w:val="Emphasis"/>
          <w:i w:val="0"/>
          <w:iCs w:val="0"/>
        </w:rPr>
        <w:t>a priori</w:t>
      </w:r>
      <w:r w:rsidRPr="00A03860">
        <w:t xml:space="preserve"> as the absence of detectable tumor throughout the entire observation period, were designated as immune memory–competent and enrolled for subsequent tumor </w:t>
      </w:r>
      <w:proofErr w:type="spellStart"/>
      <w:r w:rsidRPr="00A03860">
        <w:t>rechallenge</w:t>
      </w:r>
      <w:proofErr w:type="spellEnd"/>
      <w:r w:rsidRPr="00A03860">
        <w:t xml:space="preserve"> experiments. Mice exhibiting residual or progressive tumors were not included in the </w:t>
      </w:r>
      <w:proofErr w:type="spellStart"/>
      <w:r w:rsidRPr="00A03860">
        <w:t>rechallenge</w:t>
      </w:r>
      <w:proofErr w:type="spellEnd"/>
      <w:r w:rsidRPr="00A03860">
        <w:t xml:space="preserve"> phase because they did not fulfill the predefined criteria for immune memory evaluation. Age- and sex-matched naive mice were set up as a control group. On day 90, a tumor </w:t>
      </w:r>
      <w:proofErr w:type="spellStart"/>
      <w:r w:rsidRPr="00A03860">
        <w:t>rechallenge</w:t>
      </w:r>
      <w:proofErr w:type="spellEnd"/>
      <w:r w:rsidRPr="00A03860">
        <w:t xml:space="preserve"> was conducted by inoculating 5×10</w:t>
      </w:r>
      <w:r w:rsidRPr="00A03860">
        <w:rPr>
          <w:vertAlign w:val="superscript"/>
        </w:rPr>
        <w:t>5</w:t>
      </w:r>
      <w:r w:rsidRPr="00A03860">
        <w:t xml:space="preserve"> CT26 tumor cells into the left flank of both the effective treatment model and naive mice. The subsequent monitoring of bilateral tumors and survival duration was the same as the aforementioned procedures.</w:t>
      </w:r>
    </w:p>
    <w:p w14:paraId="138A067C" w14:textId="1F317A27" w:rsidR="003165B6" w:rsidRPr="00A03860" w:rsidRDefault="003165B6" w:rsidP="00A03860">
      <w:pPr>
        <w:spacing w:before="120" w:after="120" w:line="240" w:lineRule="auto"/>
        <w:ind w:firstLineChars="200" w:firstLine="480"/>
      </w:pPr>
      <w:r w:rsidRPr="00A03860">
        <w:t xml:space="preserve">To establish a humanized </w:t>
      </w:r>
      <w:r w:rsidR="004D6173" w:rsidRPr="00A03860">
        <w:t>patient-derived xenograft (PDX)</w:t>
      </w:r>
      <w:r w:rsidRPr="00A03860">
        <w:t xml:space="preserve"> model, tumor tissue was obtained from a 32-year-old Han Chinese male with recurrent laryngeal squamous cell carcinoma following 33 sessions of RT at West China Hospital, Sichuan University. Demographic and clinical data were retrieved from the electronic medical records. Immediately after surgical resection, the fresh tumor specimen was placed on ice, immersed in MACS® Tissue Storage Solution (</w:t>
      </w:r>
      <w:proofErr w:type="spellStart"/>
      <w:r w:rsidRPr="00A03860">
        <w:t>Miltenyi</w:t>
      </w:r>
      <w:proofErr w:type="spellEnd"/>
      <w:r w:rsidRPr="00A03860">
        <w:t xml:space="preserve"> </w:t>
      </w:r>
      <w:proofErr w:type="spellStart"/>
      <w:r w:rsidRPr="00A03860">
        <w:t>Biotec</w:t>
      </w:r>
      <w:proofErr w:type="spellEnd"/>
      <w:r w:rsidRPr="00A03860">
        <w:t>, Cat. No. 130-100-008), and delivered to the laboratory within two hours. Under sterile conditions, necrotic areas were removed, and viable tissue was cut into 3×3×3 mm</w:t>
      </w:r>
      <w:r w:rsidRPr="00A03860">
        <w:rPr>
          <w:vertAlign w:val="superscript"/>
        </w:rPr>
        <w:t>3</w:t>
      </w:r>
      <w:r w:rsidRPr="00A03860">
        <w:t xml:space="preserve"> fragments. For short-term use, samples were stored at 4°C; for long-term preservation, they were cryopreserved in liquid nitrogen using a solution of 10% DMSO and fetal bovine serum. The tumor fragments were then subcutaneously implanted into the right flank of NOD-SCID mice to establish F1-generation PDX models. After the tumors grew to a volume of 1000 mm</w:t>
      </w:r>
      <w:r w:rsidRPr="00A03860">
        <w:rPr>
          <w:rFonts w:eastAsiaTheme="minorEastAsia"/>
          <w:vertAlign w:val="superscript"/>
        </w:rPr>
        <w:t>3</w:t>
      </w:r>
      <w:r w:rsidRPr="00A03860">
        <w:t>, they were propagated in a second generation of BALB/c nude mice (F2) and subsequently transferred to a third generation (F3) of mice for experimental purposes. Treatment began when the tumor size reached 80-110 mm</w:t>
      </w:r>
      <w:r w:rsidRPr="00A03860">
        <w:rPr>
          <w:vertAlign w:val="superscript"/>
        </w:rPr>
        <w:t>3</w:t>
      </w:r>
      <w:r w:rsidRPr="00A03860">
        <w:t xml:space="preserve">. The mice were randomly divided into three groups: control, IMM, RT, and RT+IMM. Four hours before RT, mice in each group received </w:t>
      </w:r>
      <w:proofErr w:type="spellStart"/>
      <w:r w:rsidRPr="00A03860">
        <w:t>intratumoral</w:t>
      </w:r>
      <w:proofErr w:type="spellEnd"/>
      <w:r w:rsidRPr="00A03860">
        <w:t xml:space="preserve"> injections of PBS/ IMM. For groups undergoing RT, mice were anesthetized with 1% pentobarbital sodium (100μL per 18g body weight) and placed in individual lead boxes to expose the tumor area to irradiation while shielding the rest of the body. RT was administered using an X-ray irradiator (Rad Source RS2000) with parameters set at 160 KV and 25mA. Following treatment, tumor size and body weight were measured every three days. All procedures were conducted in accordance with institutional guidelines and approved by the Ethics Committee on Biomedical Research, West China Hospital of Sichuan University (Ethics Approval No. 20211673), and comply with the WMA Declaration of Helsinki. Written informed consent was obtained from all patients involved.</w:t>
      </w:r>
    </w:p>
    <w:p w14:paraId="312779BF" w14:textId="77777777" w:rsidR="003165B6" w:rsidRPr="00A03860" w:rsidRDefault="003165B6" w:rsidP="00A03860">
      <w:pPr>
        <w:spacing w:before="120" w:after="120" w:line="240" w:lineRule="auto"/>
        <w:rPr>
          <w:rFonts w:eastAsiaTheme="minorEastAsia"/>
          <w:b/>
          <w:bCs/>
          <w:i/>
          <w:iCs/>
        </w:rPr>
      </w:pPr>
      <w:r w:rsidRPr="00A03860">
        <w:rPr>
          <w:rFonts w:eastAsiaTheme="minorEastAsia"/>
          <w:b/>
          <w:bCs/>
          <w:i/>
          <w:iCs/>
        </w:rPr>
        <w:t xml:space="preserve">S1.23 Flow cytometry analysis. </w:t>
      </w:r>
    </w:p>
    <w:p w14:paraId="52765ECA" w14:textId="77777777" w:rsidR="003165B6" w:rsidRPr="00A03860" w:rsidRDefault="003165B6" w:rsidP="00A03860">
      <w:pPr>
        <w:spacing w:before="120" w:after="120" w:line="240" w:lineRule="auto"/>
      </w:pPr>
      <w:r w:rsidRPr="00A03860">
        <w:rPr>
          <w:bCs/>
        </w:rPr>
        <w:t>The isolated tumor tissues or sple</w:t>
      </w:r>
      <w:r w:rsidRPr="00A03860">
        <w:t xml:space="preserve">ens were digested into single-cell suspension and pre-incubated (30 min) with FVS440UV (BD, Catalog No. 566332, 1:1000). Subsequently, the cell suspension was incubated with purified Rat Anti-Mouse CD16/CD32 (BD, Catalog No. 553141, 0.5 </w:t>
      </w:r>
      <w:proofErr w:type="spellStart"/>
      <w:r w:rsidRPr="00A03860">
        <w:t>μg</w:t>
      </w:r>
      <w:proofErr w:type="spellEnd"/>
      <w:r w:rsidRPr="00A03860">
        <w:t xml:space="preserve"> per test) to block nonspecific binding, and then stained with anti-CD45-APC-CY7 (Catalog No. 557659), anti-CD3-BUV395 (Catalog No. 563565), anti-CD4-BUV661 (Catalog No. 741461), anti-CD8-BV771 (Catalog No. 563046), anti-CD69-PE-CY7 (Catalog No. 552879), anti-CD279-BV650 (Catalog No. 744546), anti-CD44-PerCP-Cy5.5 (Catalog No. 560570), anti-CD62L-FITC (Catalog No. 561917), anti-CD11c-BUV563 (Catalog No. 749091), anti-MHC II-R718 (Catalog No. 752163). All antibodies were diluted to the working concentration of 0.2 </w:t>
      </w:r>
      <w:proofErr w:type="spellStart"/>
      <w:r w:rsidRPr="00A03860">
        <w:t>μg</w:t>
      </w:r>
      <w:proofErr w:type="spellEnd"/>
      <w:r w:rsidRPr="00A03860">
        <w:t xml:space="preserve"> per test. Finally, the stained cells were filtered and detected by FACS FCM (BD, </w:t>
      </w:r>
      <w:proofErr w:type="spellStart"/>
      <w:r w:rsidRPr="00A03860">
        <w:t>FACSymphony</w:t>
      </w:r>
      <w:proofErr w:type="spellEnd"/>
      <w:r w:rsidRPr="00A03860">
        <w:t xml:space="preserve"> A5) and analyzed by </w:t>
      </w:r>
      <w:proofErr w:type="spellStart"/>
      <w:r w:rsidRPr="00A03860">
        <w:t>Flowjo</w:t>
      </w:r>
      <w:proofErr w:type="spellEnd"/>
      <w:r w:rsidRPr="00A03860">
        <w:t xml:space="preserve"> software (10.8.1).</w:t>
      </w:r>
    </w:p>
    <w:p w14:paraId="221F5363" w14:textId="77777777" w:rsidR="003165B6" w:rsidRPr="00A03860" w:rsidRDefault="003165B6" w:rsidP="00A03860">
      <w:pPr>
        <w:spacing w:before="120" w:after="120" w:line="240" w:lineRule="auto"/>
        <w:rPr>
          <w:rFonts w:eastAsiaTheme="minorEastAsia"/>
          <w:b/>
          <w:bCs/>
          <w:i/>
          <w:iCs/>
        </w:rPr>
      </w:pPr>
      <w:r w:rsidRPr="00A03860">
        <w:rPr>
          <w:rFonts w:eastAsiaTheme="minorEastAsia"/>
          <w:b/>
          <w:bCs/>
          <w:i/>
          <w:iCs/>
        </w:rPr>
        <w:t xml:space="preserve">S1.24 In vivo histopathological analysis. </w:t>
      </w:r>
    </w:p>
    <w:p w14:paraId="26CEB4F0" w14:textId="5D14B23C" w:rsidR="003165B6" w:rsidRPr="00A03860" w:rsidRDefault="003165B6" w:rsidP="00A03860">
      <w:pPr>
        <w:spacing w:before="120" w:after="120" w:line="240" w:lineRule="auto"/>
      </w:pPr>
      <w:r w:rsidRPr="00A03860">
        <w:rPr>
          <w:bCs/>
        </w:rPr>
        <w:t xml:space="preserve">Tumor tissues and organs </w:t>
      </w:r>
      <w:r w:rsidRPr="00A03860">
        <w:rPr>
          <w:b/>
        </w:rPr>
        <w:t>(</w:t>
      </w:r>
      <w:r w:rsidRPr="00A03860">
        <w:t xml:space="preserve">heart, liver, spleen, lung, and kidney) collected from mice were fixed in 4% formalin for 48 hours, then embedded in paraffin, and sectioned into 4 </w:t>
      </w:r>
      <w:proofErr w:type="spellStart"/>
      <w:r w:rsidRPr="00A03860">
        <w:t>μm</w:t>
      </w:r>
      <w:proofErr w:type="spellEnd"/>
      <w:r w:rsidRPr="00A03860">
        <w:t xml:space="preserve"> slices. The slides were subjected to </w:t>
      </w:r>
      <w:r w:rsidR="00AF209E" w:rsidRPr="00A03860">
        <w:rPr>
          <w:rFonts w:eastAsia="SimSun"/>
          <w:kern w:val="2"/>
        </w:rPr>
        <w:t>hematoxylin and eosin (H&amp;E)</w:t>
      </w:r>
      <w:r w:rsidRPr="00A03860">
        <w:t xml:space="preserve"> staining and the TUNEL assay following established protocols from previous studies. For immunofluorescence, tissue sections were first treated with γ-H2AX (GB111841, </w:t>
      </w:r>
      <w:proofErr w:type="spellStart"/>
      <w:r w:rsidRPr="00A03860">
        <w:t>Servicebio</w:t>
      </w:r>
      <w:proofErr w:type="spellEnd"/>
      <w:r w:rsidRPr="00A03860">
        <w:t xml:space="preserve">, 1/100), followed by labeling with Cy3-conjugated goat anti-rabbit IgG (GB21303, Servicebio,1/300). Another set of tissue sections was treated with Ki67 (GB111141, </w:t>
      </w:r>
      <w:proofErr w:type="spellStart"/>
      <w:r w:rsidRPr="00A03860">
        <w:t>Servicebio</w:t>
      </w:r>
      <w:proofErr w:type="spellEnd"/>
      <w:r w:rsidRPr="00A03860">
        <w:t xml:space="preserve">, 1/500) and labeled with Cy3-conjugated goat anti-rabbit IgG (GB21303, </w:t>
      </w:r>
      <w:proofErr w:type="spellStart"/>
      <w:r w:rsidRPr="00A03860">
        <w:t>Servicebio</w:t>
      </w:r>
      <w:proofErr w:type="spellEnd"/>
      <w:r w:rsidRPr="00A03860">
        <w:t>, 1/300). For multiplex immunofluorescence (</w:t>
      </w:r>
      <w:proofErr w:type="spellStart"/>
      <w:r w:rsidRPr="00A03860">
        <w:t>mIF</w:t>
      </w:r>
      <w:proofErr w:type="spellEnd"/>
      <w:r w:rsidRPr="00A03860">
        <w:t xml:space="preserve">), tissue sections were treated with </w:t>
      </w:r>
      <w:proofErr w:type="spellStart"/>
      <w:r w:rsidRPr="00A03860">
        <w:t>mIF</w:t>
      </w:r>
      <w:proofErr w:type="spellEnd"/>
      <w:r w:rsidRPr="00A03860">
        <w:t xml:space="preserve"> antibodies against CD8 (GB15068, </w:t>
      </w:r>
      <w:proofErr w:type="spellStart"/>
      <w:r w:rsidRPr="00A03860">
        <w:t>Servicebio</w:t>
      </w:r>
      <w:proofErr w:type="spellEnd"/>
      <w:r w:rsidRPr="00A03860">
        <w:t xml:space="preserve">, 1/1000), CD11c (GB11059, </w:t>
      </w:r>
      <w:proofErr w:type="spellStart"/>
      <w:r w:rsidRPr="00A03860">
        <w:t>Servicebio</w:t>
      </w:r>
      <w:proofErr w:type="spellEnd"/>
      <w:r w:rsidRPr="00A03860">
        <w:t xml:space="preserve">, 1/1000), α-SMA (19245, CST, 1/200), CD31 (ab182981, </w:t>
      </w:r>
      <w:proofErr w:type="spellStart"/>
      <w:r w:rsidRPr="00A03860">
        <w:t>abcam</w:t>
      </w:r>
      <w:proofErr w:type="spellEnd"/>
      <w:r w:rsidRPr="00A03860">
        <w:t xml:space="preserve">, 1/500), and HIF-1α </w:t>
      </w:r>
      <w:r w:rsidRPr="00A03860">
        <w:rPr>
          <w:rFonts w:eastAsia="SimSun"/>
        </w:rPr>
        <w:t>(NB100-105, Novus, 1/100)</w:t>
      </w:r>
      <w:r w:rsidRPr="00A03860">
        <w:t xml:space="preserve">. After incubation with </w:t>
      </w:r>
      <w:r w:rsidR="002E4525" w:rsidRPr="00A03860">
        <w:t>peroxidase (HRP)</w:t>
      </w:r>
      <w:r w:rsidRPr="00A03860">
        <w:t xml:space="preserve">-conjugated secondary antibodies, signals were developed using </w:t>
      </w:r>
      <w:proofErr w:type="spellStart"/>
      <w:r w:rsidRPr="00A03860">
        <w:t>tyramide</w:t>
      </w:r>
      <w:proofErr w:type="spellEnd"/>
      <w:r w:rsidRPr="00A03860">
        <w:t xml:space="preserve"> signal amplification (TSA) with appropriate fluorophores, followed by nuclear counterstaining with DAPI.</w:t>
      </w:r>
    </w:p>
    <w:p w14:paraId="630028F6" w14:textId="77777777" w:rsidR="003165B6" w:rsidRPr="00A03860" w:rsidRDefault="003165B6" w:rsidP="00A03860">
      <w:pPr>
        <w:spacing w:before="120" w:after="120" w:line="240" w:lineRule="auto"/>
        <w:rPr>
          <w:rFonts w:eastAsiaTheme="minorEastAsia"/>
          <w:b/>
          <w:bCs/>
          <w:i/>
          <w:iCs/>
        </w:rPr>
      </w:pPr>
      <w:r w:rsidRPr="00A03860">
        <w:rPr>
          <w:rFonts w:eastAsiaTheme="minorEastAsia"/>
          <w:b/>
          <w:bCs/>
          <w:i/>
          <w:iCs/>
        </w:rPr>
        <w:t>S1.25 In vivo biocompatibility study.</w:t>
      </w:r>
    </w:p>
    <w:p w14:paraId="1830540A" w14:textId="77777777" w:rsidR="003165B6" w:rsidRPr="00A03860" w:rsidRDefault="003165B6" w:rsidP="00A03860">
      <w:pPr>
        <w:spacing w:before="120" w:after="120" w:line="240" w:lineRule="auto"/>
      </w:pPr>
      <w:r w:rsidRPr="00A03860">
        <w:rPr>
          <w:bCs/>
        </w:rPr>
        <w:t>Blood samples were obtained from mi</w:t>
      </w:r>
      <w:r w:rsidRPr="00A03860">
        <w:t xml:space="preserve">ce on the 12th day after treatment and analyzed for biochemical parameters by </w:t>
      </w:r>
      <w:proofErr w:type="spellStart"/>
      <w:r w:rsidRPr="00A03860">
        <w:t>Lilai</w:t>
      </w:r>
      <w:proofErr w:type="spellEnd"/>
      <w:r w:rsidRPr="00A03860">
        <w:t xml:space="preserve"> Biotechnology Co., Ltd. (Chengdu, China). Simultaneously, key organs—including the heart, liver, spleen, lungs, and kidneys—were harvested, fixed, embedded in paraffin, sectioned, and subjected to H&amp;E staining following standard procedures. Histological images were captured using the Olympus VS200 imaging system (Olympus Life Science, Japan).</w:t>
      </w:r>
    </w:p>
    <w:p w14:paraId="1114C1FA" w14:textId="77777777" w:rsidR="003165B6" w:rsidRPr="00A03860" w:rsidRDefault="003165B6" w:rsidP="00A03860">
      <w:pPr>
        <w:spacing w:before="120" w:after="120" w:line="240" w:lineRule="auto"/>
        <w:rPr>
          <w:rFonts w:eastAsiaTheme="minorEastAsia"/>
          <w:b/>
          <w:bCs/>
          <w:i/>
          <w:iCs/>
        </w:rPr>
      </w:pPr>
      <w:r w:rsidRPr="00A03860">
        <w:rPr>
          <w:rFonts w:eastAsiaTheme="minorEastAsia"/>
          <w:b/>
          <w:bCs/>
          <w:i/>
          <w:iCs/>
        </w:rPr>
        <w:t xml:space="preserve">S1.26 In vivo </w:t>
      </w:r>
      <w:proofErr w:type="spellStart"/>
      <w:r w:rsidRPr="00A03860">
        <w:rPr>
          <w:rFonts w:eastAsiaTheme="minorEastAsia"/>
          <w:b/>
          <w:bCs/>
          <w:i/>
          <w:iCs/>
        </w:rPr>
        <w:t>biodistribution</w:t>
      </w:r>
      <w:proofErr w:type="spellEnd"/>
      <w:r w:rsidRPr="00A03860">
        <w:rPr>
          <w:rFonts w:eastAsiaTheme="minorEastAsia"/>
          <w:b/>
          <w:bCs/>
          <w:i/>
          <w:iCs/>
        </w:rPr>
        <w:t xml:space="preserve"> study.</w:t>
      </w:r>
    </w:p>
    <w:p w14:paraId="64624C17" w14:textId="77777777" w:rsidR="003165B6" w:rsidRPr="00A03860" w:rsidRDefault="003165B6" w:rsidP="00A03860">
      <w:pPr>
        <w:spacing w:before="120" w:after="120" w:line="240" w:lineRule="auto"/>
      </w:pPr>
      <w:r w:rsidRPr="00A03860">
        <w:rPr>
          <w:bCs/>
        </w:rPr>
        <w:t>Computed Tomography (CT) ima</w:t>
      </w:r>
      <w:r w:rsidRPr="00A03860">
        <w:t xml:space="preserve">ging (NEMO micro-CT, </w:t>
      </w:r>
      <w:proofErr w:type="spellStart"/>
      <w:r w:rsidRPr="00A03860">
        <w:t>Pingseng</w:t>
      </w:r>
      <w:proofErr w:type="spellEnd"/>
      <w:r w:rsidRPr="00A03860">
        <w:t xml:space="preserve"> Scientific, China) was performed on BALB/c mice with CT26 tumors that had received </w:t>
      </w:r>
      <w:proofErr w:type="spellStart"/>
      <w:r w:rsidRPr="00A03860">
        <w:t>intratumoral</w:t>
      </w:r>
      <w:proofErr w:type="spellEnd"/>
      <w:r w:rsidRPr="00A03860">
        <w:t xml:space="preserve"> injections of IMM. The scans were conducted at five time points: before injection and at 4 hours, 6 days, 12 days, and 18 days post-injection. Additionally, DICOM images from the CT scans were processed and reconstructed into three-dimensional models using </w:t>
      </w:r>
      <w:proofErr w:type="spellStart"/>
      <w:r w:rsidRPr="00A03860">
        <w:t>Imaris</w:t>
      </w:r>
      <w:proofErr w:type="spellEnd"/>
      <w:r w:rsidRPr="00A03860">
        <w:t xml:space="preserve"> software (version 10.2). Furthermore, organ samples (heart, liver, spleen, lungs, and kidneys) and metabolic excreta (urine and feces) were collected 6, 12, and 18 days post-injection. Each sample was weighed, treated with aqua </w:t>
      </w:r>
      <w:proofErr w:type="spellStart"/>
      <w:r w:rsidRPr="00A03860">
        <w:t>regia</w:t>
      </w:r>
      <w:proofErr w:type="spellEnd"/>
      <w:r w:rsidRPr="00A03860">
        <w:t>, and incubated at 80 °C until completely dissolved. The supernatant was then extracted and analyzed using inductively coupled plasma mass spectrometry (ICP-MS, Agilent 7850) to determine iridium levels.</w:t>
      </w:r>
    </w:p>
    <w:p w14:paraId="2A0DF802" w14:textId="77777777" w:rsidR="003165B6" w:rsidRPr="00A03860" w:rsidRDefault="003165B6" w:rsidP="00A03860">
      <w:pPr>
        <w:spacing w:before="120" w:after="120" w:line="240" w:lineRule="auto"/>
        <w:rPr>
          <w:rFonts w:eastAsiaTheme="minorEastAsia"/>
          <w:b/>
          <w:bCs/>
          <w:i/>
          <w:iCs/>
        </w:rPr>
      </w:pPr>
      <w:r w:rsidRPr="00A03860">
        <w:rPr>
          <w:rFonts w:eastAsiaTheme="minorEastAsia"/>
          <w:b/>
          <w:bCs/>
          <w:i/>
          <w:iCs/>
        </w:rPr>
        <w:t>S1.27 RNA-</w:t>
      </w:r>
      <w:proofErr w:type="spellStart"/>
      <w:r w:rsidRPr="00A03860">
        <w:rPr>
          <w:rFonts w:eastAsiaTheme="minorEastAsia"/>
          <w:b/>
          <w:bCs/>
          <w:i/>
          <w:iCs/>
        </w:rPr>
        <w:t>seq</w:t>
      </w:r>
      <w:proofErr w:type="spellEnd"/>
      <w:r w:rsidRPr="00A03860">
        <w:rPr>
          <w:rFonts w:eastAsiaTheme="minorEastAsia"/>
          <w:b/>
          <w:bCs/>
          <w:i/>
          <w:iCs/>
        </w:rPr>
        <w:t xml:space="preserve"> and bioinformatics analysis. </w:t>
      </w:r>
    </w:p>
    <w:p w14:paraId="74F01C8C" w14:textId="77777777" w:rsidR="003165B6" w:rsidRPr="00A03860" w:rsidRDefault="003165B6" w:rsidP="00A03860">
      <w:pPr>
        <w:spacing w:before="120" w:after="120" w:line="240" w:lineRule="auto"/>
      </w:pPr>
      <w:r w:rsidRPr="00A03860">
        <w:t xml:space="preserve">Total RNA was extracted from tumor tissues using </w:t>
      </w:r>
      <w:proofErr w:type="spellStart"/>
      <w:r w:rsidRPr="00A03860">
        <w:t>TROzol</w:t>
      </w:r>
      <w:proofErr w:type="spellEnd"/>
      <w:r w:rsidRPr="00A03860">
        <w:t xml:space="preserve"> Reagent (</w:t>
      </w:r>
      <w:proofErr w:type="spellStart"/>
      <w:r w:rsidRPr="00A03860">
        <w:t>Thermo</w:t>
      </w:r>
      <w:proofErr w:type="spellEnd"/>
      <w:r w:rsidRPr="00A03860">
        <w:t xml:space="preserve"> Fisher, 15596018) according to the manufacturer's protocols. RNA sequencing analysis was conducted by LC-Bio Technology Co., Ltd., Hangzhou, China. Statistical analyses, including principal component analysis (PCA), differential gene expression, KEGG pathway analysis, and GO enrichment analysis, were performed using the DESeq2 and </w:t>
      </w:r>
      <w:proofErr w:type="spellStart"/>
      <w:r w:rsidRPr="00A03860">
        <w:t>clusterProfiler</w:t>
      </w:r>
      <w:proofErr w:type="spellEnd"/>
      <w:r w:rsidRPr="00A03860">
        <w:t xml:space="preserve"> packages.</w:t>
      </w:r>
    </w:p>
    <w:p w14:paraId="02E49294" w14:textId="354B46BB" w:rsidR="001E024C" w:rsidRPr="00A03860" w:rsidRDefault="001E024C" w:rsidP="00A03860">
      <w:pPr>
        <w:spacing w:before="120" w:after="120" w:line="240" w:lineRule="auto"/>
        <w:rPr>
          <w:rFonts w:eastAsiaTheme="minorEastAsia"/>
          <w:b/>
          <w:bCs/>
          <w:i/>
          <w:iCs/>
        </w:rPr>
      </w:pPr>
      <w:r w:rsidRPr="00A03860">
        <w:rPr>
          <w:rFonts w:eastAsiaTheme="minorEastAsia"/>
          <w:b/>
          <w:bCs/>
          <w:i/>
          <w:iCs/>
        </w:rPr>
        <w:t xml:space="preserve">S1.28 </w:t>
      </w:r>
      <w:r w:rsidR="003165B6" w:rsidRPr="00A03860">
        <w:rPr>
          <w:rFonts w:eastAsiaTheme="minorEastAsia"/>
          <w:b/>
          <w:bCs/>
          <w:i/>
          <w:iCs/>
        </w:rPr>
        <w:t>Statistical analysis</w:t>
      </w:r>
      <w:r w:rsidRPr="00A03860">
        <w:rPr>
          <w:rFonts w:eastAsiaTheme="minorEastAsia"/>
          <w:b/>
          <w:bCs/>
          <w:i/>
          <w:iCs/>
        </w:rPr>
        <w:t>.</w:t>
      </w:r>
    </w:p>
    <w:p w14:paraId="53D399DD" w14:textId="100DF7B5" w:rsidR="003165B6" w:rsidRPr="00A03860" w:rsidRDefault="003165B6" w:rsidP="00A03860">
      <w:pPr>
        <w:snapToGrid w:val="0"/>
        <w:spacing w:before="120" w:after="120" w:line="240" w:lineRule="auto"/>
        <w:rPr>
          <w:rFonts w:eastAsia="SimHei"/>
        </w:rPr>
      </w:pPr>
      <w:r w:rsidRPr="00A03860">
        <w:rPr>
          <w:rFonts w:eastAsia="SimHei"/>
        </w:rPr>
        <w:t xml:space="preserve">The quantitative data were expressed as mean ± S.D. Statistical differences were calculated by </w:t>
      </w:r>
      <w:proofErr w:type="spellStart"/>
      <w:r w:rsidRPr="00A03860">
        <w:rPr>
          <w:rFonts w:eastAsia="SimHei"/>
        </w:rPr>
        <w:t>GraphPad</w:t>
      </w:r>
      <w:proofErr w:type="spellEnd"/>
      <w:r w:rsidRPr="00A03860">
        <w:rPr>
          <w:rFonts w:eastAsia="SimHei"/>
        </w:rPr>
        <w:t xml:space="preserve"> Prism software (version 10) using unpaired student’s t-test or one-way analysis of variance (ANOVA) when comparing two or multiple groups, respectively.</w:t>
      </w:r>
    </w:p>
    <w:p w14:paraId="5C80D5AD" w14:textId="77777777" w:rsidR="00C33B03" w:rsidRPr="00A03860" w:rsidRDefault="00C33B03" w:rsidP="00A03860">
      <w:pPr>
        <w:spacing w:line="240" w:lineRule="auto"/>
        <w:rPr>
          <w:rFonts w:eastAsiaTheme="minorEastAsia"/>
          <w:b/>
          <w:bCs/>
          <w:sz w:val="28"/>
          <w:szCs w:val="28"/>
        </w:rPr>
      </w:pPr>
    </w:p>
    <w:p w14:paraId="01E7D825" w14:textId="7EB58FB1" w:rsidR="00C33B03" w:rsidRPr="00A03860" w:rsidRDefault="00F36FEE" w:rsidP="00A03860">
      <w:pPr>
        <w:widowControl/>
        <w:spacing w:before="240" w:after="240" w:line="240" w:lineRule="auto"/>
        <w:rPr>
          <w:b/>
          <w:bCs/>
        </w:rPr>
      </w:pPr>
      <w:r w:rsidRPr="00A03860">
        <w:rPr>
          <w:b/>
          <w:bCs/>
          <w:sz w:val="28"/>
          <w:szCs w:val="28"/>
        </w:rPr>
        <w:t>S2</w:t>
      </w:r>
      <w:r w:rsidRPr="00A03860">
        <w:rPr>
          <w:rFonts w:hint="eastAsia"/>
          <w:b/>
          <w:bCs/>
          <w:sz w:val="28"/>
          <w:szCs w:val="28"/>
        </w:rPr>
        <w:t xml:space="preserve"> Supp</w:t>
      </w:r>
      <w:r w:rsidR="00C94B51" w:rsidRPr="00A03860">
        <w:rPr>
          <w:rFonts w:eastAsiaTheme="minorEastAsia" w:hint="eastAsia"/>
          <w:b/>
          <w:bCs/>
          <w:sz w:val="28"/>
          <w:szCs w:val="28"/>
        </w:rPr>
        <w:t>lementary</w:t>
      </w:r>
      <w:r w:rsidRPr="00A03860">
        <w:rPr>
          <w:rFonts w:hint="eastAsia"/>
          <w:b/>
          <w:bCs/>
          <w:sz w:val="28"/>
          <w:szCs w:val="28"/>
        </w:rPr>
        <w:t xml:space="preserve"> </w:t>
      </w:r>
      <w:r w:rsidRPr="00A03860">
        <w:rPr>
          <w:b/>
          <w:bCs/>
          <w:sz w:val="28"/>
          <w:szCs w:val="28"/>
        </w:rPr>
        <w:t>F</w:t>
      </w:r>
      <w:r w:rsidRPr="00A03860">
        <w:rPr>
          <w:rFonts w:hint="eastAsia"/>
          <w:b/>
          <w:bCs/>
          <w:sz w:val="28"/>
          <w:szCs w:val="28"/>
        </w:rPr>
        <w:t>igures</w:t>
      </w:r>
    </w:p>
    <w:p w14:paraId="067D8908" w14:textId="4CC510A8" w:rsidR="0030115C" w:rsidRPr="00A03860" w:rsidRDefault="0030115C" w:rsidP="00A03860">
      <w:pPr>
        <w:spacing w:line="240" w:lineRule="auto"/>
        <w:rPr>
          <w:rFonts w:eastAsiaTheme="minorEastAsia"/>
          <w:b/>
          <w:bCs/>
        </w:rPr>
      </w:pPr>
      <w:r w:rsidRPr="00A03860">
        <w:rPr>
          <w:noProof/>
          <w:lang w:val="en-IN" w:eastAsia="en-IN"/>
        </w:rPr>
        <w:drawing>
          <wp:inline distT="0" distB="0" distL="0" distR="0" wp14:anchorId="7F408668" wp14:editId="7667B83B">
            <wp:extent cx="2950305" cy="2812538"/>
            <wp:effectExtent l="0" t="0" r="2540" b="698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a:extLst>
                        <a:ext uri="{28A0092B-C50C-407E-A947-70E740481C1C}">
                          <a14:useLocalDpi xmlns:a14="http://schemas.microsoft.com/office/drawing/2010/main"/>
                        </a:ext>
                      </a:extLst>
                    </a:blip>
                    <a:srcRect/>
                    <a:stretch>
                      <a:fillRect/>
                    </a:stretch>
                  </pic:blipFill>
                  <pic:spPr bwMode="auto">
                    <a:xfrm>
                      <a:off x="0" y="0"/>
                      <a:ext cx="2951914" cy="2814072"/>
                    </a:xfrm>
                    <a:prstGeom prst="rect">
                      <a:avLst/>
                    </a:prstGeom>
                    <a:noFill/>
                    <a:ln>
                      <a:noFill/>
                    </a:ln>
                  </pic:spPr>
                </pic:pic>
              </a:graphicData>
            </a:graphic>
          </wp:inline>
        </w:drawing>
      </w:r>
    </w:p>
    <w:p w14:paraId="0BC3F9C8" w14:textId="5CFA1093" w:rsidR="00101688" w:rsidRPr="00A03860" w:rsidRDefault="009A48AD" w:rsidP="00A03860">
      <w:pPr>
        <w:spacing w:line="240" w:lineRule="auto"/>
        <w:rPr>
          <w:rFonts w:eastAsiaTheme="minorEastAsia"/>
        </w:rPr>
      </w:pPr>
      <w:r w:rsidRPr="00A03860">
        <w:rPr>
          <w:b/>
          <w:bCs/>
          <w:lang w:val="de-DE"/>
        </w:rPr>
        <w:t>Fig.</w:t>
      </w:r>
      <w:r w:rsidR="00B33C1C" w:rsidRPr="00A03860">
        <w:rPr>
          <w:b/>
          <w:bCs/>
          <w:lang w:val="de-DE"/>
        </w:rPr>
        <w:t xml:space="preserve"> S</w:t>
      </w:r>
      <w:r w:rsidR="000943D3" w:rsidRPr="00A03860">
        <w:rPr>
          <w:b/>
          <w:bCs/>
        </w:rPr>
        <w:t xml:space="preserve">1 </w:t>
      </w:r>
      <w:r w:rsidR="000943D3" w:rsidRPr="00A03860">
        <w:rPr>
          <w:rFonts w:eastAsia="SimSun"/>
          <w:bCs/>
          <w:lang w:eastAsia="ja-JP"/>
        </w:rPr>
        <w:t>XRD</w:t>
      </w:r>
      <w:r w:rsidR="000943D3" w:rsidRPr="00A03860">
        <w:t xml:space="preserve"> </w:t>
      </w:r>
      <w:r w:rsidR="000943D3" w:rsidRPr="00A03860">
        <w:rPr>
          <w:rFonts w:eastAsiaTheme="minorEastAsia"/>
        </w:rPr>
        <w:t>spectra</w:t>
      </w:r>
      <w:r w:rsidR="000943D3" w:rsidRPr="00A03860">
        <w:rPr>
          <w:rFonts w:eastAsia="SimSun"/>
          <w:bCs/>
          <w:lang w:eastAsia="ja-JP"/>
        </w:rPr>
        <w:t xml:space="preserve"> </w:t>
      </w:r>
      <w:r w:rsidR="000943D3" w:rsidRPr="00A03860">
        <w:t xml:space="preserve">of </w:t>
      </w:r>
      <w:r w:rsidR="000943D3" w:rsidRPr="00A03860">
        <w:rPr>
          <w:bCs/>
        </w:rPr>
        <w:t>IMM</w:t>
      </w:r>
      <w:r w:rsidR="000943D3" w:rsidRPr="00A03860">
        <w:t xml:space="preserve"> and MM.</w:t>
      </w:r>
    </w:p>
    <w:p w14:paraId="0E915AD6" w14:textId="77777777" w:rsidR="00C94B51" w:rsidRPr="00A03860" w:rsidRDefault="00C94B51" w:rsidP="00A03860">
      <w:pPr>
        <w:spacing w:line="240" w:lineRule="auto"/>
        <w:rPr>
          <w:rFonts w:eastAsiaTheme="minorEastAsia"/>
        </w:rPr>
      </w:pPr>
    </w:p>
    <w:p w14:paraId="0171EB2A" w14:textId="71EB4A76" w:rsidR="00101688" w:rsidRPr="00A03860" w:rsidRDefault="00581B89" w:rsidP="00A03860">
      <w:pPr>
        <w:spacing w:line="240" w:lineRule="auto"/>
        <w:rPr>
          <w:rFonts w:eastAsiaTheme="minorEastAsia"/>
        </w:rPr>
      </w:pPr>
      <w:bookmarkStart w:id="10" w:name="_Hlk229059874"/>
      <w:r w:rsidRPr="00A03860">
        <w:rPr>
          <w:noProof/>
          <w:lang w:val="en-IN" w:eastAsia="en-IN"/>
        </w:rPr>
        <w:drawing>
          <wp:inline distT="0" distB="0" distL="0" distR="0" wp14:anchorId="205B5922" wp14:editId="17802294">
            <wp:extent cx="3508965" cy="2851541"/>
            <wp:effectExtent l="0" t="0" r="0" b="6350"/>
            <wp:docPr id="177946436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a:ext>
                      </a:extLst>
                    </a:blip>
                    <a:srcRect/>
                    <a:stretch>
                      <a:fillRect/>
                    </a:stretch>
                  </pic:blipFill>
                  <pic:spPr bwMode="auto">
                    <a:xfrm>
                      <a:off x="0" y="0"/>
                      <a:ext cx="3513798" cy="2855468"/>
                    </a:xfrm>
                    <a:prstGeom prst="rect">
                      <a:avLst/>
                    </a:prstGeom>
                    <a:noFill/>
                    <a:ln>
                      <a:noFill/>
                    </a:ln>
                  </pic:spPr>
                </pic:pic>
              </a:graphicData>
            </a:graphic>
          </wp:inline>
        </w:drawing>
      </w:r>
    </w:p>
    <w:p w14:paraId="3A359D80" w14:textId="2F79294D" w:rsidR="00101688" w:rsidRPr="00A03860" w:rsidRDefault="009A48AD" w:rsidP="00A03860">
      <w:pPr>
        <w:spacing w:line="240" w:lineRule="auto"/>
        <w:rPr>
          <w:rFonts w:eastAsiaTheme="minorEastAsia"/>
        </w:rPr>
      </w:pPr>
      <w:r w:rsidRPr="00A03860">
        <w:rPr>
          <w:b/>
          <w:bCs/>
          <w:lang w:val="de-DE"/>
        </w:rPr>
        <w:t>Fig.</w:t>
      </w:r>
      <w:r w:rsidR="00101688" w:rsidRPr="00A03860">
        <w:rPr>
          <w:b/>
          <w:bCs/>
        </w:rPr>
        <w:t xml:space="preserve"> S2 </w:t>
      </w:r>
      <w:r w:rsidR="00101688" w:rsidRPr="00A03860">
        <w:t>HAADF-STEM image of</w:t>
      </w:r>
      <w:r w:rsidR="00101688" w:rsidRPr="00A03860">
        <w:rPr>
          <w:b/>
          <w:bCs/>
        </w:rPr>
        <w:t xml:space="preserve"> </w:t>
      </w:r>
      <w:r w:rsidR="00101688" w:rsidRPr="00A03860">
        <w:t>IMM</w:t>
      </w:r>
      <w:r w:rsidR="00981E4A" w:rsidRPr="00A03860">
        <w:rPr>
          <w:rFonts w:eastAsiaTheme="minorEastAsia" w:hint="eastAsia"/>
        </w:rPr>
        <w:t xml:space="preserve">, </w:t>
      </w:r>
      <w:r w:rsidR="00981E4A" w:rsidRPr="00A03860">
        <w:rPr>
          <w:rFonts w:eastAsiaTheme="minorEastAsia"/>
        </w:rPr>
        <w:t>showing the spiky morphology indicated by yellow arrows</w:t>
      </w:r>
      <w:r w:rsidR="000B01A0" w:rsidRPr="00A03860">
        <w:rPr>
          <w:rFonts w:eastAsiaTheme="minorEastAsia"/>
        </w:rPr>
        <w:t>.</w:t>
      </w:r>
    </w:p>
    <w:bookmarkEnd w:id="10"/>
    <w:p w14:paraId="5DC84567" w14:textId="6DC7706D" w:rsidR="00F61512" w:rsidRPr="00A03860" w:rsidRDefault="00F61512" w:rsidP="00A03860">
      <w:pPr>
        <w:spacing w:line="240" w:lineRule="auto"/>
        <w:rPr>
          <w:rFonts w:eastAsiaTheme="minorEastAsia"/>
          <w:b/>
          <w:bCs/>
        </w:rPr>
      </w:pPr>
      <w:r w:rsidRPr="00A03860">
        <w:rPr>
          <w:noProof/>
          <w:lang w:val="en-IN" w:eastAsia="en-IN"/>
        </w:rPr>
        <w:drawing>
          <wp:inline distT="0" distB="0" distL="0" distR="0" wp14:anchorId="309F09AE" wp14:editId="6041DA88">
            <wp:extent cx="5827500" cy="2160000"/>
            <wp:effectExtent l="0" t="0" r="190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a:ext>
                      </a:extLst>
                    </a:blip>
                    <a:srcRect/>
                    <a:stretch>
                      <a:fillRect/>
                    </a:stretch>
                  </pic:blipFill>
                  <pic:spPr bwMode="auto">
                    <a:xfrm>
                      <a:off x="0" y="0"/>
                      <a:ext cx="5827500" cy="2160000"/>
                    </a:xfrm>
                    <a:prstGeom prst="rect">
                      <a:avLst/>
                    </a:prstGeom>
                    <a:noFill/>
                    <a:ln>
                      <a:noFill/>
                    </a:ln>
                  </pic:spPr>
                </pic:pic>
              </a:graphicData>
            </a:graphic>
          </wp:inline>
        </w:drawing>
      </w:r>
    </w:p>
    <w:p w14:paraId="15A4E23F" w14:textId="361FBD3A" w:rsidR="00101688" w:rsidRPr="00A03860" w:rsidRDefault="009A48AD" w:rsidP="00A03860">
      <w:pPr>
        <w:spacing w:line="240" w:lineRule="auto"/>
        <w:rPr>
          <w:rFonts w:eastAsiaTheme="minorEastAsia"/>
        </w:rPr>
      </w:pPr>
      <w:r w:rsidRPr="00A03860">
        <w:rPr>
          <w:b/>
          <w:bCs/>
          <w:lang w:val="de-DE"/>
        </w:rPr>
        <w:t>Fig.</w:t>
      </w:r>
      <w:r w:rsidR="000943D3" w:rsidRPr="00A03860">
        <w:rPr>
          <w:b/>
          <w:bCs/>
        </w:rPr>
        <w:t xml:space="preserve"> </w:t>
      </w:r>
      <w:r w:rsidR="00B33C1C" w:rsidRPr="00A03860">
        <w:rPr>
          <w:b/>
          <w:bCs/>
        </w:rPr>
        <w:t>S</w:t>
      </w:r>
      <w:r w:rsidR="00101688" w:rsidRPr="00A03860">
        <w:rPr>
          <w:b/>
          <w:bCs/>
        </w:rPr>
        <w:t>3</w:t>
      </w:r>
      <w:r w:rsidR="000943D3" w:rsidRPr="00A03860">
        <w:rPr>
          <w:b/>
          <w:bCs/>
        </w:rPr>
        <w:t xml:space="preserve"> </w:t>
      </w:r>
      <w:r w:rsidR="000943D3" w:rsidRPr="00A03860">
        <w:t>SEM images of a</w:t>
      </w:r>
      <w:r w:rsidR="00F36FEE" w:rsidRPr="00A03860">
        <w:rPr>
          <w:rFonts w:eastAsia="SimSun"/>
        </w:rPr>
        <w:t>)</w:t>
      </w:r>
      <w:r w:rsidR="000943D3" w:rsidRPr="00A03860">
        <w:t xml:space="preserve"> IMM, b</w:t>
      </w:r>
      <w:r w:rsidR="00F36FEE" w:rsidRPr="00A03860">
        <w:t>)</w:t>
      </w:r>
      <w:r w:rsidR="000943D3" w:rsidRPr="00A03860">
        <w:t xml:space="preserve"> MM.</w:t>
      </w:r>
    </w:p>
    <w:p w14:paraId="0E836F35" w14:textId="77777777" w:rsidR="00C94B51" w:rsidRPr="00A03860" w:rsidRDefault="00C94B51" w:rsidP="00A03860">
      <w:pPr>
        <w:spacing w:line="240" w:lineRule="auto"/>
        <w:rPr>
          <w:rFonts w:eastAsiaTheme="minorEastAsia"/>
        </w:rPr>
      </w:pPr>
    </w:p>
    <w:p w14:paraId="1220CF38" w14:textId="0FBA5B9B" w:rsidR="00101688" w:rsidRPr="00A03860" w:rsidRDefault="00101688" w:rsidP="00A03860">
      <w:pPr>
        <w:spacing w:line="240" w:lineRule="auto"/>
        <w:rPr>
          <w:rFonts w:eastAsiaTheme="minorEastAsia"/>
        </w:rPr>
      </w:pPr>
    </w:p>
    <w:p w14:paraId="2B8534AC" w14:textId="0E0FDD9A" w:rsidR="00101688" w:rsidRPr="00A03860" w:rsidRDefault="00101688" w:rsidP="00A03860">
      <w:pPr>
        <w:spacing w:line="240" w:lineRule="auto"/>
      </w:pPr>
      <w:r w:rsidRPr="00A03860">
        <w:rPr>
          <w:noProof/>
          <w:lang w:val="en-IN" w:eastAsia="en-IN"/>
        </w:rPr>
        <w:drawing>
          <wp:inline distT="0" distB="0" distL="0" distR="0" wp14:anchorId="7E5D698D" wp14:editId="60A744C6">
            <wp:extent cx="6483600" cy="291240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a:ext>
                      </a:extLst>
                    </a:blip>
                    <a:srcRect/>
                    <a:stretch>
                      <a:fillRect/>
                    </a:stretch>
                  </pic:blipFill>
                  <pic:spPr bwMode="auto">
                    <a:xfrm>
                      <a:off x="0" y="0"/>
                      <a:ext cx="6483600" cy="2912400"/>
                    </a:xfrm>
                    <a:prstGeom prst="rect">
                      <a:avLst/>
                    </a:prstGeom>
                    <a:noFill/>
                    <a:ln>
                      <a:noFill/>
                    </a:ln>
                  </pic:spPr>
                </pic:pic>
              </a:graphicData>
            </a:graphic>
          </wp:inline>
        </w:drawing>
      </w:r>
    </w:p>
    <w:p w14:paraId="7B590EFD" w14:textId="7D495F3E" w:rsidR="00101688" w:rsidRPr="00A03860" w:rsidRDefault="009A48AD" w:rsidP="00A03860">
      <w:pPr>
        <w:spacing w:line="240" w:lineRule="auto"/>
        <w:rPr>
          <w:rFonts w:eastAsiaTheme="minorEastAsia"/>
        </w:rPr>
      </w:pPr>
      <w:r w:rsidRPr="00A03860">
        <w:rPr>
          <w:b/>
          <w:bCs/>
          <w:lang w:val="de-DE"/>
        </w:rPr>
        <w:t>Fig.</w:t>
      </w:r>
      <w:r w:rsidR="00101688" w:rsidRPr="00A03860">
        <w:rPr>
          <w:b/>
          <w:bCs/>
        </w:rPr>
        <w:t xml:space="preserve"> S4</w:t>
      </w:r>
      <w:r w:rsidR="00101688" w:rsidRPr="00A03860">
        <w:t xml:space="preserve"> Dynamic light scattering analysis of </w:t>
      </w:r>
      <w:r w:rsidR="00F36FEE" w:rsidRPr="00A03860">
        <w:t xml:space="preserve">a) </w:t>
      </w:r>
      <w:r w:rsidR="00101688" w:rsidRPr="00A03860">
        <w:t xml:space="preserve">MM and </w:t>
      </w:r>
      <w:r w:rsidR="00F36FEE" w:rsidRPr="00A03860">
        <w:t xml:space="preserve">b) </w:t>
      </w:r>
      <w:r w:rsidR="00101688" w:rsidRPr="00A03860">
        <w:t xml:space="preserve">IMM </w:t>
      </w:r>
      <w:r w:rsidR="000B01A0" w:rsidRPr="00A03860">
        <w:t xml:space="preserve">was </w:t>
      </w:r>
      <w:r w:rsidR="00101688" w:rsidRPr="00A03860">
        <w:t xml:space="preserve">conducted in deionized water (n = 3 independent experiments, data are presented as mean ± SD). </w:t>
      </w:r>
    </w:p>
    <w:p w14:paraId="1520EF33" w14:textId="77777777" w:rsidR="00101688" w:rsidRPr="00A03860" w:rsidRDefault="00101688" w:rsidP="00A03860">
      <w:pPr>
        <w:spacing w:line="240" w:lineRule="auto"/>
        <w:rPr>
          <w:rFonts w:eastAsiaTheme="minorEastAsia"/>
        </w:rPr>
      </w:pPr>
    </w:p>
    <w:p w14:paraId="536BB5BB" w14:textId="77777777" w:rsidR="006F6799" w:rsidRPr="00A03860" w:rsidRDefault="006F6799" w:rsidP="00A03860">
      <w:pPr>
        <w:spacing w:line="240" w:lineRule="auto"/>
        <w:rPr>
          <w:rFonts w:eastAsiaTheme="minorEastAsia"/>
        </w:rPr>
      </w:pPr>
    </w:p>
    <w:p w14:paraId="1FEF4150" w14:textId="5A4FA21B" w:rsidR="00F61512" w:rsidRPr="00A03860" w:rsidRDefault="00F61512" w:rsidP="00A03860">
      <w:pPr>
        <w:spacing w:line="240" w:lineRule="auto"/>
        <w:rPr>
          <w:rFonts w:eastAsiaTheme="minorEastAsia"/>
          <w:b/>
          <w:bCs/>
        </w:rPr>
      </w:pPr>
      <w:r w:rsidRPr="00A03860">
        <w:rPr>
          <w:noProof/>
          <w:lang w:val="en-IN" w:eastAsia="en-IN"/>
        </w:rPr>
        <w:drawing>
          <wp:inline distT="0" distB="0" distL="0" distR="0" wp14:anchorId="0D59C918" wp14:editId="0CE97A73">
            <wp:extent cx="2993091" cy="2639192"/>
            <wp:effectExtent l="0" t="0" r="0" b="889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a:ext>
                      </a:extLst>
                    </a:blip>
                    <a:srcRect/>
                    <a:stretch>
                      <a:fillRect/>
                    </a:stretch>
                  </pic:blipFill>
                  <pic:spPr bwMode="auto">
                    <a:xfrm>
                      <a:off x="0" y="0"/>
                      <a:ext cx="2994623" cy="2640543"/>
                    </a:xfrm>
                    <a:prstGeom prst="rect">
                      <a:avLst/>
                    </a:prstGeom>
                    <a:noFill/>
                    <a:ln>
                      <a:noFill/>
                    </a:ln>
                  </pic:spPr>
                </pic:pic>
              </a:graphicData>
            </a:graphic>
          </wp:inline>
        </w:drawing>
      </w:r>
    </w:p>
    <w:p w14:paraId="31D5CA6F" w14:textId="0BB21C29" w:rsidR="000943D3" w:rsidRPr="00A03860" w:rsidRDefault="009A48AD" w:rsidP="00A03860">
      <w:pPr>
        <w:spacing w:line="240" w:lineRule="auto"/>
        <w:rPr>
          <w:rFonts w:eastAsiaTheme="minorEastAsia"/>
        </w:rPr>
      </w:pPr>
      <w:r w:rsidRPr="00A03860">
        <w:rPr>
          <w:b/>
          <w:bCs/>
          <w:lang w:val="de-DE"/>
        </w:rPr>
        <w:t>Fig.</w:t>
      </w:r>
      <w:r w:rsidR="000943D3" w:rsidRPr="00A03860">
        <w:rPr>
          <w:b/>
          <w:bCs/>
        </w:rPr>
        <w:t xml:space="preserve"> </w:t>
      </w:r>
      <w:r w:rsidR="00B33C1C" w:rsidRPr="00A03860">
        <w:rPr>
          <w:b/>
          <w:bCs/>
        </w:rPr>
        <w:t>S</w:t>
      </w:r>
      <w:r w:rsidR="00101688" w:rsidRPr="00A03860">
        <w:rPr>
          <w:b/>
          <w:bCs/>
        </w:rPr>
        <w:t>5</w:t>
      </w:r>
      <w:r w:rsidR="000943D3" w:rsidRPr="00A03860">
        <w:rPr>
          <w:b/>
          <w:bCs/>
        </w:rPr>
        <w:t xml:space="preserve"> </w:t>
      </w:r>
      <w:r w:rsidR="000943D3" w:rsidRPr="00A03860">
        <w:rPr>
          <w:rFonts w:eastAsia="SimSun"/>
          <w:noProof/>
          <w:kern w:val="2"/>
        </w:rPr>
        <w:t>HAADF-STEM</w:t>
      </w:r>
      <w:r w:rsidR="000943D3" w:rsidRPr="00A03860">
        <w:t xml:space="preserve"> images and </w:t>
      </w:r>
      <w:proofErr w:type="spellStart"/>
      <w:r w:rsidR="000943D3" w:rsidRPr="00A03860">
        <w:t>Ir</w:t>
      </w:r>
      <w:proofErr w:type="spellEnd"/>
      <w:r w:rsidR="000943D3" w:rsidRPr="00A03860">
        <w:t xml:space="preserve"> nanoclusters</w:t>
      </w:r>
      <w:r w:rsidR="006F6799" w:rsidRPr="00A03860">
        <w:rPr>
          <w:rFonts w:eastAsiaTheme="minorEastAsia"/>
        </w:rPr>
        <w:t>’</w:t>
      </w:r>
      <w:r w:rsidR="000943D3" w:rsidRPr="00A03860">
        <w:t xml:space="preserve"> size distribution </w:t>
      </w:r>
      <w:r w:rsidR="006F6799" w:rsidRPr="00A03860">
        <w:rPr>
          <w:rFonts w:eastAsiaTheme="minorEastAsia"/>
        </w:rPr>
        <w:t>in</w:t>
      </w:r>
      <w:r w:rsidR="000943D3" w:rsidRPr="00A03860">
        <w:t xml:space="preserve"> IMM.</w:t>
      </w:r>
    </w:p>
    <w:p w14:paraId="5F83847A" w14:textId="77777777" w:rsidR="00C94B51" w:rsidRPr="00A03860" w:rsidRDefault="00C94B51" w:rsidP="00A03860">
      <w:pPr>
        <w:spacing w:line="240" w:lineRule="auto"/>
        <w:rPr>
          <w:rFonts w:eastAsiaTheme="minorEastAsia"/>
        </w:rPr>
      </w:pPr>
    </w:p>
    <w:p w14:paraId="5E65CA85" w14:textId="77777777" w:rsidR="00F61512" w:rsidRPr="00A03860" w:rsidRDefault="00F61512" w:rsidP="00A03860">
      <w:pPr>
        <w:spacing w:line="240" w:lineRule="auto"/>
        <w:rPr>
          <w:rFonts w:eastAsiaTheme="minorEastAsia"/>
          <w:b/>
          <w:bCs/>
        </w:rPr>
      </w:pPr>
    </w:p>
    <w:p w14:paraId="02174043" w14:textId="5FA83D91" w:rsidR="00F61512" w:rsidRPr="00A03860" w:rsidRDefault="00F61512" w:rsidP="00A03860">
      <w:pPr>
        <w:spacing w:line="240" w:lineRule="auto"/>
        <w:rPr>
          <w:rFonts w:eastAsiaTheme="minorEastAsia"/>
          <w:b/>
          <w:bCs/>
        </w:rPr>
      </w:pPr>
      <w:r w:rsidRPr="00A03860">
        <w:rPr>
          <w:noProof/>
          <w:lang w:val="en-IN" w:eastAsia="en-IN"/>
        </w:rPr>
        <w:drawing>
          <wp:inline distT="0" distB="0" distL="0" distR="0" wp14:anchorId="3E898E34" wp14:editId="69388BEF">
            <wp:extent cx="3579594" cy="2808163"/>
            <wp:effectExtent l="0" t="0" r="190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a:ext>
                      </a:extLst>
                    </a:blip>
                    <a:srcRect/>
                    <a:stretch>
                      <a:fillRect/>
                    </a:stretch>
                  </pic:blipFill>
                  <pic:spPr bwMode="auto">
                    <a:xfrm>
                      <a:off x="0" y="0"/>
                      <a:ext cx="3585597" cy="2812872"/>
                    </a:xfrm>
                    <a:prstGeom prst="rect">
                      <a:avLst/>
                    </a:prstGeom>
                    <a:noFill/>
                    <a:ln>
                      <a:noFill/>
                    </a:ln>
                  </pic:spPr>
                </pic:pic>
              </a:graphicData>
            </a:graphic>
          </wp:inline>
        </w:drawing>
      </w:r>
    </w:p>
    <w:p w14:paraId="5CAC6C3A" w14:textId="2B4CA3FC" w:rsidR="000943D3" w:rsidRPr="00A03860" w:rsidRDefault="009A48AD" w:rsidP="00A03860">
      <w:pPr>
        <w:spacing w:line="240" w:lineRule="auto"/>
      </w:pPr>
      <w:r w:rsidRPr="00A03860">
        <w:rPr>
          <w:b/>
          <w:bCs/>
          <w:lang w:val="de-DE"/>
        </w:rPr>
        <w:t>Fig.</w:t>
      </w:r>
      <w:r w:rsidR="00B33C1C" w:rsidRPr="00A03860">
        <w:rPr>
          <w:b/>
          <w:bCs/>
          <w:lang w:val="de-DE"/>
        </w:rPr>
        <w:t xml:space="preserve"> S</w:t>
      </w:r>
      <w:r w:rsidR="00101688" w:rsidRPr="00A03860">
        <w:rPr>
          <w:b/>
          <w:bCs/>
        </w:rPr>
        <w:t>6</w:t>
      </w:r>
      <w:r w:rsidR="000943D3" w:rsidRPr="00A03860">
        <w:rPr>
          <w:b/>
          <w:bCs/>
        </w:rPr>
        <w:t xml:space="preserve"> </w:t>
      </w:r>
      <w:r w:rsidR="000943D3" w:rsidRPr="00A03860">
        <w:rPr>
          <w:rFonts w:eastAsia="SimSun"/>
          <w:bCs/>
        </w:rPr>
        <w:t>XPS</w:t>
      </w:r>
      <w:r w:rsidR="000943D3" w:rsidRPr="00A03860">
        <w:t xml:space="preserve"> survey scan spectra of IMM and MM.</w:t>
      </w:r>
    </w:p>
    <w:p w14:paraId="29D2C43B" w14:textId="15BEE679" w:rsidR="00101688" w:rsidRPr="00A03860" w:rsidRDefault="00101688" w:rsidP="00A03860">
      <w:pPr>
        <w:spacing w:line="240" w:lineRule="auto"/>
        <w:rPr>
          <w:rFonts w:eastAsiaTheme="minorEastAsia"/>
        </w:rPr>
      </w:pPr>
    </w:p>
    <w:p w14:paraId="579C7E08" w14:textId="77777777" w:rsidR="00101688" w:rsidRPr="00A03860" w:rsidRDefault="00101688" w:rsidP="00A03860">
      <w:pPr>
        <w:spacing w:line="240" w:lineRule="auto"/>
        <w:rPr>
          <w:rFonts w:eastAsiaTheme="minorEastAsia"/>
        </w:rPr>
      </w:pPr>
    </w:p>
    <w:p w14:paraId="72A53149" w14:textId="395D3CFF" w:rsidR="00BB6A57" w:rsidRPr="00A03860" w:rsidRDefault="00BB6A57" w:rsidP="00A03860">
      <w:pPr>
        <w:spacing w:line="240" w:lineRule="auto"/>
        <w:rPr>
          <w:rFonts w:eastAsiaTheme="minorEastAsia"/>
          <w:b/>
          <w:bCs/>
        </w:rPr>
      </w:pPr>
      <w:r w:rsidRPr="00A03860">
        <w:rPr>
          <w:noProof/>
          <w:lang w:val="en-IN" w:eastAsia="en-IN"/>
        </w:rPr>
        <w:drawing>
          <wp:inline distT="0" distB="0" distL="0" distR="0" wp14:anchorId="7B15B6C4" wp14:editId="5E51A70C">
            <wp:extent cx="3138190" cy="3154897"/>
            <wp:effectExtent l="0" t="0" r="5080" b="762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a:ext>
                      </a:extLst>
                    </a:blip>
                    <a:srcRect/>
                    <a:stretch>
                      <a:fillRect/>
                    </a:stretch>
                  </pic:blipFill>
                  <pic:spPr bwMode="auto">
                    <a:xfrm>
                      <a:off x="0" y="0"/>
                      <a:ext cx="3141559" cy="3158284"/>
                    </a:xfrm>
                    <a:prstGeom prst="rect">
                      <a:avLst/>
                    </a:prstGeom>
                    <a:noFill/>
                    <a:ln>
                      <a:noFill/>
                    </a:ln>
                  </pic:spPr>
                </pic:pic>
              </a:graphicData>
            </a:graphic>
          </wp:inline>
        </w:drawing>
      </w:r>
    </w:p>
    <w:p w14:paraId="345F92E2" w14:textId="7AAB1F61" w:rsidR="00F4702D" w:rsidRPr="00A03860" w:rsidRDefault="009A48AD" w:rsidP="00A03860">
      <w:pPr>
        <w:spacing w:line="240" w:lineRule="auto"/>
        <w:rPr>
          <w:rFonts w:eastAsiaTheme="minorEastAsia"/>
        </w:rPr>
      </w:pPr>
      <w:r w:rsidRPr="00A03860">
        <w:rPr>
          <w:b/>
          <w:bCs/>
          <w:lang w:val="de-DE"/>
        </w:rPr>
        <w:t>Fig.</w:t>
      </w:r>
      <w:r w:rsidR="00BB6A57" w:rsidRPr="00A03860">
        <w:rPr>
          <w:b/>
          <w:bCs/>
        </w:rPr>
        <w:t xml:space="preserve"> </w:t>
      </w:r>
      <w:r w:rsidR="00101688" w:rsidRPr="00A03860">
        <w:rPr>
          <w:b/>
          <w:bCs/>
        </w:rPr>
        <w:t>S7</w:t>
      </w:r>
      <w:r w:rsidR="00BB6A57" w:rsidRPr="00A03860">
        <w:rPr>
          <w:b/>
          <w:bCs/>
        </w:rPr>
        <w:t xml:space="preserve"> </w:t>
      </w:r>
      <w:r w:rsidR="00BB6A57" w:rsidRPr="00A03860">
        <w:rPr>
          <w:rFonts w:eastAsiaTheme="minorEastAsia"/>
        </w:rPr>
        <w:t>High-resolution XPS spectra of O 1</w:t>
      </w:r>
      <w:r w:rsidR="00BB6A57" w:rsidRPr="00A03860">
        <w:rPr>
          <w:rFonts w:eastAsiaTheme="minorEastAsia"/>
          <w:i/>
          <w:iCs/>
        </w:rPr>
        <w:t>s</w:t>
      </w:r>
      <w:r w:rsidR="00BB6A57" w:rsidRPr="00A03860">
        <w:rPr>
          <w:rFonts w:eastAsiaTheme="minorEastAsia"/>
        </w:rPr>
        <w:t xml:space="preserve"> of IMM and MM.</w:t>
      </w:r>
    </w:p>
    <w:p w14:paraId="05ED8ED0" w14:textId="77777777" w:rsidR="00F4702D" w:rsidRPr="00A03860" w:rsidRDefault="00F4702D" w:rsidP="00A03860">
      <w:pPr>
        <w:spacing w:line="240" w:lineRule="auto"/>
        <w:rPr>
          <w:rFonts w:eastAsiaTheme="minorEastAsia"/>
        </w:rPr>
      </w:pPr>
    </w:p>
    <w:p w14:paraId="2FE64664" w14:textId="2283FC3C" w:rsidR="00BB6A57" w:rsidRPr="00A03860" w:rsidRDefault="00BB6A57" w:rsidP="00A03860">
      <w:pPr>
        <w:spacing w:line="240" w:lineRule="auto"/>
        <w:rPr>
          <w:rFonts w:eastAsiaTheme="minorEastAsia"/>
          <w:b/>
          <w:bCs/>
        </w:rPr>
      </w:pPr>
      <w:r w:rsidRPr="00A03860">
        <w:rPr>
          <w:noProof/>
          <w:lang w:val="en-IN" w:eastAsia="en-IN"/>
        </w:rPr>
        <w:drawing>
          <wp:inline distT="0" distB="0" distL="0" distR="0" wp14:anchorId="786CC3DB" wp14:editId="637CD457">
            <wp:extent cx="3035090" cy="3154897"/>
            <wp:effectExtent l="0" t="0" r="0" b="762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a:ext>
                      </a:extLst>
                    </a:blip>
                    <a:srcRect/>
                    <a:stretch>
                      <a:fillRect/>
                    </a:stretch>
                  </pic:blipFill>
                  <pic:spPr bwMode="auto">
                    <a:xfrm>
                      <a:off x="0" y="0"/>
                      <a:ext cx="3046363" cy="3166615"/>
                    </a:xfrm>
                    <a:prstGeom prst="rect">
                      <a:avLst/>
                    </a:prstGeom>
                    <a:noFill/>
                    <a:ln>
                      <a:noFill/>
                    </a:ln>
                  </pic:spPr>
                </pic:pic>
              </a:graphicData>
            </a:graphic>
          </wp:inline>
        </w:drawing>
      </w:r>
    </w:p>
    <w:p w14:paraId="6578D133" w14:textId="35D96FEE" w:rsidR="00F61512" w:rsidRPr="00A03860" w:rsidRDefault="009A48AD" w:rsidP="00A03860">
      <w:pPr>
        <w:spacing w:line="240" w:lineRule="auto"/>
        <w:rPr>
          <w:rFonts w:eastAsiaTheme="minorEastAsia"/>
        </w:rPr>
      </w:pPr>
      <w:r w:rsidRPr="00A03860">
        <w:rPr>
          <w:b/>
          <w:bCs/>
          <w:lang w:val="de-DE"/>
        </w:rPr>
        <w:t>Fig.</w:t>
      </w:r>
      <w:r w:rsidR="00B33C1C" w:rsidRPr="00A03860">
        <w:rPr>
          <w:b/>
          <w:bCs/>
          <w:lang w:val="de-DE"/>
        </w:rPr>
        <w:t xml:space="preserve"> S</w:t>
      </w:r>
      <w:r w:rsidR="00101688" w:rsidRPr="00A03860">
        <w:rPr>
          <w:b/>
          <w:bCs/>
        </w:rPr>
        <w:t>8</w:t>
      </w:r>
      <w:r w:rsidR="00F61512" w:rsidRPr="00A03860">
        <w:rPr>
          <w:b/>
          <w:bCs/>
        </w:rPr>
        <w:t xml:space="preserve"> </w:t>
      </w:r>
      <w:r w:rsidR="00F61512" w:rsidRPr="00A03860">
        <w:rPr>
          <w:rFonts w:eastAsiaTheme="minorEastAsia"/>
        </w:rPr>
        <w:t>High-resolution XPS spectra of</w:t>
      </w:r>
      <w:r w:rsidR="007B0C21" w:rsidRPr="00A03860">
        <w:rPr>
          <w:rFonts w:eastAsiaTheme="minorEastAsia"/>
        </w:rPr>
        <w:t xml:space="preserve"> </w:t>
      </w:r>
      <w:r w:rsidR="00F61512" w:rsidRPr="00A03860">
        <w:rPr>
          <w:rFonts w:eastAsiaTheme="minorEastAsia"/>
        </w:rPr>
        <w:t>C 1</w:t>
      </w:r>
      <w:r w:rsidR="00F61512" w:rsidRPr="00A03860">
        <w:rPr>
          <w:rFonts w:eastAsiaTheme="minorEastAsia"/>
          <w:i/>
          <w:iCs/>
        </w:rPr>
        <w:t>s</w:t>
      </w:r>
      <w:r w:rsidR="00F61512" w:rsidRPr="00A03860">
        <w:rPr>
          <w:rFonts w:eastAsiaTheme="minorEastAsia"/>
        </w:rPr>
        <w:t xml:space="preserve"> of IMM and MM.</w:t>
      </w:r>
    </w:p>
    <w:p w14:paraId="0F4BE51F" w14:textId="77777777" w:rsidR="000B01A0" w:rsidRPr="00A03860" w:rsidRDefault="000B01A0" w:rsidP="00A03860">
      <w:pPr>
        <w:spacing w:line="240" w:lineRule="auto"/>
        <w:rPr>
          <w:rFonts w:eastAsiaTheme="minorEastAsia"/>
        </w:rPr>
      </w:pPr>
    </w:p>
    <w:p w14:paraId="67DAB897" w14:textId="77777777" w:rsidR="000B01A0" w:rsidRPr="00A03860" w:rsidRDefault="000B01A0" w:rsidP="00A03860">
      <w:pPr>
        <w:spacing w:line="240" w:lineRule="auto"/>
        <w:rPr>
          <w:rFonts w:eastAsiaTheme="minorEastAsia"/>
        </w:rPr>
      </w:pPr>
    </w:p>
    <w:p w14:paraId="66FE7781" w14:textId="3238A1DE" w:rsidR="00F61512" w:rsidRPr="00A03860" w:rsidRDefault="00F61512" w:rsidP="00A03860">
      <w:pPr>
        <w:spacing w:line="240" w:lineRule="auto"/>
        <w:rPr>
          <w:rFonts w:eastAsiaTheme="minorEastAsia"/>
        </w:rPr>
      </w:pPr>
      <w:r w:rsidRPr="00A03860">
        <w:rPr>
          <w:noProof/>
          <w:lang w:val="en-IN" w:eastAsia="en-IN"/>
        </w:rPr>
        <w:drawing>
          <wp:inline distT="0" distB="0" distL="0" distR="0" wp14:anchorId="68283C83" wp14:editId="26724AE0">
            <wp:extent cx="2686863" cy="2686863"/>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a:ext>
                      </a:extLst>
                    </a:blip>
                    <a:srcRect/>
                    <a:stretch>
                      <a:fillRect/>
                    </a:stretch>
                  </pic:blipFill>
                  <pic:spPr bwMode="auto">
                    <a:xfrm>
                      <a:off x="0" y="0"/>
                      <a:ext cx="2689221" cy="2689221"/>
                    </a:xfrm>
                    <a:prstGeom prst="rect">
                      <a:avLst/>
                    </a:prstGeom>
                    <a:noFill/>
                    <a:ln>
                      <a:noFill/>
                    </a:ln>
                  </pic:spPr>
                </pic:pic>
              </a:graphicData>
            </a:graphic>
          </wp:inline>
        </w:drawing>
      </w:r>
    </w:p>
    <w:p w14:paraId="5D6FF998" w14:textId="11DFB524" w:rsidR="002A621E" w:rsidRPr="00A03860" w:rsidRDefault="009A48AD" w:rsidP="00A03860">
      <w:pPr>
        <w:spacing w:line="240" w:lineRule="auto"/>
        <w:rPr>
          <w:rFonts w:eastAsiaTheme="minorEastAsia"/>
        </w:rPr>
      </w:pPr>
      <w:r w:rsidRPr="00A03860">
        <w:rPr>
          <w:b/>
          <w:bCs/>
          <w:lang w:val="de-DE"/>
        </w:rPr>
        <w:t>Fig.</w:t>
      </w:r>
      <w:r w:rsidR="00B33C1C" w:rsidRPr="00A03860">
        <w:rPr>
          <w:b/>
          <w:bCs/>
          <w:lang w:val="de-DE"/>
        </w:rPr>
        <w:t xml:space="preserve"> S</w:t>
      </w:r>
      <w:r w:rsidR="00101688" w:rsidRPr="00A03860">
        <w:rPr>
          <w:b/>
          <w:bCs/>
        </w:rPr>
        <w:t>9</w:t>
      </w:r>
      <w:r w:rsidR="00F61512" w:rsidRPr="00A03860">
        <w:rPr>
          <w:b/>
          <w:bCs/>
        </w:rPr>
        <w:t xml:space="preserve"> </w:t>
      </w:r>
      <w:r w:rsidR="00F61512" w:rsidRPr="00A03860">
        <w:rPr>
          <w:rFonts w:eastAsiaTheme="minorEastAsia"/>
        </w:rPr>
        <w:t xml:space="preserve">Valence analysis of </w:t>
      </w:r>
      <w:proofErr w:type="spellStart"/>
      <w:r w:rsidR="00F61512" w:rsidRPr="00A03860">
        <w:rPr>
          <w:rFonts w:eastAsiaTheme="minorEastAsia"/>
        </w:rPr>
        <w:t>Ir</w:t>
      </w:r>
      <w:proofErr w:type="spellEnd"/>
      <w:r w:rsidR="00F61512" w:rsidRPr="00A03860">
        <w:rPr>
          <w:rFonts w:eastAsiaTheme="minorEastAsia"/>
        </w:rPr>
        <w:t xml:space="preserve"> species in IMM.</w:t>
      </w:r>
    </w:p>
    <w:p w14:paraId="0E51C218" w14:textId="77777777" w:rsidR="00C94B51" w:rsidRPr="00A03860" w:rsidRDefault="00C94B51" w:rsidP="00A03860">
      <w:pPr>
        <w:spacing w:line="240" w:lineRule="auto"/>
        <w:rPr>
          <w:rFonts w:eastAsiaTheme="minorEastAsia"/>
        </w:rPr>
      </w:pPr>
    </w:p>
    <w:p w14:paraId="224ACFB9" w14:textId="77777777" w:rsidR="002A621E" w:rsidRPr="00A03860" w:rsidRDefault="002A621E" w:rsidP="00A03860">
      <w:pPr>
        <w:spacing w:line="240" w:lineRule="auto"/>
        <w:rPr>
          <w:rFonts w:eastAsiaTheme="minorEastAsia"/>
        </w:rPr>
      </w:pPr>
    </w:p>
    <w:p w14:paraId="12A58C98" w14:textId="5F7B7DF9" w:rsidR="002A621E" w:rsidRPr="00A03860" w:rsidRDefault="002A621E" w:rsidP="00A03860">
      <w:pPr>
        <w:spacing w:line="240" w:lineRule="auto"/>
        <w:rPr>
          <w:rFonts w:eastAsiaTheme="minorEastAsia"/>
        </w:rPr>
      </w:pPr>
      <w:bookmarkStart w:id="11" w:name="_Hlk229669066"/>
      <w:r w:rsidRPr="00A03860">
        <w:rPr>
          <w:noProof/>
          <w:lang w:val="en-IN" w:eastAsia="en-IN"/>
        </w:rPr>
        <w:drawing>
          <wp:inline distT="0" distB="0" distL="0" distR="0" wp14:anchorId="68BB0CC8" wp14:editId="25A23555">
            <wp:extent cx="2496366" cy="2582855"/>
            <wp:effectExtent l="0" t="0" r="0" b="8255"/>
            <wp:docPr id="155304957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8">
                      <a:extLst>
                        <a:ext uri="{28A0092B-C50C-407E-A947-70E740481C1C}">
                          <a14:useLocalDpi xmlns:a14="http://schemas.microsoft.com/office/drawing/2010/main"/>
                        </a:ext>
                      </a:extLst>
                    </a:blip>
                    <a:srcRect/>
                    <a:stretch>
                      <a:fillRect/>
                    </a:stretch>
                  </pic:blipFill>
                  <pic:spPr bwMode="auto">
                    <a:xfrm>
                      <a:off x="0" y="0"/>
                      <a:ext cx="2498883" cy="2585459"/>
                    </a:xfrm>
                    <a:prstGeom prst="rect">
                      <a:avLst/>
                    </a:prstGeom>
                    <a:noFill/>
                    <a:ln>
                      <a:noFill/>
                    </a:ln>
                  </pic:spPr>
                </pic:pic>
              </a:graphicData>
            </a:graphic>
          </wp:inline>
        </w:drawing>
      </w:r>
    </w:p>
    <w:p w14:paraId="2D460630" w14:textId="7AA5F432" w:rsidR="002A621E" w:rsidRPr="00A03860" w:rsidRDefault="002A621E" w:rsidP="00A03860">
      <w:pPr>
        <w:widowControl/>
        <w:spacing w:line="240" w:lineRule="auto"/>
      </w:pPr>
      <w:r w:rsidRPr="00A03860">
        <w:rPr>
          <w:rFonts w:eastAsiaTheme="minorEastAsia" w:hint="eastAsia"/>
          <w:b/>
          <w:bCs/>
        </w:rPr>
        <w:t>Fig. S10</w:t>
      </w:r>
      <w:r w:rsidRPr="00A03860">
        <w:rPr>
          <w:rFonts w:eastAsiaTheme="minorEastAsia" w:hint="eastAsia"/>
        </w:rPr>
        <w:t xml:space="preserve"> </w:t>
      </w:r>
      <w:r w:rsidRPr="00A03860">
        <w:t>Theoretical structure model of I</w:t>
      </w:r>
      <w:r w:rsidRPr="00A03860">
        <w:rPr>
          <w:rFonts w:eastAsiaTheme="minorEastAsia" w:hint="eastAsia"/>
        </w:rPr>
        <w:t>MM</w:t>
      </w:r>
      <w:r w:rsidRPr="00A03860">
        <w:t xml:space="preserve">. Atomic color coding in the structure: </w:t>
      </w:r>
      <w:proofErr w:type="spellStart"/>
      <w:r w:rsidRPr="00A03860">
        <w:t>I</w:t>
      </w:r>
      <w:r w:rsidRPr="00A03860">
        <w:rPr>
          <w:rFonts w:hint="eastAsia"/>
        </w:rPr>
        <w:t>r</w:t>
      </w:r>
      <w:proofErr w:type="spellEnd"/>
      <w:r w:rsidRPr="00A03860">
        <w:t xml:space="preserve">, yellow; </w:t>
      </w:r>
      <w:proofErr w:type="spellStart"/>
      <w:r w:rsidRPr="00A03860">
        <w:t>Mn</w:t>
      </w:r>
      <w:proofErr w:type="spellEnd"/>
      <w:r w:rsidRPr="00A03860">
        <w:t xml:space="preserve">, </w:t>
      </w:r>
      <w:r w:rsidRPr="00A03860">
        <w:rPr>
          <w:rFonts w:eastAsiaTheme="minorEastAsia" w:hint="eastAsia"/>
        </w:rPr>
        <w:t>blue</w:t>
      </w:r>
      <w:r w:rsidRPr="00A03860">
        <w:t>; C, gray; O, red; and H, white.</w:t>
      </w:r>
    </w:p>
    <w:p w14:paraId="4BBF18D3" w14:textId="726820D9" w:rsidR="002A621E" w:rsidRPr="00A03860" w:rsidRDefault="002A621E" w:rsidP="00A03860">
      <w:pPr>
        <w:spacing w:line="240" w:lineRule="auto"/>
        <w:rPr>
          <w:rFonts w:eastAsiaTheme="minorEastAsia"/>
        </w:rPr>
      </w:pPr>
    </w:p>
    <w:p w14:paraId="082CD6B8" w14:textId="77777777" w:rsidR="002A621E" w:rsidRPr="00A03860" w:rsidRDefault="002A621E" w:rsidP="00A03860">
      <w:pPr>
        <w:spacing w:line="240" w:lineRule="auto"/>
        <w:rPr>
          <w:rFonts w:eastAsiaTheme="minorEastAsia"/>
        </w:rPr>
      </w:pPr>
    </w:p>
    <w:p w14:paraId="3783BAA2" w14:textId="77777777" w:rsidR="009A6E12" w:rsidRPr="00A03860" w:rsidRDefault="009A6E12" w:rsidP="00A03860">
      <w:pPr>
        <w:spacing w:line="240" w:lineRule="auto"/>
        <w:rPr>
          <w:rFonts w:eastAsiaTheme="minorEastAsia"/>
        </w:rPr>
      </w:pPr>
    </w:p>
    <w:p w14:paraId="70FDF68E" w14:textId="63E8B27A" w:rsidR="009A6E12" w:rsidRPr="00A03860" w:rsidRDefault="009A6E12" w:rsidP="00A03860">
      <w:pPr>
        <w:spacing w:line="240" w:lineRule="auto"/>
        <w:rPr>
          <w:rFonts w:eastAsiaTheme="minorEastAsia"/>
        </w:rPr>
      </w:pPr>
      <w:r w:rsidRPr="00A03860">
        <w:rPr>
          <w:noProof/>
          <w:lang w:val="en-IN" w:eastAsia="en-IN"/>
        </w:rPr>
        <w:drawing>
          <wp:inline distT="0" distB="0" distL="0" distR="0" wp14:anchorId="0E32F10C" wp14:editId="72D38D9C">
            <wp:extent cx="5194038" cy="2535185"/>
            <wp:effectExtent l="0" t="0" r="6985" b="0"/>
            <wp:docPr id="114734419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9">
                      <a:extLst>
                        <a:ext uri="{28A0092B-C50C-407E-A947-70E740481C1C}">
                          <a14:useLocalDpi xmlns:a14="http://schemas.microsoft.com/office/drawing/2010/main"/>
                        </a:ext>
                      </a:extLst>
                    </a:blip>
                    <a:srcRect/>
                    <a:stretch>
                      <a:fillRect/>
                    </a:stretch>
                  </pic:blipFill>
                  <pic:spPr bwMode="auto">
                    <a:xfrm>
                      <a:off x="0" y="0"/>
                      <a:ext cx="5200419" cy="2538299"/>
                    </a:xfrm>
                    <a:prstGeom prst="rect">
                      <a:avLst/>
                    </a:prstGeom>
                    <a:noFill/>
                    <a:ln>
                      <a:noFill/>
                    </a:ln>
                  </pic:spPr>
                </pic:pic>
              </a:graphicData>
            </a:graphic>
          </wp:inline>
        </w:drawing>
      </w:r>
    </w:p>
    <w:p w14:paraId="144EA291" w14:textId="29BD442F" w:rsidR="009A6E12" w:rsidRPr="00A03860" w:rsidRDefault="009A6E12" w:rsidP="00A03860">
      <w:pPr>
        <w:spacing w:line="240" w:lineRule="auto"/>
        <w:rPr>
          <w:rFonts w:eastAsiaTheme="minorEastAsia"/>
        </w:rPr>
      </w:pPr>
      <w:bookmarkStart w:id="12" w:name="_Hlk229664425"/>
      <w:r w:rsidRPr="00A03860">
        <w:rPr>
          <w:b/>
          <w:bCs/>
          <w:lang w:val="de-DE"/>
        </w:rPr>
        <w:t>Fig. S</w:t>
      </w:r>
      <w:r w:rsidRPr="00A03860">
        <w:rPr>
          <w:rFonts w:eastAsiaTheme="minorEastAsia" w:hint="eastAsia"/>
          <w:b/>
          <w:bCs/>
        </w:rPr>
        <w:t>1</w:t>
      </w:r>
      <w:r w:rsidR="002A621E" w:rsidRPr="00A03860">
        <w:rPr>
          <w:rFonts w:eastAsiaTheme="minorEastAsia" w:hint="eastAsia"/>
          <w:b/>
          <w:bCs/>
        </w:rPr>
        <w:t>1</w:t>
      </w:r>
      <w:r w:rsidRPr="00A03860">
        <w:rPr>
          <w:rFonts w:eastAsiaTheme="minorEastAsia" w:hint="eastAsia"/>
        </w:rPr>
        <w:t xml:space="preserve"> </w:t>
      </w:r>
      <w:r w:rsidRPr="00A03860">
        <w:rPr>
          <w:rFonts w:eastAsiaTheme="minorEastAsia"/>
        </w:rPr>
        <w:t>Experimental and fitted EXAFS spectra of a</w:t>
      </w:r>
      <w:r w:rsidR="00F36FEE" w:rsidRPr="00A03860">
        <w:rPr>
          <w:rFonts w:eastAsiaTheme="minorEastAsia"/>
        </w:rPr>
        <w:t>)</w:t>
      </w:r>
      <w:r w:rsidRPr="00A03860">
        <w:rPr>
          <w:rFonts w:eastAsiaTheme="minorEastAsia"/>
        </w:rPr>
        <w:t xml:space="preserve"> </w:t>
      </w:r>
      <w:proofErr w:type="spellStart"/>
      <w:r w:rsidRPr="00A03860">
        <w:rPr>
          <w:rFonts w:eastAsiaTheme="minorEastAsia"/>
        </w:rPr>
        <w:t>Ir</w:t>
      </w:r>
      <w:proofErr w:type="spellEnd"/>
      <w:r w:rsidRPr="00A03860">
        <w:rPr>
          <w:rFonts w:eastAsiaTheme="minorEastAsia" w:hint="eastAsia"/>
        </w:rPr>
        <w:t xml:space="preserve"> foil</w:t>
      </w:r>
      <w:r w:rsidRPr="00A03860">
        <w:rPr>
          <w:rFonts w:eastAsiaTheme="minorEastAsia"/>
        </w:rPr>
        <w:t xml:space="preserve"> and b</w:t>
      </w:r>
      <w:r w:rsidR="00F36FEE" w:rsidRPr="00A03860">
        <w:rPr>
          <w:rFonts w:eastAsiaTheme="minorEastAsia"/>
        </w:rPr>
        <w:t>)</w:t>
      </w:r>
      <w:r w:rsidRPr="00A03860">
        <w:rPr>
          <w:rFonts w:eastAsiaTheme="minorEastAsia"/>
        </w:rPr>
        <w:t xml:space="preserve"> Ir</w:t>
      </w:r>
      <w:r w:rsidRPr="00A03860">
        <w:rPr>
          <w:rFonts w:eastAsiaTheme="minorEastAsia" w:hint="eastAsia"/>
        </w:rPr>
        <w:t>O</w:t>
      </w:r>
      <w:r w:rsidRPr="00A03860">
        <w:rPr>
          <w:rFonts w:eastAsiaTheme="minorEastAsia" w:hint="eastAsia"/>
          <w:vertAlign w:val="subscript"/>
        </w:rPr>
        <w:t>2</w:t>
      </w:r>
      <w:r w:rsidRPr="00A03860">
        <w:rPr>
          <w:rFonts w:eastAsiaTheme="minorEastAsia" w:hint="eastAsia"/>
        </w:rPr>
        <w:t>.</w:t>
      </w:r>
    </w:p>
    <w:bookmarkEnd w:id="11"/>
    <w:bookmarkEnd w:id="12"/>
    <w:p w14:paraId="57F01802" w14:textId="77777777" w:rsidR="004D6B8C" w:rsidRPr="00A03860" w:rsidRDefault="004D6B8C" w:rsidP="00A03860">
      <w:pPr>
        <w:spacing w:line="240" w:lineRule="auto"/>
        <w:rPr>
          <w:rFonts w:eastAsiaTheme="minorEastAsia"/>
        </w:rPr>
      </w:pPr>
    </w:p>
    <w:p w14:paraId="428C41F7" w14:textId="5BDAAB4F" w:rsidR="00F61512" w:rsidRPr="00A03860" w:rsidRDefault="00414116" w:rsidP="00A03860">
      <w:pPr>
        <w:spacing w:line="240" w:lineRule="auto"/>
        <w:rPr>
          <w:rFonts w:eastAsiaTheme="minorEastAsia"/>
          <w:b/>
          <w:bCs/>
        </w:rPr>
      </w:pPr>
      <w:r w:rsidRPr="00A03860">
        <w:rPr>
          <w:noProof/>
          <w:lang w:val="en-IN" w:eastAsia="en-IN"/>
        </w:rPr>
        <w:drawing>
          <wp:inline distT="0" distB="0" distL="0" distR="0" wp14:anchorId="398995A7" wp14:editId="47B2A2E1">
            <wp:extent cx="3376194" cy="3081225"/>
            <wp:effectExtent l="0" t="0" r="0" b="508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a:ext>
                      </a:extLst>
                    </a:blip>
                    <a:srcRect/>
                    <a:stretch>
                      <a:fillRect/>
                    </a:stretch>
                  </pic:blipFill>
                  <pic:spPr bwMode="auto">
                    <a:xfrm>
                      <a:off x="0" y="0"/>
                      <a:ext cx="3379043" cy="3083826"/>
                    </a:xfrm>
                    <a:prstGeom prst="rect">
                      <a:avLst/>
                    </a:prstGeom>
                    <a:noFill/>
                    <a:ln>
                      <a:noFill/>
                    </a:ln>
                  </pic:spPr>
                </pic:pic>
              </a:graphicData>
            </a:graphic>
          </wp:inline>
        </w:drawing>
      </w:r>
    </w:p>
    <w:p w14:paraId="3275499E" w14:textId="0A79A71C" w:rsidR="000943D3" w:rsidRPr="00A03860" w:rsidRDefault="009A48AD" w:rsidP="00A03860">
      <w:pPr>
        <w:spacing w:line="240" w:lineRule="auto"/>
      </w:pPr>
      <w:bookmarkStart w:id="13" w:name="OLE_LINK59"/>
      <w:bookmarkStart w:id="14" w:name="OLE_LINK60"/>
      <w:r w:rsidRPr="00A03860">
        <w:rPr>
          <w:b/>
          <w:bCs/>
          <w:lang w:val="de-DE"/>
        </w:rPr>
        <w:t>Fig.</w:t>
      </w:r>
      <w:r w:rsidR="00B33C1C" w:rsidRPr="00A03860">
        <w:rPr>
          <w:b/>
          <w:bCs/>
          <w:lang w:val="de-DE"/>
        </w:rPr>
        <w:t xml:space="preserve"> S</w:t>
      </w:r>
      <w:r w:rsidR="00101688" w:rsidRPr="00A03860">
        <w:rPr>
          <w:b/>
          <w:bCs/>
        </w:rPr>
        <w:t>1</w:t>
      </w:r>
      <w:r w:rsidR="002A621E" w:rsidRPr="00A03860">
        <w:rPr>
          <w:rFonts w:eastAsiaTheme="minorEastAsia" w:hint="eastAsia"/>
          <w:b/>
          <w:bCs/>
        </w:rPr>
        <w:t>2</w:t>
      </w:r>
      <w:r w:rsidR="00F61512" w:rsidRPr="00A03860">
        <w:rPr>
          <w:b/>
          <w:bCs/>
        </w:rPr>
        <w:t xml:space="preserve"> </w:t>
      </w:r>
      <w:r w:rsidR="003F1549" w:rsidRPr="00A03860">
        <w:t xml:space="preserve">POD-like activities employing TMB-based UV–vis spectra in the presence of </w:t>
      </w:r>
      <w:r w:rsidR="00414116" w:rsidRPr="00A03860">
        <w:t xml:space="preserve">horseradish HRP and </w:t>
      </w:r>
      <w:proofErr w:type="spellStart"/>
      <w:r w:rsidR="003F1549" w:rsidRPr="00A03860">
        <w:t>biocatalytic</w:t>
      </w:r>
      <w:proofErr w:type="spellEnd"/>
      <w:r w:rsidR="003F1549" w:rsidRPr="00A03860">
        <w:t xml:space="preserve"> materials.</w:t>
      </w:r>
    </w:p>
    <w:bookmarkEnd w:id="13"/>
    <w:bookmarkEnd w:id="14"/>
    <w:p w14:paraId="0093F96C" w14:textId="0F91C67B" w:rsidR="00CD1369" w:rsidRPr="00A03860" w:rsidRDefault="00CD1369" w:rsidP="00A03860">
      <w:pPr>
        <w:spacing w:line="240" w:lineRule="auto"/>
      </w:pPr>
    </w:p>
    <w:p w14:paraId="66780AFD" w14:textId="6E7E1C13" w:rsidR="00CD1369" w:rsidRPr="00A03860" w:rsidRDefault="008415C0" w:rsidP="00A03860">
      <w:pPr>
        <w:spacing w:line="240" w:lineRule="auto"/>
        <w:rPr>
          <w:rFonts w:eastAsiaTheme="minorEastAsia"/>
        </w:rPr>
      </w:pPr>
      <w:r w:rsidRPr="00A03860">
        <w:rPr>
          <w:noProof/>
          <w:lang w:val="en-IN" w:eastAsia="en-IN"/>
        </w:rPr>
        <w:drawing>
          <wp:inline distT="0" distB="0" distL="0" distR="0" wp14:anchorId="50027E99" wp14:editId="27B1D973">
            <wp:extent cx="2783310" cy="3141896"/>
            <wp:effectExtent l="0" t="0" r="0" b="1905"/>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pic:nvPicPr>
                  <pic:blipFill>
                    <a:blip r:embed="rId21"/>
                    <a:stretch>
                      <a:fillRect/>
                    </a:stretch>
                  </pic:blipFill>
                  <pic:spPr>
                    <a:xfrm>
                      <a:off x="0" y="0"/>
                      <a:ext cx="2786044" cy="3144983"/>
                    </a:xfrm>
                    <a:prstGeom prst="rect">
                      <a:avLst/>
                    </a:prstGeom>
                  </pic:spPr>
                </pic:pic>
              </a:graphicData>
            </a:graphic>
          </wp:inline>
        </w:drawing>
      </w:r>
    </w:p>
    <w:p w14:paraId="0DDB3D39" w14:textId="15947C4A" w:rsidR="00CD1369" w:rsidRPr="00A03860" w:rsidRDefault="009A48AD" w:rsidP="00A03860">
      <w:pPr>
        <w:spacing w:line="240" w:lineRule="auto"/>
        <w:rPr>
          <w:rFonts w:eastAsia="DengXian"/>
          <w:lang w:val="de-DE"/>
        </w:rPr>
      </w:pPr>
      <w:r w:rsidRPr="00A03860">
        <w:rPr>
          <w:b/>
          <w:bCs/>
          <w:lang w:val="de-DE"/>
        </w:rPr>
        <w:t>Fig.</w:t>
      </w:r>
      <w:r w:rsidR="00CD1369" w:rsidRPr="00A03860">
        <w:rPr>
          <w:b/>
          <w:bCs/>
          <w:lang w:val="de-DE"/>
        </w:rPr>
        <w:t xml:space="preserve"> S</w:t>
      </w:r>
      <w:r w:rsidR="00CD1369" w:rsidRPr="00A03860">
        <w:rPr>
          <w:b/>
          <w:bCs/>
        </w:rPr>
        <w:t>1</w:t>
      </w:r>
      <w:r w:rsidR="002A621E" w:rsidRPr="00A03860">
        <w:rPr>
          <w:rFonts w:eastAsiaTheme="minorEastAsia" w:hint="eastAsia"/>
          <w:b/>
          <w:bCs/>
        </w:rPr>
        <w:t>3</w:t>
      </w:r>
      <w:r w:rsidR="00CD1369" w:rsidRPr="00A03860">
        <w:rPr>
          <w:b/>
          <w:bCs/>
        </w:rPr>
        <w:t xml:space="preserve"> </w:t>
      </w:r>
      <w:bookmarkStart w:id="15" w:name="OLE_LINK67"/>
      <w:bookmarkStart w:id="16" w:name="OLE_LINK68"/>
      <w:r w:rsidR="001B74FF" w:rsidRPr="00A03860">
        <w:rPr>
          <w:rFonts w:eastAsia="DengXian"/>
          <w:lang w:val="de-DE"/>
        </w:rPr>
        <w:t xml:space="preserve">Detection of </w:t>
      </w:r>
      <w:r w:rsidR="00320378" w:rsidRPr="00A03860">
        <w:t>ROS</w:t>
      </w:r>
      <w:r w:rsidR="001B74FF" w:rsidRPr="00A03860">
        <w:rPr>
          <w:rFonts w:eastAsia="DengXian"/>
          <w:lang w:val="de-DE"/>
        </w:rPr>
        <w:t xml:space="preserve"> generation using OPD</w:t>
      </w:r>
      <w:r w:rsidR="00CD1369" w:rsidRPr="00A03860">
        <w:rPr>
          <w:rFonts w:eastAsia="DengXian"/>
          <w:lang w:val="de-DE"/>
        </w:rPr>
        <w:t xml:space="preserve"> </w:t>
      </w:r>
      <w:bookmarkEnd w:id="15"/>
      <w:bookmarkEnd w:id="16"/>
      <w:r w:rsidR="00CD1369" w:rsidRPr="00A03860">
        <w:rPr>
          <w:rFonts w:eastAsia="DengXian"/>
          <w:lang w:val="de-DE"/>
        </w:rPr>
        <w:t>(</w:t>
      </w:r>
      <w:r w:rsidR="001B74FF" w:rsidRPr="00A03860">
        <w:rPr>
          <w:rFonts w:eastAsia="DengXian"/>
          <w:lang w:val="de-DE"/>
        </w:rPr>
        <w:t>n = 5 independent replicates</w:t>
      </w:r>
      <w:r w:rsidR="00CD1369" w:rsidRPr="00A03860">
        <w:rPr>
          <w:rFonts w:eastAsia="DengXian"/>
          <w:lang w:val="de-DE"/>
        </w:rPr>
        <w:t xml:space="preserve">). </w:t>
      </w:r>
    </w:p>
    <w:p w14:paraId="0CDC6BAA" w14:textId="77777777" w:rsidR="00F61512" w:rsidRPr="00A03860" w:rsidRDefault="00F61512" w:rsidP="00A03860">
      <w:pPr>
        <w:spacing w:line="240" w:lineRule="auto"/>
        <w:rPr>
          <w:rFonts w:eastAsiaTheme="minorEastAsia"/>
          <w:b/>
          <w:bCs/>
        </w:rPr>
      </w:pPr>
    </w:p>
    <w:p w14:paraId="7F1B05C9" w14:textId="1A16F95D" w:rsidR="00F61512" w:rsidRPr="00A03860" w:rsidRDefault="00BF6263" w:rsidP="00A03860">
      <w:pPr>
        <w:spacing w:line="240" w:lineRule="auto"/>
        <w:rPr>
          <w:rFonts w:eastAsiaTheme="minorEastAsia"/>
        </w:rPr>
      </w:pPr>
      <w:r w:rsidRPr="00A03860">
        <w:rPr>
          <w:rFonts w:eastAsiaTheme="minorEastAsia"/>
          <w:noProof/>
          <w:lang w:val="en-IN" w:eastAsia="en-IN"/>
        </w:rPr>
        <w:drawing>
          <wp:inline distT="0" distB="0" distL="0" distR="0" wp14:anchorId="3E4C94AF" wp14:editId="7669188B">
            <wp:extent cx="6175532" cy="2700000"/>
            <wp:effectExtent l="0" t="0" r="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pic:nvPicPr>
                  <pic:blipFill>
                    <a:blip r:embed="rId22"/>
                    <a:stretch>
                      <a:fillRect/>
                    </a:stretch>
                  </pic:blipFill>
                  <pic:spPr>
                    <a:xfrm>
                      <a:off x="0" y="0"/>
                      <a:ext cx="6175532" cy="2700000"/>
                    </a:xfrm>
                    <a:prstGeom prst="rect">
                      <a:avLst/>
                    </a:prstGeom>
                  </pic:spPr>
                </pic:pic>
              </a:graphicData>
            </a:graphic>
          </wp:inline>
        </w:drawing>
      </w:r>
    </w:p>
    <w:p w14:paraId="4AB9F697" w14:textId="1E5BFB0C" w:rsidR="00F61512" w:rsidRPr="00A03860" w:rsidRDefault="009A48AD" w:rsidP="00A03860">
      <w:pPr>
        <w:spacing w:line="240" w:lineRule="auto"/>
        <w:rPr>
          <w:rFonts w:eastAsiaTheme="minorEastAsia"/>
        </w:rPr>
      </w:pPr>
      <w:r w:rsidRPr="00A03860">
        <w:rPr>
          <w:b/>
          <w:bCs/>
          <w:lang w:val="de-DE"/>
        </w:rPr>
        <w:t>Fig.</w:t>
      </w:r>
      <w:r w:rsidR="00B33C1C" w:rsidRPr="00A03860">
        <w:rPr>
          <w:b/>
          <w:bCs/>
          <w:lang w:val="de-DE"/>
        </w:rPr>
        <w:t xml:space="preserve"> </w:t>
      </w:r>
      <w:r w:rsidR="00CD1369" w:rsidRPr="00A03860">
        <w:rPr>
          <w:b/>
          <w:bCs/>
          <w:lang w:val="de-DE"/>
        </w:rPr>
        <w:t>S</w:t>
      </w:r>
      <w:r w:rsidR="00D02A23" w:rsidRPr="00A03860">
        <w:rPr>
          <w:b/>
          <w:bCs/>
        </w:rPr>
        <w:t>14</w:t>
      </w:r>
      <w:r w:rsidR="00F61512" w:rsidRPr="00A03860">
        <w:rPr>
          <w:b/>
          <w:bCs/>
        </w:rPr>
        <w:t xml:space="preserve"> </w:t>
      </w:r>
      <w:proofErr w:type="spellStart"/>
      <w:r w:rsidR="00F61512" w:rsidRPr="00A03860">
        <w:rPr>
          <w:rFonts w:eastAsiaTheme="minorEastAsia"/>
        </w:rPr>
        <w:t>Annexin</w:t>
      </w:r>
      <w:proofErr w:type="spellEnd"/>
      <w:r w:rsidR="00F61512" w:rsidRPr="00A03860">
        <w:rPr>
          <w:rFonts w:eastAsiaTheme="minorEastAsia"/>
        </w:rPr>
        <w:t xml:space="preserve"> V/PI analysis of CT26 cells. Cells were incubated with PBS, MM, and IMM, with and without X-ray irradiation at a dose of 6 </w:t>
      </w:r>
      <w:proofErr w:type="spellStart"/>
      <w:r w:rsidR="00F61512" w:rsidRPr="00A03860">
        <w:rPr>
          <w:rFonts w:eastAsiaTheme="minorEastAsia"/>
        </w:rPr>
        <w:t>Gy</w:t>
      </w:r>
      <w:proofErr w:type="spellEnd"/>
      <w:r w:rsidR="00F61512" w:rsidRPr="00A03860">
        <w:rPr>
          <w:rFonts w:eastAsiaTheme="minorEastAsia"/>
        </w:rPr>
        <w:t xml:space="preserve">. The graphs show the percentage of cells in each quadrant. Error bars represent standard deviation values. </w:t>
      </w:r>
      <w:bookmarkStart w:id="17" w:name="OLE_LINK5"/>
      <w:bookmarkStart w:id="18" w:name="OLE_LINK6"/>
      <w:r w:rsidR="001B74FF" w:rsidRPr="00A03860">
        <w:t>Experiments were repeated independently three times with similar results</w:t>
      </w:r>
      <w:r w:rsidR="00F61512" w:rsidRPr="00A03860">
        <w:t xml:space="preserve"> (</w:t>
      </w:r>
      <w:r w:rsidR="00F61512" w:rsidRPr="00A03860">
        <w:rPr>
          <w:rFonts w:eastAsiaTheme="minorEastAsia"/>
        </w:rPr>
        <w:t>n = 3 independent replicates)</w:t>
      </w:r>
      <w:bookmarkEnd w:id="17"/>
      <w:bookmarkEnd w:id="18"/>
      <w:r w:rsidR="00F61512" w:rsidRPr="00A03860">
        <w:rPr>
          <w:rFonts w:eastAsiaTheme="minorEastAsia"/>
        </w:rPr>
        <w:t>.</w:t>
      </w:r>
    </w:p>
    <w:p w14:paraId="5B35E163" w14:textId="77777777" w:rsidR="00F61512" w:rsidRPr="00A03860" w:rsidRDefault="00F61512" w:rsidP="00A03860">
      <w:pPr>
        <w:spacing w:line="240" w:lineRule="auto"/>
        <w:rPr>
          <w:rFonts w:eastAsiaTheme="minorEastAsia"/>
        </w:rPr>
      </w:pPr>
    </w:p>
    <w:p w14:paraId="3D146756" w14:textId="384C2CEE" w:rsidR="00F61512" w:rsidRPr="00A03860" w:rsidRDefault="00B93C63" w:rsidP="00A03860">
      <w:pPr>
        <w:spacing w:line="240" w:lineRule="auto"/>
      </w:pPr>
      <w:r w:rsidRPr="00A03860">
        <w:rPr>
          <w:noProof/>
          <w:lang w:val="en-IN" w:eastAsia="en-IN"/>
        </w:rPr>
        <w:drawing>
          <wp:inline distT="0" distB="0" distL="0" distR="0" wp14:anchorId="46012A95" wp14:editId="2796475D">
            <wp:extent cx="6372307" cy="2246731"/>
            <wp:effectExtent l="0" t="0" r="0" b="127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pic:nvPicPr>
                  <pic:blipFill>
                    <a:blip r:embed="rId23"/>
                    <a:stretch>
                      <a:fillRect/>
                    </a:stretch>
                  </pic:blipFill>
                  <pic:spPr>
                    <a:xfrm>
                      <a:off x="0" y="0"/>
                      <a:ext cx="6376967" cy="2248374"/>
                    </a:xfrm>
                    <a:prstGeom prst="rect">
                      <a:avLst/>
                    </a:prstGeom>
                  </pic:spPr>
                </pic:pic>
              </a:graphicData>
            </a:graphic>
          </wp:inline>
        </w:drawing>
      </w:r>
    </w:p>
    <w:p w14:paraId="52CD15F3" w14:textId="77777777" w:rsidR="00F61512" w:rsidRPr="00A03860" w:rsidRDefault="00F61512" w:rsidP="00A03860">
      <w:pPr>
        <w:spacing w:line="240" w:lineRule="auto"/>
      </w:pPr>
    </w:p>
    <w:p w14:paraId="47A32096" w14:textId="20136893" w:rsidR="00B93C63" w:rsidRPr="00A03860" w:rsidRDefault="009A48AD" w:rsidP="00A03860">
      <w:pPr>
        <w:spacing w:line="240" w:lineRule="auto"/>
        <w:rPr>
          <w:rFonts w:eastAsia="SimSun"/>
        </w:rPr>
      </w:pPr>
      <w:r w:rsidRPr="00A03860">
        <w:rPr>
          <w:b/>
          <w:bCs/>
          <w:lang w:val="de-DE"/>
        </w:rPr>
        <w:t>Fig.</w:t>
      </w:r>
      <w:r w:rsidR="00B33C1C" w:rsidRPr="00A03860">
        <w:rPr>
          <w:b/>
          <w:bCs/>
          <w:lang w:val="de-DE"/>
        </w:rPr>
        <w:t xml:space="preserve"> </w:t>
      </w:r>
      <w:r w:rsidR="00CD1369" w:rsidRPr="00A03860">
        <w:rPr>
          <w:b/>
          <w:bCs/>
          <w:lang w:val="de-DE"/>
        </w:rPr>
        <w:t>S</w:t>
      </w:r>
      <w:r w:rsidR="00D02A23" w:rsidRPr="00A03860">
        <w:rPr>
          <w:b/>
          <w:bCs/>
        </w:rPr>
        <w:t>15</w:t>
      </w:r>
      <w:r w:rsidR="00B93C63" w:rsidRPr="00A03860">
        <w:rPr>
          <w:b/>
          <w:bCs/>
        </w:rPr>
        <w:t xml:space="preserve"> </w:t>
      </w:r>
      <w:r w:rsidR="00B93C63" w:rsidRPr="00A03860">
        <w:t>Live/dead analysis of CT26 cells after different treatments. a</w:t>
      </w:r>
      <w:r w:rsidR="00F36FEE" w:rsidRPr="00A03860">
        <w:t>)</w:t>
      </w:r>
      <w:r w:rsidR="00B93C63" w:rsidRPr="00A03860">
        <w:t xml:space="preserve"> Representative fluorescence images from Live/dead analysis of CT26 cells after different treatments (Green: live cells; Red: dead cells;</w:t>
      </w:r>
      <w:r w:rsidR="00B93C63" w:rsidRPr="00A03860">
        <w:rPr>
          <w:rFonts w:eastAsia="SimSun"/>
        </w:rPr>
        <w:t xml:space="preserve"> </w:t>
      </w:r>
      <w:r w:rsidR="00B93C63" w:rsidRPr="00A03860">
        <w:t>scale bar = 10</w:t>
      </w:r>
      <w:r w:rsidR="00B93C63" w:rsidRPr="00A03860">
        <w:rPr>
          <w:rFonts w:eastAsiaTheme="minorEastAsia"/>
        </w:rPr>
        <w:t xml:space="preserve">0 </w:t>
      </w:r>
      <w:proofErr w:type="spellStart"/>
      <w:r w:rsidR="00B93C63" w:rsidRPr="00A03860">
        <w:rPr>
          <w:rFonts w:eastAsiaTheme="minorEastAsia"/>
        </w:rPr>
        <w:t>μm</w:t>
      </w:r>
      <w:proofErr w:type="spellEnd"/>
      <w:r w:rsidR="00B93C63" w:rsidRPr="00A03860">
        <w:rPr>
          <w:rFonts w:eastAsiaTheme="minorEastAsia"/>
        </w:rPr>
        <w:t>)</w:t>
      </w:r>
      <w:r w:rsidR="00B93C63" w:rsidRPr="00A03860">
        <w:t>. Experiments were repeated independently three times with similar results. b</w:t>
      </w:r>
      <w:r w:rsidR="00F36FEE" w:rsidRPr="00A03860">
        <w:t>)</w:t>
      </w:r>
      <w:r w:rsidR="00B93C63" w:rsidRPr="00A03860">
        <w:t xml:space="preserve"> The graph shows the percentage of dead cells in different groups (</w:t>
      </w:r>
      <w:r w:rsidR="00B93C63" w:rsidRPr="00A03860">
        <w:rPr>
          <w:rFonts w:eastAsiaTheme="minorEastAsia"/>
        </w:rPr>
        <w:t>n = 3 independent replicates)</w:t>
      </w:r>
      <w:r w:rsidR="00B93C63" w:rsidRPr="00A03860">
        <w:rPr>
          <w:rFonts w:eastAsia="SimSun"/>
        </w:rPr>
        <w:t>.</w:t>
      </w:r>
    </w:p>
    <w:p w14:paraId="6B4A3062" w14:textId="77777777" w:rsidR="000B01A0" w:rsidRPr="00A03860" w:rsidRDefault="000B01A0" w:rsidP="00A03860">
      <w:pPr>
        <w:spacing w:line="240" w:lineRule="auto"/>
        <w:rPr>
          <w:rFonts w:eastAsia="SimSun"/>
        </w:rPr>
      </w:pPr>
    </w:p>
    <w:p w14:paraId="688FFB62" w14:textId="77777777" w:rsidR="00C94B51" w:rsidRPr="00A03860" w:rsidRDefault="00C94B51" w:rsidP="00A03860">
      <w:pPr>
        <w:spacing w:line="240" w:lineRule="auto"/>
        <w:rPr>
          <w:rFonts w:eastAsia="SimSun"/>
        </w:rPr>
      </w:pPr>
    </w:p>
    <w:p w14:paraId="619B6CD2" w14:textId="3B3655E0" w:rsidR="00F61512" w:rsidRPr="00A03860" w:rsidRDefault="00B93C63" w:rsidP="00A03860">
      <w:pPr>
        <w:spacing w:line="240" w:lineRule="auto"/>
      </w:pPr>
      <w:r w:rsidRPr="00A03860">
        <w:rPr>
          <w:noProof/>
          <w:lang w:val="en-IN" w:eastAsia="en-IN"/>
        </w:rPr>
        <w:drawing>
          <wp:inline distT="0" distB="0" distL="0" distR="0" wp14:anchorId="1416C2E5" wp14:editId="5EA3C1D9">
            <wp:extent cx="6302609" cy="2880000"/>
            <wp:effectExtent l="0" t="0" r="0" b="317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pic:nvPicPr>
                  <pic:blipFill>
                    <a:blip r:embed="rId24"/>
                    <a:stretch>
                      <a:fillRect/>
                    </a:stretch>
                  </pic:blipFill>
                  <pic:spPr>
                    <a:xfrm>
                      <a:off x="0" y="0"/>
                      <a:ext cx="6302609" cy="2880000"/>
                    </a:xfrm>
                    <a:prstGeom prst="rect">
                      <a:avLst/>
                    </a:prstGeom>
                  </pic:spPr>
                </pic:pic>
              </a:graphicData>
            </a:graphic>
          </wp:inline>
        </w:drawing>
      </w:r>
    </w:p>
    <w:p w14:paraId="22AA9AF1" w14:textId="3DD390B7" w:rsidR="00F61512" w:rsidRPr="00A03860" w:rsidRDefault="009A48AD" w:rsidP="00A03860">
      <w:pPr>
        <w:spacing w:line="240" w:lineRule="auto"/>
      </w:pPr>
      <w:r w:rsidRPr="00A03860">
        <w:rPr>
          <w:b/>
          <w:bCs/>
          <w:lang w:val="de-DE"/>
        </w:rPr>
        <w:t>Fig.</w:t>
      </w:r>
      <w:r w:rsidR="00B33C1C" w:rsidRPr="00A03860">
        <w:rPr>
          <w:b/>
          <w:bCs/>
          <w:lang w:val="de-DE"/>
        </w:rPr>
        <w:t xml:space="preserve"> </w:t>
      </w:r>
      <w:r w:rsidR="00CD1369" w:rsidRPr="00A03860">
        <w:rPr>
          <w:b/>
          <w:bCs/>
          <w:lang w:val="de-DE"/>
        </w:rPr>
        <w:t>S</w:t>
      </w:r>
      <w:r w:rsidR="00D02A23" w:rsidRPr="00A03860">
        <w:rPr>
          <w:b/>
          <w:bCs/>
        </w:rPr>
        <w:t>16</w:t>
      </w:r>
      <w:r w:rsidR="00F61512" w:rsidRPr="00A03860">
        <w:rPr>
          <w:b/>
          <w:bCs/>
        </w:rPr>
        <w:t xml:space="preserve"> </w:t>
      </w:r>
      <w:proofErr w:type="spellStart"/>
      <w:r w:rsidR="00F61512" w:rsidRPr="00A03860">
        <w:t>Clonogenic</w:t>
      </w:r>
      <w:proofErr w:type="spellEnd"/>
      <w:r w:rsidR="00F61512" w:rsidRPr="00A03860">
        <w:t xml:space="preserve"> assay. </w:t>
      </w:r>
      <w:r w:rsidR="00B93C63" w:rsidRPr="00A03860">
        <w:t>a</w:t>
      </w:r>
      <w:r w:rsidR="00F36FEE" w:rsidRPr="00A03860">
        <w:t>)</w:t>
      </w:r>
      <w:r w:rsidR="00B93C63" w:rsidRPr="00A03860">
        <w:t xml:space="preserve"> Representative images from </w:t>
      </w:r>
      <w:r w:rsidR="000B01A0" w:rsidRPr="00A03860">
        <w:t xml:space="preserve">the </w:t>
      </w:r>
      <w:proofErr w:type="spellStart"/>
      <w:r w:rsidR="00B93C63" w:rsidRPr="00A03860">
        <w:t>Clonogenic</w:t>
      </w:r>
      <w:proofErr w:type="spellEnd"/>
      <w:r w:rsidR="00B93C63" w:rsidRPr="00A03860">
        <w:t xml:space="preserve"> assay of SCC7 cells after different treatments. Experiments were repeated independently three times with similar results. b</w:t>
      </w:r>
      <w:r w:rsidR="00F36FEE" w:rsidRPr="00A03860">
        <w:t>)</w:t>
      </w:r>
      <w:r w:rsidR="00B93C63" w:rsidRPr="00A03860">
        <w:t xml:space="preserve"> The graph shows</w:t>
      </w:r>
      <w:r w:rsidR="00F61512" w:rsidRPr="00A03860">
        <w:t xml:space="preserve"> </w:t>
      </w:r>
      <w:r w:rsidR="000B01A0" w:rsidRPr="00A03860">
        <w:t xml:space="preserve">the </w:t>
      </w:r>
      <w:r w:rsidR="00F61512" w:rsidRPr="00A03860">
        <w:t>radio</w:t>
      </w:r>
      <w:r w:rsidR="000209AB" w:rsidRPr="00A03860">
        <w:rPr>
          <w:rFonts w:eastAsiaTheme="minorEastAsia"/>
        </w:rPr>
        <w:t>-</w:t>
      </w:r>
      <w:r w:rsidR="00F61512" w:rsidRPr="00A03860">
        <w:t xml:space="preserve">enhancement effect of MM and IMM on </w:t>
      </w:r>
      <w:r w:rsidR="00B93C63" w:rsidRPr="00A03860">
        <w:t>SCC7</w:t>
      </w:r>
      <w:r w:rsidR="00F61512" w:rsidRPr="00A03860">
        <w:t xml:space="preserve"> cells (</w:t>
      </w:r>
      <w:r w:rsidR="00F61512" w:rsidRPr="00A03860">
        <w:rPr>
          <w:rFonts w:eastAsiaTheme="minorEastAsia"/>
        </w:rPr>
        <w:t>n = 3 independent replicates)</w:t>
      </w:r>
      <w:r w:rsidR="00F61512" w:rsidRPr="00A03860">
        <w:t>.</w:t>
      </w:r>
    </w:p>
    <w:p w14:paraId="0606E38D" w14:textId="77777777" w:rsidR="00F61512" w:rsidRPr="00A03860" w:rsidRDefault="00F61512" w:rsidP="00A03860">
      <w:pPr>
        <w:spacing w:line="240" w:lineRule="auto"/>
      </w:pPr>
    </w:p>
    <w:p w14:paraId="51543D16" w14:textId="2C431513" w:rsidR="00F61512" w:rsidRPr="00A03860" w:rsidRDefault="00395DB8" w:rsidP="00A03860">
      <w:pPr>
        <w:spacing w:line="240" w:lineRule="auto"/>
      </w:pPr>
      <w:r w:rsidRPr="00A03860">
        <w:rPr>
          <w:noProof/>
          <w:lang w:val="en-IN" w:eastAsia="en-IN"/>
        </w:rPr>
        <w:drawing>
          <wp:inline distT="0" distB="0" distL="0" distR="0" wp14:anchorId="515B4737" wp14:editId="61590EAA">
            <wp:extent cx="6625038" cy="2556000"/>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pic:nvPicPr>
                  <pic:blipFill>
                    <a:blip r:embed="rId25"/>
                    <a:stretch>
                      <a:fillRect/>
                    </a:stretch>
                  </pic:blipFill>
                  <pic:spPr>
                    <a:xfrm>
                      <a:off x="0" y="0"/>
                      <a:ext cx="6625038" cy="2556000"/>
                    </a:xfrm>
                    <a:prstGeom prst="rect">
                      <a:avLst/>
                    </a:prstGeom>
                  </pic:spPr>
                </pic:pic>
              </a:graphicData>
            </a:graphic>
          </wp:inline>
        </w:drawing>
      </w:r>
    </w:p>
    <w:p w14:paraId="367DE4C7" w14:textId="77777777" w:rsidR="00D01444" w:rsidRPr="00A03860" w:rsidRDefault="00D01444" w:rsidP="00A03860">
      <w:pPr>
        <w:spacing w:line="240" w:lineRule="auto"/>
      </w:pPr>
    </w:p>
    <w:p w14:paraId="66D17ABC" w14:textId="1ED8617B" w:rsidR="00F61512" w:rsidRPr="00A03860" w:rsidRDefault="009A48AD" w:rsidP="00A03860">
      <w:pPr>
        <w:spacing w:line="240" w:lineRule="auto"/>
        <w:rPr>
          <w:rFonts w:eastAsiaTheme="minorEastAsia"/>
        </w:rPr>
      </w:pPr>
      <w:r w:rsidRPr="00A03860">
        <w:rPr>
          <w:b/>
          <w:bCs/>
          <w:lang w:val="de-DE"/>
        </w:rPr>
        <w:t>Fig.</w:t>
      </w:r>
      <w:r w:rsidR="00B33C1C" w:rsidRPr="00A03860">
        <w:rPr>
          <w:b/>
          <w:bCs/>
          <w:lang w:val="de-DE"/>
        </w:rPr>
        <w:t xml:space="preserve"> </w:t>
      </w:r>
      <w:r w:rsidR="00CD1369" w:rsidRPr="00A03860">
        <w:rPr>
          <w:b/>
          <w:bCs/>
          <w:lang w:val="de-DE"/>
        </w:rPr>
        <w:t>S</w:t>
      </w:r>
      <w:r w:rsidR="00D02A23" w:rsidRPr="00A03860">
        <w:rPr>
          <w:b/>
          <w:bCs/>
        </w:rPr>
        <w:t>17</w:t>
      </w:r>
      <w:r w:rsidR="001638D6" w:rsidRPr="00A03860">
        <w:rPr>
          <w:b/>
          <w:bCs/>
        </w:rPr>
        <w:t xml:space="preserve"> </w:t>
      </w:r>
      <w:proofErr w:type="spellStart"/>
      <w:r w:rsidR="001638D6" w:rsidRPr="00A03860">
        <w:t>Transwell</w:t>
      </w:r>
      <w:proofErr w:type="spellEnd"/>
      <w:r w:rsidR="001638D6" w:rsidRPr="00A03860">
        <w:t xml:space="preserve"> migration assay.</w:t>
      </w:r>
      <w:r w:rsidR="001638D6" w:rsidRPr="00A03860">
        <w:rPr>
          <w:b/>
          <w:bCs/>
        </w:rPr>
        <w:t xml:space="preserve"> </w:t>
      </w:r>
      <w:r w:rsidR="001638D6" w:rsidRPr="00A03860">
        <w:t>a</w:t>
      </w:r>
      <w:r w:rsidR="00F36FEE" w:rsidRPr="00A03860">
        <w:t>)</w:t>
      </w:r>
      <w:r w:rsidR="001638D6" w:rsidRPr="00A03860">
        <w:t xml:space="preserve"> Representative images display the migration of CT26 cells</w:t>
      </w:r>
      <w:r w:rsidR="007D4B6C" w:rsidRPr="00A03860">
        <w:t xml:space="preserve"> (scale bar = 100 </w:t>
      </w:r>
      <w:proofErr w:type="spellStart"/>
      <w:r w:rsidR="007D4B6C" w:rsidRPr="00A03860">
        <w:t>μm</w:t>
      </w:r>
      <w:proofErr w:type="spellEnd"/>
      <w:r w:rsidR="007D4B6C" w:rsidRPr="00A03860">
        <w:t>)</w:t>
      </w:r>
      <w:r w:rsidR="001638D6" w:rsidRPr="00A03860">
        <w:t>. Experiments were repeated independently three times with similar results. b</w:t>
      </w:r>
      <w:r w:rsidR="00F36FEE" w:rsidRPr="00A03860">
        <w:t>)</w:t>
      </w:r>
      <w:r w:rsidR="001638D6" w:rsidRPr="00A03860">
        <w:t xml:space="preserve"> The graph shows the number of migrated cells in different groups (</w:t>
      </w:r>
      <w:r w:rsidR="007D4B6C" w:rsidRPr="00A03860">
        <w:rPr>
          <w:rFonts w:eastAsiaTheme="minorEastAsia"/>
        </w:rPr>
        <w:t>n = 3 independent replicates</w:t>
      </w:r>
      <w:r w:rsidR="001638D6" w:rsidRPr="00A03860">
        <w:t xml:space="preserve">). </w:t>
      </w:r>
    </w:p>
    <w:p w14:paraId="36596702" w14:textId="77777777" w:rsidR="00C94B51" w:rsidRPr="00A03860" w:rsidRDefault="00C94B51" w:rsidP="00A03860">
      <w:pPr>
        <w:spacing w:line="240" w:lineRule="auto"/>
        <w:rPr>
          <w:rFonts w:eastAsiaTheme="minorEastAsia"/>
        </w:rPr>
      </w:pPr>
    </w:p>
    <w:p w14:paraId="0D5E768F" w14:textId="184801BB" w:rsidR="00F61512" w:rsidRPr="00A03860" w:rsidRDefault="00F61512" w:rsidP="00A03860">
      <w:pPr>
        <w:spacing w:line="240" w:lineRule="auto"/>
        <w:ind w:firstLineChars="150" w:firstLine="360"/>
      </w:pPr>
      <w:r w:rsidRPr="00A03860">
        <w:rPr>
          <w:noProof/>
          <w:lang w:val="en-IN" w:eastAsia="en-IN"/>
        </w:rPr>
        <w:drawing>
          <wp:inline distT="0" distB="0" distL="0" distR="0" wp14:anchorId="4F05CA1A" wp14:editId="2C272123">
            <wp:extent cx="5664200" cy="2311400"/>
            <wp:effectExtent l="0" t="0" r="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pic:nvPicPr>
                  <pic:blipFill>
                    <a:blip r:embed="rId26"/>
                    <a:stretch>
                      <a:fillRect/>
                    </a:stretch>
                  </pic:blipFill>
                  <pic:spPr>
                    <a:xfrm>
                      <a:off x="0" y="0"/>
                      <a:ext cx="5664200" cy="2311400"/>
                    </a:xfrm>
                    <a:prstGeom prst="rect">
                      <a:avLst/>
                    </a:prstGeom>
                  </pic:spPr>
                </pic:pic>
              </a:graphicData>
            </a:graphic>
          </wp:inline>
        </w:drawing>
      </w:r>
    </w:p>
    <w:p w14:paraId="7BF713E1" w14:textId="77777777" w:rsidR="00F61512" w:rsidRPr="00A03860" w:rsidRDefault="00F61512" w:rsidP="00A03860">
      <w:pPr>
        <w:spacing w:line="240" w:lineRule="auto"/>
        <w:ind w:firstLineChars="150" w:firstLine="360"/>
      </w:pPr>
    </w:p>
    <w:p w14:paraId="76AF74B0" w14:textId="6EA9CEA1" w:rsidR="007D4B6C" w:rsidRPr="00A03860" w:rsidRDefault="009A48AD" w:rsidP="00A03860">
      <w:pPr>
        <w:spacing w:line="240" w:lineRule="auto"/>
        <w:rPr>
          <w:rFonts w:eastAsiaTheme="minorEastAsia"/>
        </w:rPr>
      </w:pPr>
      <w:r w:rsidRPr="00A03860">
        <w:rPr>
          <w:b/>
          <w:bCs/>
          <w:lang w:val="de-DE"/>
        </w:rPr>
        <w:t>Fig.</w:t>
      </w:r>
      <w:r w:rsidR="00B33C1C" w:rsidRPr="00A03860">
        <w:rPr>
          <w:b/>
          <w:bCs/>
          <w:lang w:val="de-DE"/>
        </w:rPr>
        <w:t xml:space="preserve"> </w:t>
      </w:r>
      <w:r w:rsidR="00CD1369" w:rsidRPr="00A03860">
        <w:rPr>
          <w:b/>
          <w:bCs/>
          <w:lang w:val="de-DE"/>
        </w:rPr>
        <w:t>S</w:t>
      </w:r>
      <w:r w:rsidR="00CD1369" w:rsidRPr="00A03860">
        <w:rPr>
          <w:b/>
          <w:bCs/>
        </w:rPr>
        <w:t>1</w:t>
      </w:r>
      <w:r w:rsidR="00D02A23" w:rsidRPr="00A03860">
        <w:rPr>
          <w:b/>
          <w:bCs/>
        </w:rPr>
        <w:t>8</w:t>
      </w:r>
      <w:r w:rsidR="007D4B6C" w:rsidRPr="00A03860">
        <w:rPr>
          <w:b/>
          <w:bCs/>
        </w:rPr>
        <w:t xml:space="preserve"> </w:t>
      </w:r>
      <w:r w:rsidR="00D01444" w:rsidRPr="00A03860">
        <w:t>ROS production in CT26 cells after different treatments. a</w:t>
      </w:r>
      <w:r w:rsidR="00F36FEE" w:rsidRPr="00A03860">
        <w:t>)</w:t>
      </w:r>
      <w:r w:rsidR="00D01444" w:rsidRPr="00A03860">
        <w:t xml:space="preserve"> Representative images </w:t>
      </w:r>
      <w:r w:rsidR="00C84C32" w:rsidRPr="00A03860">
        <w:t>show ROS generation across</w:t>
      </w:r>
      <w:r w:rsidR="00D01444" w:rsidRPr="00A03860">
        <w:t xml:space="preserve"> different group</w:t>
      </w:r>
      <w:r w:rsidR="000B01A0" w:rsidRPr="00A03860">
        <w:t>s</w:t>
      </w:r>
      <w:r w:rsidR="00320378" w:rsidRPr="00A03860">
        <w:t xml:space="preserve"> (scale bar = 100 </w:t>
      </w:r>
      <w:r w:rsidR="00320378" w:rsidRPr="00A03860">
        <w:rPr>
          <w:lang w:val="el-GR"/>
        </w:rPr>
        <w:t>μ</w:t>
      </w:r>
      <w:r w:rsidR="00320378" w:rsidRPr="00A03860">
        <w:t>m)</w:t>
      </w:r>
      <w:r w:rsidR="00320378" w:rsidRPr="00A03860">
        <w:rPr>
          <w:rFonts w:eastAsia="SimSun"/>
        </w:rPr>
        <w:t xml:space="preserve">. </w:t>
      </w:r>
      <w:r w:rsidR="00320378" w:rsidRPr="00A03860">
        <w:t>E</w:t>
      </w:r>
      <w:r w:rsidR="00D01444" w:rsidRPr="00A03860">
        <w:t>xperiments were repeated independently three times with similar results. b</w:t>
      </w:r>
      <w:r w:rsidR="00F36FEE" w:rsidRPr="00A03860">
        <w:t>)</w:t>
      </w:r>
      <w:r w:rsidR="00D01444" w:rsidRPr="00A03860">
        <w:rPr>
          <w:b/>
          <w:bCs/>
        </w:rPr>
        <w:t xml:space="preserve"> </w:t>
      </w:r>
      <w:r w:rsidR="00D01444" w:rsidRPr="00A03860">
        <w:t>The cells w</w:t>
      </w:r>
      <w:r w:rsidR="000B01A0" w:rsidRPr="00A03860">
        <w:t>ere</w:t>
      </w:r>
      <w:r w:rsidR="00D01444" w:rsidRPr="00A03860">
        <w:t xml:space="preserve"> collected to evaluate </w:t>
      </w:r>
      <w:r w:rsidR="000B01A0" w:rsidRPr="00A03860">
        <w:t>ROS generation in CT26 using</w:t>
      </w:r>
      <w:r w:rsidR="00D01444" w:rsidRPr="00A03860">
        <w:t xml:space="preserve"> quantitative flow cytometric analysis.</w:t>
      </w:r>
    </w:p>
    <w:p w14:paraId="51C07EAE" w14:textId="77777777" w:rsidR="00F61512" w:rsidRPr="00A03860" w:rsidRDefault="00F61512" w:rsidP="00A03860">
      <w:pPr>
        <w:spacing w:line="240" w:lineRule="auto"/>
        <w:rPr>
          <w:rFonts w:eastAsiaTheme="minorEastAsia"/>
        </w:rPr>
      </w:pPr>
    </w:p>
    <w:p w14:paraId="60C8C7F4" w14:textId="549F9054" w:rsidR="00F61512" w:rsidRPr="00A03860" w:rsidRDefault="0070264A" w:rsidP="00A03860">
      <w:pPr>
        <w:spacing w:line="240" w:lineRule="auto"/>
      </w:pPr>
      <w:r w:rsidRPr="00A03860">
        <w:rPr>
          <w:noProof/>
          <w:lang w:val="en-IN" w:eastAsia="en-IN"/>
        </w:rPr>
        <w:drawing>
          <wp:inline distT="0" distB="0" distL="0" distR="0" wp14:anchorId="5DFA0F33" wp14:editId="703E0C7A">
            <wp:extent cx="1782815" cy="2595856"/>
            <wp:effectExtent l="0" t="0" r="8255"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pic:nvPicPr>
                  <pic:blipFill>
                    <a:blip r:embed="rId27"/>
                    <a:stretch>
                      <a:fillRect/>
                    </a:stretch>
                  </pic:blipFill>
                  <pic:spPr>
                    <a:xfrm>
                      <a:off x="0" y="0"/>
                      <a:ext cx="1785048" cy="2599107"/>
                    </a:xfrm>
                    <a:prstGeom prst="rect">
                      <a:avLst/>
                    </a:prstGeom>
                  </pic:spPr>
                </pic:pic>
              </a:graphicData>
            </a:graphic>
          </wp:inline>
        </w:drawing>
      </w:r>
    </w:p>
    <w:p w14:paraId="11ABC751" w14:textId="708D6B0D" w:rsidR="00F61512" w:rsidRPr="00A03860" w:rsidRDefault="009A48AD" w:rsidP="00A03860">
      <w:pPr>
        <w:spacing w:line="240" w:lineRule="auto"/>
        <w:rPr>
          <w:rFonts w:eastAsiaTheme="minorEastAsia"/>
        </w:rPr>
      </w:pPr>
      <w:r w:rsidRPr="00A03860">
        <w:rPr>
          <w:b/>
          <w:bCs/>
          <w:lang w:val="de-DE"/>
        </w:rPr>
        <w:t>Fig.</w:t>
      </w:r>
      <w:r w:rsidR="00D12678" w:rsidRPr="00A03860">
        <w:rPr>
          <w:b/>
          <w:bCs/>
          <w:lang w:val="de-DE"/>
        </w:rPr>
        <w:t xml:space="preserve"> </w:t>
      </w:r>
      <w:r w:rsidR="00CD1369" w:rsidRPr="00A03860">
        <w:rPr>
          <w:b/>
          <w:bCs/>
          <w:lang w:val="de-DE"/>
        </w:rPr>
        <w:t>S</w:t>
      </w:r>
      <w:r w:rsidR="00CD1369" w:rsidRPr="00A03860">
        <w:rPr>
          <w:b/>
          <w:bCs/>
        </w:rPr>
        <w:t>1</w:t>
      </w:r>
      <w:r w:rsidR="00D02A23" w:rsidRPr="00A03860">
        <w:rPr>
          <w:b/>
          <w:bCs/>
        </w:rPr>
        <w:t>9</w:t>
      </w:r>
      <w:r w:rsidR="00F61512" w:rsidRPr="00A03860">
        <w:rPr>
          <w:b/>
          <w:bCs/>
        </w:rPr>
        <w:t xml:space="preserve"> </w:t>
      </w:r>
      <w:r w:rsidR="00F61512" w:rsidRPr="00A03860">
        <w:t>Intracellular ATP concentration (</w:t>
      </w:r>
      <w:r w:rsidR="00F61512" w:rsidRPr="00A03860">
        <w:rPr>
          <w:rFonts w:eastAsiaTheme="minorEastAsia"/>
        </w:rPr>
        <w:t>n = 3 independent replicates</w:t>
      </w:r>
      <w:r w:rsidR="00F61512" w:rsidRPr="00A03860">
        <w:t>).</w:t>
      </w:r>
    </w:p>
    <w:p w14:paraId="7D993C3C" w14:textId="77777777" w:rsidR="00C94B51" w:rsidRPr="00A03860" w:rsidRDefault="00C94B51" w:rsidP="00A03860">
      <w:pPr>
        <w:spacing w:line="240" w:lineRule="auto"/>
        <w:rPr>
          <w:rFonts w:eastAsiaTheme="minorEastAsia"/>
        </w:rPr>
      </w:pPr>
    </w:p>
    <w:p w14:paraId="33B57B45" w14:textId="78267E54" w:rsidR="00AE624A" w:rsidRPr="00A03860" w:rsidRDefault="00AE624A" w:rsidP="00A03860">
      <w:pPr>
        <w:spacing w:line="240" w:lineRule="auto"/>
        <w:rPr>
          <w:rFonts w:eastAsia="Yu Mincho"/>
        </w:rPr>
      </w:pPr>
      <w:r w:rsidRPr="00A03860">
        <w:rPr>
          <w:rFonts w:eastAsia="Yu Mincho"/>
          <w:noProof/>
          <w:lang w:val="en-IN" w:eastAsia="en-IN"/>
        </w:rPr>
        <w:drawing>
          <wp:inline distT="0" distB="0" distL="0" distR="0" wp14:anchorId="34688D2C" wp14:editId="71F49C4A">
            <wp:extent cx="4483412" cy="3323909"/>
            <wp:effectExtent l="0" t="0" r="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pic:nvPicPr>
                  <pic:blipFill>
                    <a:blip r:embed="rId28"/>
                    <a:stretch>
                      <a:fillRect/>
                    </a:stretch>
                  </pic:blipFill>
                  <pic:spPr>
                    <a:xfrm>
                      <a:off x="0" y="0"/>
                      <a:ext cx="4489223" cy="3328217"/>
                    </a:xfrm>
                    <a:prstGeom prst="rect">
                      <a:avLst/>
                    </a:prstGeom>
                  </pic:spPr>
                </pic:pic>
              </a:graphicData>
            </a:graphic>
          </wp:inline>
        </w:drawing>
      </w:r>
    </w:p>
    <w:p w14:paraId="5446C515" w14:textId="77777777" w:rsidR="00AE624A" w:rsidRPr="00A03860" w:rsidRDefault="00AE624A" w:rsidP="00A03860">
      <w:pPr>
        <w:spacing w:line="240" w:lineRule="auto"/>
        <w:rPr>
          <w:rFonts w:eastAsia="Yu Mincho"/>
        </w:rPr>
      </w:pPr>
    </w:p>
    <w:p w14:paraId="3A038741" w14:textId="42CEC65A" w:rsidR="00AE624A" w:rsidRPr="00A03860" w:rsidRDefault="009A48AD" w:rsidP="00A03860">
      <w:pPr>
        <w:spacing w:line="240" w:lineRule="auto"/>
      </w:pPr>
      <w:r w:rsidRPr="00A03860">
        <w:rPr>
          <w:b/>
          <w:bCs/>
          <w:lang w:val="de-DE"/>
        </w:rPr>
        <w:t>Fig.</w:t>
      </w:r>
      <w:r w:rsidR="00AE624A" w:rsidRPr="00A03860">
        <w:rPr>
          <w:b/>
          <w:bCs/>
          <w:lang w:val="de-DE"/>
        </w:rPr>
        <w:t xml:space="preserve"> S</w:t>
      </w:r>
      <w:r w:rsidR="00D02A23" w:rsidRPr="00A03860">
        <w:rPr>
          <w:b/>
          <w:bCs/>
        </w:rPr>
        <w:t>20</w:t>
      </w:r>
      <w:r w:rsidR="00AE624A" w:rsidRPr="00A03860">
        <w:t xml:space="preserve"> </w:t>
      </w:r>
      <w:r w:rsidR="00AE624A" w:rsidRPr="00A03860">
        <w:rPr>
          <w:rFonts w:eastAsiaTheme="minorEastAsia"/>
        </w:rPr>
        <w:t>T</w:t>
      </w:r>
      <w:r w:rsidR="00AE624A" w:rsidRPr="00A03860">
        <w:t>he oxygen generation of MM/IMM. The O</w:t>
      </w:r>
      <w:r w:rsidR="00AE624A" w:rsidRPr="00A03860">
        <w:rPr>
          <w:vertAlign w:val="subscript"/>
        </w:rPr>
        <w:t>2</w:t>
      </w:r>
      <w:r w:rsidR="00AE624A" w:rsidRPr="00A03860">
        <w:t xml:space="preserve"> generat</w:t>
      </w:r>
      <w:r w:rsidR="00D32CC8" w:rsidRPr="00A03860">
        <w:t>ed by different treatments was probed with</w:t>
      </w:r>
      <w:r w:rsidR="00AE624A" w:rsidRPr="00A03860">
        <w:t xml:space="preserve"> [</w:t>
      </w:r>
      <w:proofErr w:type="gramStart"/>
      <w:r w:rsidR="00AE624A" w:rsidRPr="00A03860">
        <w:t>Ru(</w:t>
      </w:r>
      <w:proofErr w:type="spellStart"/>
      <w:proofErr w:type="gramEnd"/>
      <w:r w:rsidR="00AE624A" w:rsidRPr="00A03860">
        <w:t>bpy</w:t>
      </w:r>
      <w:proofErr w:type="spellEnd"/>
      <w:r w:rsidR="00AE624A" w:rsidRPr="00A03860">
        <w:t>)</w:t>
      </w:r>
      <w:r w:rsidR="00AE624A" w:rsidRPr="00A03860">
        <w:rPr>
          <w:vertAlign w:val="subscript"/>
        </w:rPr>
        <w:t>3</w:t>
      </w:r>
      <w:r w:rsidR="00AE624A" w:rsidRPr="00A03860">
        <w:t>]Cl</w:t>
      </w:r>
      <w:r w:rsidR="00AE624A" w:rsidRPr="00A03860">
        <w:rPr>
          <w:vertAlign w:val="subscript"/>
        </w:rPr>
        <w:t>2</w:t>
      </w:r>
      <w:r w:rsidR="00AE624A" w:rsidRPr="00A03860">
        <w:t xml:space="preserve">. The red fluorescence is inversely dependent on the concentration of oxygen (scale bar = 100 </w:t>
      </w:r>
      <w:r w:rsidR="00AE624A" w:rsidRPr="00A03860">
        <w:rPr>
          <w:lang w:val="el-GR"/>
        </w:rPr>
        <w:t>μ</w:t>
      </w:r>
      <w:r w:rsidR="00AE624A" w:rsidRPr="00A03860">
        <w:t>m). Experiments were repeated independently three times with similar results.</w:t>
      </w:r>
    </w:p>
    <w:p w14:paraId="04A11BD5" w14:textId="77777777" w:rsidR="00AE624A" w:rsidRPr="00A03860" w:rsidRDefault="00AE624A" w:rsidP="00A03860">
      <w:pPr>
        <w:spacing w:line="240" w:lineRule="auto"/>
      </w:pPr>
    </w:p>
    <w:p w14:paraId="4E5F0382" w14:textId="1A994C04" w:rsidR="00A73BA2" w:rsidRPr="00A03860" w:rsidRDefault="00A73BA2" w:rsidP="00A03860">
      <w:pPr>
        <w:spacing w:line="240" w:lineRule="auto"/>
        <w:rPr>
          <w:lang w:val="de-DE" w:eastAsia="ja-JP"/>
        </w:rPr>
      </w:pPr>
    </w:p>
    <w:p w14:paraId="1C6B512D" w14:textId="34FA4942" w:rsidR="00F06759" w:rsidRPr="00A03860" w:rsidRDefault="00F06759" w:rsidP="00A03860">
      <w:pPr>
        <w:spacing w:line="240" w:lineRule="auto"/>
        <w:rPr>
          <w:lang w:val="de-DE" w:eastAsia="ja-JP"/>
        </w:rPr>
      </w:pPr>
      <w:r w:rsidRPr="00A03860">
        <w:rPr>
          <w:noProof/>
          <w:lang w:val="en-IN" w:eastAsia="en-IN"/>
        </w:rPr>
        <w:drawing>
          <wp:inline distT="0" distB="0" distL="0" distR="0" wp14:anchorId="4E7C718A" wp14:editId="7681C6F0">
            <wp:extent cx="6020019" cy="2695530"/>
            <wp:effectExtent l="0" t="0" r="0" b="0"/>
            <wp:docPr id="91"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1"/>
                    <pic:cNvPicPr>
                      <a:picLocks noChangeAspect="1"/>
                    </pic:cNvPicPr>
                  </pic:nvPicPr>
                  <pic:blipFill>
                    <a:blip r:embed="rId29"/>
                    <a:stretch>
                      <a:fillRect/>
                    </a:stretch>
                  </pic:blipFill>
                  <pic:spPr>
                    <a:xfrm>
                      <a:off x="0" y="0"/>
                      <a:ext cx="6037420" cy="2703322"/>
                    </a:xfrm>
                    <a:prstGeom prst="rect">
                      <a:avLst/>
                    </a:prstGeom>
                  </pic:spPr>
                </pic:pic>
              </a:graphicData>
            </a:graphic>
          </wp:inline>
        </w:drawing>
      </w:r>
    </w:p>
    <w:p w14:paraId="572B4417" w14:textId="501CCA6D" w:rsidR="00A73BA2" w:rsidRPr="00A03860" w:rsidRDefault="009A48AD" w:rsidP="00A03860">
      <w:pPr>
        <w:spacing w:line="240" w:lineRule="auto"/>
        <w:rPr>
          <w:lang w:val="de-DE"/>
        </w:rPr>
      </w:pPr>
      <w:r w:rsidRPr="00A03860">
        <w:rPr>
          <w:b/>
          <w:bCs/>
          <w:lang w:val="de-DE"/>
        </w:rPr>
        <w:t>Fig.</w:t>
      </w:r>
      <w:r w:rsidR="00A73BA2" w:rsidRPr="00A03860">
        <w:rPr>
          <w:b/>
          <w:bCs/>
          <w:lang w:val="de-DE"/>
        </w:rPr>
        <w:t xml:space="preserve"> S</w:t>
      </w:r>
      <w:r w:rsidR="00D02A23" w:rsidRPr="00A03860">
        <w:rPr>
          <w:b/>
          <w:bCs/>
          <w:lang w:val="de-DE"/>
        </w:rPr>
        <w:t>21</w:t>
      </w:r>
      <w:r w:rsidR="00A73BA2" w:rsidRPr="00A03860">
        <w:rPr>
          <w:lang w:val="de-DE"/>
        </w:rPr>
        <w:t xml:space="preserve"> </w:t>
      </w:r>
      <w:r w:rsidR="00A73BA2" w:rsidRPr="00A03860">
        <w:rPr>
          <w:lang w:eastAsia="ja-JP"/>
        </w:rPr>
        <w:t>γ</w:t>
      </w:r>
      <w:r w:rsidR="00A73BA2" w:rsidRPr="00A03860">
        <w:rPr>
          <w:lang w:val="de-DE" w:eastAsia="ja-JP"/>
        </w:rPr>
        <w:t xml:space="preserve">-H2AX immunofluorescence assay. </w:t>
      </w:r>
      <w:r w:rsidR="00F06759" w:rsidRPr="00A03860">
        <w:t>Representative γ-H2AX immunofluorescence images of each treatment group</w:t>
      </w:r>
      <w:r w:rsidR="00320378" w:rsidRPr="00A03860">
        <w:rPr>
          <w:lang w:val="de-DE" w:eastAsia="ja-JP"/>
        </w:rPr>
        <w:t xml:space="preserve"> (scale bar = 100 μm)</w:t>
      </w:r>
      <w:r w:rsidR="00F06759" w:rsidRPr="00A03860">
        <w:rPr>
          <w:lang w:val="de-DE" w:eastAsia="ja-JP"/>
        </w:rPr>
        <w:t xml:space="preserve"> and</w:t>
      </w:r>
      <w:r w:rsidR="00F06759" w:rsidRPr="00A03860">
        <w:rPr>
          <w:rFonts w:hint="eastAsia"/>
          <w:lang w:val="de-DE" w:eastAsia="ja-JP"/>
        </w:rPr>
        <w:t xml:space="preserve"> </w:t>
      </w:r>
      <w:r w:rsidR="00F06759" w:rsidRPr="00A03860">
        <w:rPr>
          <w:lang w:val="de-DE" w:eastAsia="ja-JP"/>
        </w:rPr>
        <w:t>quantification of mean γ-H2AX fluorescence intensity across groups</w:t>
      </w:r>
      <w:r w:rsidR="00A73BA2" w:rsidRPr="00A03860">
        <w:rPr>
          <w:lang w:val="de-DE" w:eastAsia="ja-JP"/>
        </w:rPr>
        <w:t>. Experiments were repeated indep</w:t>
      </w:r>
      <w:r w:rsidR="00A73BA2" w:rsidRPr="00A03860">
        <w:rPr>
          <w:lang w:val="de-DE"/>
        </w:rPr>
        <w:t>endently three times with similar results.</w:t>
      </w:r>
    </w:p>
    <w:p w14:paraId="68E112F1" w14:textId="385ABFFE" w:rsidR="00A73BA2" w:rsidRPr="00A03860" w:rsidRDefault="00A73BA2" w:rsidP="00A03860">
      <w:pPr>
        <w:spacing w:line="240" w:lineRule="auto"/>
      </w:pPr>
      <w:r w:rsidRPr="00A03860">
        <w:rPr>
          <w:noProof/>
          <w:lang w:val="en-IN" w:eastAsia="en-IN"/>
        </w:rPr>
        <w:drawing>
          <wp:inline distT="0" distB="0" distL="0" distR="0" wp14:anchorId="04097729" wp14:editId="0F68EB0A">
            <wp:extent cx="6033121" cy="6019439"/>
            <wp:effectExtent l="0" t="0" r="6350" b="635"/>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pic:nvPicPr>
                  <pic:blipFill>
                    <a:blip r:embed="rId30"/>
                    <a:stretch>
                      <a:fillRect/>
                    </a:stretch>
                  </pic:blipFill>
                  <pic:spPr>
                    <a:xfrm>
                      <a:off x="0" y="0"/>
                      <a:ext cx="6043626" cy="6029920"/>
                    </a:xfrm>
                    <a:prstGeom prst="rect">
                      <a:avLst/>
                    </a:prstGeom>
                  </pic:spPr>
                </pic:pic>
              </a:graphicData>
            </a:graphic>
          </wp:inline>
        </w:drawing>
      </w:r>
    </w:p>
    <w:p w14:paraId="258C0824" w14:textId="55D28054" w:rsidR="00A73BA2" w:rsidRPr="00A03860" w:rsidRDefault="009A48AD" w:rsidP="00A03860">
      <w:pPr>
        <w:spacing w:line="240" w:lineRule="auto"/>
      </w:pPr>
      <w:r w:rsidRPr="00A03860">
        <w:rPr>
          <w:rStyle w:val="Strong"/>
        </w:rPr>
        <w:t>Fig.</w:t>
      </w:r>
      <w:r w:rsidR="00A73BA2" w:rsidRPr="00A03860">
        <w:rPr>
          <w:rStyle w:val="Strong"/>
        </w:rPr>
        <w:t xml:space="preserve"> S</w:t>
      </w:r>
      <w:r w:rsidR="00AE624A" w:rsidRPr="00A03860">
        <w:rPr>
          <w:rStyle w:val="Strong"/>
        </w:rPr>
        <w:t>2</w:t>
      </w:r>
      <w:bookmarkStart w:id="19" w:name="OLE_LINK79"/>
      <w:bookmarkStart w:id="20" w:name="OLE_LINK80"/>
      <w:r w:rsidR="00D02A23" w:rsidRPr="00A03860">
        <w:rPr>
          <w:rStyle w:val="Strong"/>
        </w:rPr>
        <w:t>2</w:t>
      </w:r>
      <w:r w:rsidR="00837947" w:rsidRPr="00A03860">
        <w:rPr>
          <w:rStyle w:val="Strong"/>
        </w:rPr>
        <w:t xml:space="preserve"> </w:t>
      </w:r>
      <w:r w:rsidR="00A73BA2" w:rsidRPr="00A03860">
        <w:rPr>
          <w:rStyle w:val="Strong"/>
          <w:b w:val="0"/>
          <w:bCs w:val="0"/>
        </w:rPr>
        <w:t>γ-H2AX immunofluorescence analysis at multiple post-treatment time points.</w:t>
      </w:r>
      <w:r w:rsidR="00A73BA2" w:rsidRPr="00A03860">
        <w:t xml:space="preserve"> a</w:t>
      </w:r>
      <w:r w:rsidR="00F36FEE" w:rsidRPr="00A03860">
        <w:t>)</w:t>
      </w:r>
      <w:r w:rsidR="00A73BA2" w:rsidRPr="00A03860">
        <w:t xml:space="preserve"> Representative γ-H2AX immunofluorescence images of each treatment group at the indicated time points</w:t>
      </w:r>
      <w:r w:rsidR="00591734" w:rsidRPr="00A03860">
        <w:t xml:space="preserve"> </w:t>
      </w:r>
      <w:r w:rsidR="00591734" w:rsidRPr="00A03860">
        <w:rPr>
          <w:rFonts w:eastAsia="SimSun"/>
        </w:rPr>
        <w:t>(</w:t>
      </w:r>
      <w:r w:rsidR="00591734" w:rsidRPr="00A03860">
        <w:t>s</w:t>
      </w:r>
      <w:r w:rsidR="00A73BA2" w:rsidRPr="00A03860">
        <w:rPr>
          <w:lang w:eastAsia="ja-JP"/>
        </w:rPr>
        <w:t xml:space="preserve">cale bar = 100 </w:t>
      </w:r>
      <w:r w:rsidR="00A73BA2" w:rsidRPr="00A03860">
        <w:rPr>
          <w:lang w:val="el-GR" w:eastAsia="ja-JP"/>
        </w:rPr>
        <w:t>μ</w:t>
      </w:r>
      <w:r w:rsidR="00A73BA2" w:rsidRPr="00A03860">
        <w:rPr>
          <w:lang w:eastAsia="ja-JP"/>
        </w:rPr>
        <w:t>m</w:t>
      </w:r>
      <w:r w:rsidR="00591734" w:rsidRPr="00A03860">
        <w:rPr>
          <w:lang w:eastAsia="ja-JP"/>
        </w:rPr>
        <w:t>)</w:t>
      </w:r>
      <w:r w:rsidR="00A73BA2" w:rsidRPr="00A03860">
        <w:rPr>
          <w:lang w:eastAsia="ja-JP"/>
        </w:rPr>
        <w:t xml:space="preserve">. </w:t>
      </w:r>
      <w:r w:rsidR="00A73BA2" w:rsidRPr="00A03860">
        <w:t>Experiments were repeated independently three times with similar results. b</w:t>
      </w:r>
      <w:r w:rsidR="00F36FEE" w:rsidRPr="00A03860">
        <w:t>)</w:t>
      </w:r>
      <w:r w:rsidR="00A73BA2" w:rsidRPr="00A03860">
        <w:rPr>
          <w:b/>
          <w:bCs/>
        </w:rPr>
        <w:t xml:space="preserve"> </w:t>
      </w:r>
      <w:r w:rsidR="00A73BA2" w:rsidRPr="00A03860">
        <w:t>Time-course curves of mean γ-H2AX fluorescence intensity in each group (</w:t>
      </w:r>
      <w:r w:rsidR="00A73BA2" w:rsidRPr="00A03860">
        <w:rPr>
          <w:rFonts w:eastAsiaTheme="minorEastAsia"/>
        </w:rPr>
        <w:t>n = 3 independent replicates</w:t>
      </w:r>
      <w:r w:rsidR="00A73BA2" w:rsidRPr="00A03860">
        <w:t>)</w:t>
      </w:r>
      <w:r w:rsidR="00591734" w:rsidRPr="00A03860">
        <w:t>.</w:t>
      </w:r>
      <w:r w:rsidR="00A73BA2" w:rsidRPr="00A03860">
        <w:t xml:space="preserve"> c</w:t>
      </w:r>
      <w:r w:rsidR="00F36FEE" w:rsidRPr="00A03860">
        <w:t>)</w:t>
      </w:r>
      <w:r w:rsidR="00A73BA2" w:rsidRPr="00A03860">
        <w:t xml:space="preserve"> Quantification of mean γ-H2AX fluorescence intensity across groups at the corresponding time points</w:t>
      </w:r>
      <w:r w:rsidR="00591734" w:rsidRPr="00A03860">
        <w:t xml:space="preserve"> </w:t>
      </w:r>
      <w:r w:rsidR="00A73BA2" w:rsidRPr="00A03860">
        <w:t>(</w:t>
      </w:r>
      <w:r w:rsidR="00A73BA2" w:rsidRPr="00A03860">
        <w:rPr>
          <w:rFonts w:eastAsiaTheme="minorEastAsia"/>
        </w:rPr>
        <w:t>n = 3 independent replicates</w:t>
      </w:r>
      <w:r w:rsidR="00A73BA2" w:rsidRPr="00A03860">
        <w:t>)</w:t>
      </w:r>
      <w:r w:rsidR="00591734" w:rsidRPr="00A03860">
        <w:t>.</w:t>
      </w:r>
    </w:p>
    <w:bookmarkEnd w:id="19"/>
    <w:bookmarkEnd w:id="20"/>
    <w:p w14:paraId="7759F153" w14:textId="74C95FE4" w:rsidR="00A73BA2" w:rsidRPr="00A03860" w:rsidRDefault="00A73BA2" w:rsidP="00A03860">
      <w:pPr>
        <w:spacing w:line="240" w:lineRule="auto"/>
        <w:rPr>
          <w:lang w:eastAsia="ja-JP"/>
        </w:rPr>
      </w:pPr>
    </w:p>
    <w:p w14:paraId="060A2294" w14:textId="77777777" w:rsidR="00F61512" w:rsidRPr="00A03860" w:rsidRDefault="00F61512" w:rsidP="00A03860">
      <w:pPr>
        <w:spacing w:line="240" w:lineRule="auto"/>
        <w:rPr>
          <w:rFonts w:eastAsia="Yu Mincho"/>
          <w:lang w:val="de-DE" w:eastAsia="ja-JP"/>
        </w:rPr>
      </w:pPr>
    </w:p>
    <w:p w14:paraId="41F02EF0" w14:textId="77777777" w:rsidR="00F61512" w:rsidRPr="00A03860" w:rsidRDefault="00F61512" w:rsidP="00A03860">
      <w:pPr>
        <w:spacing w:line="240" w:lineRule="auto"/>
      </w:pPr>
    </w:p>
    <w:p w14:paraId="36457F9C" w14:textId="664866A2" w:rsidR="00F61512" w:rsidRPr="00A03860" w:rsidRDefault="00F61512" w:rsidP="00A03860">
      <w:pPr>
        <w:spacing w:line="240" w:lineRule="auto"/>
      </w:pPr>
      <w:r w:rsidRPr="00A03860">
        <w:rPr>
          <w:noProof/>
          <w:lang w:val="en-IN" w:eastAsia="en-IN"/>
        </w:rPr>
        <w:drawing>
          <wp:inline distT="0" distB="0" distL="0" distR="0" wp14:anchorId="001F45AB" wp14:editId="349F76C6">
            <wp:extent cx="3659527" cy="2998885"/>
            <wp:effectExtent l="0" t="0" r="0"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pic:nvPicPr>
                  <pic:blipFill rotWithShape="1">
                    <a:blip r:embed="rId31">
                      <a:extLst>
                        <a:ext uri="{28A0092B-C50C-407E-A947-70E740481C1C}">
                          <a14:useLocalDpi xmlns:a14="http://schemas.microsoft.com/office/drawing/2010/main"/>
                        </a:ext>
                      </a:extLst>
                    </a:blip>
                    <a:srcRect/>
                    <a:stretch/>
                  </pic:blipFill>
                  <pic:spPr bwMode="auto">
                    <a:xfrm>
                      <a:off x="0" y="0"/>
                      <a:ext cx="3665140" cy="3003485"/>
                    </a:xfrm>
                    <a:prstGeom prst="rect">
                      <a:avLst/>
                    </a:prstGeom>
                    <a:ln>
                      <a:noFill/>
                    </a:ln>
                    <a:extLst>
                      <a:ext uri="{53640926-AAD7-44D8-BBD7-CCE9431645EC}">
                        <a14:shadowObscured xmlns:a14="http://schemas.microsoft.com/office/drawing/2010/main"/>
                      </a:ext>
                    </a:extLst>
                  </pic:spPr>
                </pic:pic>
              </a:graphicData>
            </a:graphic>
          </wp:inline>
        </w:drawing>
      </w:r>
    </w:p>
    <w:p w14:paraId="233D5605" w14:textId="77777777" w:rsidR="00F61512" w:rsidRPr="00A03860" w:rsidRDefault="00F61512" w:rsidP="00A03860">
      <w:pPr>
        <w:spacing w:line="240" w:lineRule="auto"/>
        <w:ind w:firstLineChars="900" w:firstLine="2160"/>
      </w:pPr>
    </w:p>
    <w:p w14:paraId="7AB14034" w14:textId="1018CBF4" w:rsidR="007D4B6C" w:rsidRPr="00A03860" w:rsidRDefault="009A48AD" w:rsidP="00A03860">
      <w:pPr>
        <w:tabs>
          <w:tab w:val="clear" w:pos="4876"/>
          <w:tab w:val="clear" w:pos="9752"/>
        </w:tabs>
        <w:spacing w:line="240" w:lineRule="auto"/>
        <w:rPr>
          <w:rFonts w:eastAsiaTheme="minorEastAsia"/>
        </w:rPr>
      </w:pPr>
      <w:r w:rsidRPr="00A03860">
        <w:rPr>
          <w:b/>
          <w:bCs/>
          <w:lang w:val="de-DE"/>
        </w:rPr>
        <w:t>Fig.</w:t>
      </w:r>
      <w:r w:rsidR="00D12678" w:rsidRPr="00A03860">
        <w:rPr>
          <w:b/>
          <w:bCs/>
          <w:lang w:val="de-DE"/>
        </w:rPr>
        <w:t xml:space="preserve"> </w:t>
      </w:r>
      <w:r w:rsidR="00CD1369" w:rsidRPr="00A03860">
        <w:rPr>
          <w:b/>
          <w:bCs/>
          <w:lang w:val="de-DE"/>
        </w:rPr>
        <w:t>S</w:t>
      </w:r>
      <w:r w:rsidR="00F61EEA" w:rsidRPr="00A03860">
        <w:rPr>
          <w:b/>
          <w:bCs/>
        </w:rPr>
        <w:t>2</w:t>
      </w:r>
      <w:r w:rsidR="00D02A23" w:rsidRPr="00A03860">
        <w:rPr>
          <w:b/>
          <w:bCs/>
        </w:rPr>
        <w:t>3</w:t>
      </w:r>
      <w:r w:rsidR="00F61512" w:rsidRPr="00A03860">
        <w:t xml:space="preserve"> </w:t>
      </w:r>
      <w:r w:rsidR="007D4B6C" w:rsidRPr="00A03860">
        <w:t xml:space="preserve">Representative images of CT26 subcutaneous tumors harvested on day 12 after treatment with saline, MM, IMM, or combined with radiotherapy (n = 5 biologically independent mice per group). Experiments were repeated independently three times with similar results. </w:t>
      </w:r>
    </w:p>
    <w:p w14:paraId="5C61E89F" w14:textId="77777777" w:rsidR="00C94B51" w:rsidRPr="00A03860" w:rsidRDefault="00C94B51" w:rsidP="00A03860">
      <w:pPr>
        <w:tabs>
          <w:tab w:val="clear" w:pos="4876"/>
          <w:tab w:val="clear" w:pos="9752"/>
        </w:tabs>
        <w:spacing w:line="240" w:lineRule="auto"/>
        <w:rPr>
          <w:rFonts w:eastAsiaTheme="minorEastAsia"/>
        </w:rPr>
      </w:pPr>
    </w:p>
    <w:p w14:paraId="51BC2D15" w14:textId="77777777" w:rsidR="00C94B51" w:rsidRPr="00A03860" w:rsidRDefault="00C94B51" w:rsidP="00A03860">
      <w:pPr>
        <w:tabs>
          <w:tab w:val="clear" w:pos="4876"/>
          <w:tab w:val="clear" w:pos="9752"/>
        </w:tabs>
        <w:spacing w:line="240" w:lineRule="auto"/>
        <w:rPr>
          <w:rFonts w:eastAsiaTheme="minorEastAsia"/>
        </w:rPr>
      </w:pPr>
    </w:p>
    <w:p w14:paraId="649812E2" w14:textId="5E7CDA59" w:rsidR="00F61512" w:rsidRPr="00A03860" w:rsidRDefault="00F61512" w:rsidP="00A03860">
      <w:pPr>
        <w:spacing w:line="240" w:lineRule="auto"/>
        <w:rPr>
          <w:rFonts w:eastAsiaTheme="minorEastAsia"/>
        </w:rPr>
      </w:pPr>
    </w:p>
    <w:p w14:paraId="699A8B93" w14:textId="511584F3" w:rsidR="00E04FFC" w:rsidRPr="00A03860" w:rsidRDefault="00E04FFC" w:rsidP="00A03860">
      <w:pPr>
        <w:spacing w:line="240" w:lineRule="auto"/>
        <w:rPr>
          <w:b/>
          <w:bCs/>
          <w:lang w:val="de-DE"/>
        </w:rPr>
      </w:pPr>
      <w:r w:rsidRPr="00A03860">
        <w:rPr>
          <w:b/>
          <w:bCs/>
          <w:noProof/>
          <w:lang w:val="en-IN" w:eastAsia="en-IN"/>
        </w:rPr>
        <w:drawing>
          <wp:inline distT="0" distB="0" distL="0" distR="0" wp14:anchorId="3C1C1E8E" wp14:editId="427732EC">
            <wp:extent cx="6641009" cy="2734533"/>
            <wp:effectExtent l="0" t="0" r="7620" b="889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pic:nvPicPr>
                  <pic:blipFill>
                    <a:blip r:embed="rId32"/>
                    <a:stretch>
                      <a:fillRect/>
                    </a:stretch>
                  </pic:blipFill>
                  <pic:spPr>
                    <a:xfrm>
                      <a:off x="0" y="0"/>
                      <a:ext cx="6647071" cy="2737029"/>
                    </a:xfrm>
                    <a:prstGeom prst="rect">
                      <a:avLst/>
                    </a:prstGeom>
                  </pic:spPr>
                </pic:pic>
              </a:graphicData>
            </a:graphic>
          </wp:inline>
        </w:drawing>
      </w:r>
    </w:p>
    <w:p w14:paraId="391951C0" w14:textId="0611D579" w:rsidR="00F61512" w:rsidRPr="00A03860" w:rsidRDefault="009A48AD" w:rsidP="00A03860">
      <w:pPr>
        <w:spacing w:line="240" w:lineRule="auto"/>
        <w:rPr>
          <w:rFonts w:eastAsia="SimSun"/>
          <w:lang w:eastAsia="ja-JP"/>
        </w:rPr>
      </w:pPr>
      <w:r w:rsidRPr="00A03860">
        <w:rPr>
          <w:b/>
          <w:bCs/>
          <w:lang w:val="de-DE"/>
        </w:rPr>
        <w:t>Fig.</w:t>
      </w:r>
      <w:r w:rsidR="00D12678" w:rsidRPr="00A03860">
        <w:rPr>
          <w:b/>
          <w:bCs/>
          <w:lang w:val="de-DE"/>
        </w:rPr>
        <w:t xml:space="preserve"> </w:t>
      </w:r>
      <w:r w:rsidR="00CD1369" w:rsidRPr="00A03860">
        <w:rPr>
          <w:b/>
          <w:bCs/>
          <w:lang w:val="de-DE"/>
        </w:rPr>
        <w:t>S</w:t>
      </w:r>
      <w:r w:rsidR="00F61EEA" w:rsidRPr="00A03860">
        <w:rPr>
          <w:b/>
          <w:bCs/>
        </w:rPr>
        <w:t>2</w:t>
      </w:r>
      <w:r w:rsidR="00D02A23" w:rsidRPr="00A03860">
        <w:rPr>
          <w:b/>
          <w:bCs/>
        </w:rPr>
        <w:t>4</w:t>
      </w:r>
      <w:r w:rsidR="00F61512" w:rsidRPr="00A03860">
        <w:t xml:space="preserve"> </w:t>
      </w:r>
      <w:r w:rsidR="00F937F0" w:rsidRPr="00A03860">
        <w:rPr>
          <w:rFonts w:eastAsia="SimSun"/>
          <w:lang w:eastAsia="ja-JP"/>
        </w:rPr>
        <w:t>a</w:t>
      </w:r>
      <w:r w:rsidR="00F36FEE" w:rsidRPr="00A03860">
        <w:rPr>
          <w:rFonts w:eastAsia="SimSun"/>
          <w:lang w:eastAsia="ja-JP"/>
        </w:rPr>
        <w:t>)</w:t>
      </w:r>
      <w:r w:rsidR="00F937F0" w:rsidRPr="00A03860">
        <w:rPr>
          <w:rFonts w:eastAsia="SimSun"/>
          <w:lang w:eastAsia="ja-JP"/>
        </w:rPr>
        <w:t xml:space="preserve"> </w:t>
      </w:r>
      <w:r w:rsidR="00F61512" w:rsidRPr="00A03860">
        <w:rPr>
          <w:rFonts w:eastAsia="SimSun"/>
          <w:lang w:eastAsia="ja-JP"/>
        </w:rPr>
        <w:t xml:space="preserve">Average tumor growth curves and </w:t>
      </w:r>
      <w:r w:rsidR="00F937F0" w:rsidRPr="00A03860">
        <w:rPr>
          <w:rFonts w:eastAsia="SimSun"/>
          <w:lang w:eastAsia="ja-JP"/>
        </w:rPr>
        <w:t>b</w:t>
      </w:r>
      <w:r w:rsidR="00F36FEE" w:rsidRPr="00A03860">
        <w:rPr>
          <w:rFonts w:eastAsia="SimSun"/>
          <w:lang w:eastAsia="ja-JP"/>
        </w:rPr>
        <w:t>)</w:t>
      </w:r>
      <w:r w:rsidR="00F937F0" w:rsidRPr="00A03860">
        <w:rPr>
          <w:rFonts w:eastAsia="SimSun"/>
          <w:b/>
          <w:bCs/>
          <w:lang w:eastAsia="ja-JP"/>
        </w:rPr>
        <w:t xml:space="preserve"> </w:t>
      </w:r>
      <w:r w:rsidR="00F61512" w:rsidRPr="00A03860">
        <w:rPr>
          <w:rFonts w:eastAsia="SimSun"/>
          <w:lang w:eastAsia="ja-JP"/>
        </w:rPr>
        <w:t>tumor weight of CT26 tumor-bearing mice after different treatments</w:t>
      </w:r>
      <w:r w:rsidR="00F61512" w:rsidRPr="00A03860">
        <w:t xml:space="preserve"> (n</w:t>
      </w:r>
      <w:r w:rsidR="004B6314" w:rsidRPr="00A03860">
        <w:t xml:space="preserve"> </w:t>
      </w:r>
      <w:r w:rsidR="00F61512" w:rsidRPr="00A03860">
        <w:t>=</w:t>
      </w:r>
      <w:r w:rsidR="004B6314" w:rsidRPr="00A03860">
        <w:t xml:space="preserve"> </w:t>
      </w:r>
      <w:r w:rsidR="00F61512" w:rsidRPr="00A03860">
        <w:t>5 biologically independent mice per group)</w:t>
      </w:r>
      <w:r w:rsidR="00F61512" w:rsidRPr="00A03860">
        <w:rPr>
          <w:rFonts w:eastAsia="SimSun"/>
          <w:lang w:eastAsia="ja-JP"/>
        </w:rPr>
        <w:t>.</w:t>
      </w:r>
    </w:p>
    <w:p w14:paraId="1B6210F0" w14:textId="77777777" w:rsidR="00F61512" w:rsidRPr="00A03860" w:rsidRDefault="00F61512" w:rsidP="00A03860">
      <w:pPr>
        <w:spacing w:line="240" w:lineRule="auto"/>
      </w:pPr>
    </w:p>
    <w:p w14:paraId="1C308707" w14:textId="29759C69" w:rsidR="00F61512" w:rsidRPr="00A03860" w:rsidRDefault="00F61512" w:rsidP="00A03860">
      <w:pPr>
        <w:spacing w:line="240" w:lineRule="auto"/>
        <w:rPr>
          <w:rFonts w:eastAsiaTheme="minorEastAsia"/>
        </w:rPr>
      </w:pPr>
      <w:r w:rsidRPr="00A03860">
        <w:rPr>
          <w:rFonts w:eastAsiaTheme="minorEastAsia"/>
          <w:noProof/>
          <w:lang w:val="en-IN" w:eastAsia="en-IN"/>
        </w:rPr>
        <w:drawing>
          <wp:inline distT="0" distB="0" distL="0" distR="0" wp14:anchorId="087E8F3D" wp14:editId="7A49DBA4">
            <wp:extent cx="6324600" cy="2489200"/>
            <wp:effectExtent l="0" t="0" r="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pic:nvPicPr>
                  <pic:blipFill>
                    <a:blip r:embed="rId33"/>
                    <a:stretch>
                      <a:fillRect/>
                    </a:stretch>
                  </pic:blipFill>
                  <pic:spPr>
                    <a:xfrm>
                      <a:off x="0" y="0"/>
                      <a:ext cx="6324600" cy="2489200"/>
                    </a:xfrm>
                    <a:prstGeom prst="rect">
                      <a:avLst/>
                    </a:prstGeom>
                  </pic:spPr>
                </pic:pic>
              </a:graphicData>
            </a:graphic>
          </wp:inline>
        </w:drawing>
      </w:r>
    </w:p>
    <w:p w14:paraId="6618BC66" w14:textId="63FBFD4D" w:rsidR="007D4B6C" w:rsidRPr="00A03860" w:rsidRDefault="009A48AD" w:rsidP="00A03860">
      <w:pPr>
        <w:tabs>
          <w:tab w:val="clear" w:pos="4876"/>
          <w:tab w:val="clear" w:pos="9752"/>
        </w:tabs>
        <w:spacing w:line="240" w:lineRule="auto"/>
        <w:rPr>
          <w:rFonts w:eastAsiaTheme="minorEastAsia"/>
        </w:rPr>
      </w:pPr>
      <w:r w:rsidRPr="00A03860">
        <w:rPr>
          <w:b/>
          <w:bCs/>
          <w:lang w:val="de-DE"/>
        </w:rPr>
        <w:t>Fig.</w:t>
      </w:r>
      <w:r w:rsidR="00D12678" w:rsidRPr="00A03860">
        <w:rPr>
          <w:b/>
          <w:bCs/>
          <w:lang w:val="de-DE"/>
        </w:rPr>
        <w:t xml:space="preserve"> </w:t>
      </w:r>
      <w:r w:rsidR="00CD1369" w:rsidRPr="00A03860">
        <w:rPr>
          <w:b/>
          <w:bCs/>
          <w:lang w:val="de-DE"/>
        </w:rPr>
        <w:t>S</w:t>
      </w:r>
      <w:r w:rsidR="00F61EEA" w:rsidRPr="00A03860">
        <w:rPr>
          <w:b/>
          <w:bCs/>
        </w:rPr>
        <w:t>2</w:t>
      </w:r>
      <w:r w:rsidR="00D02A23" w:rsidRPr="00A03860">
        <w:rPr>
          <w:b/>
          <w:bCs/>
        </w:rPr>
        <w:t>5</w:t>
      </w:r>
      <w:r w:rsidR="00F61512" w:rsidRPr="00A03860">
        <w:t xml:space="preserve"> </w:t>
      </w:r>
      <w:r w:rsidR="00F61512" w:rsidRPr="00A03860">
        <w:rPr>
          <w:rFonts w:eastAsia="SimSun"/>
          <w:i/>
          <w:iCs/>
          <w:kern w:val="2"/>
        </w:rPr>
        <w:t>In vivo</w:t>
      </w:r>
      <w:r w:rsidR="00F61512" w:rsidRPr="00A03860">
        <w:rPr>
          <w:rFonts w:eastAsia="SimSun"/>
          <w:kern w:val="2"/>
        </w:rPr>
        <w:t xml:space="preserve"> safety evaluation of different treatments. a</w:t>
      </w:r>
      <w:r w:rsidR="00F36FEE" w:rsidRPr="00A03860">
        <w:rPr>
          <w:rFonts w:eastAsia="SimSun"/>
          <w:kern w:val="2"/>
        </w:rPr>
        <w:t>)</w:t>
      </w:r>
      <w:r w:rsidR="00F61512" w:rsidRPr="00A03860">
        <w:rPr>
          <w:rFonts w:eastAsia="SimSun"/>
          <w:kern w:val="2"/>
        </w:rPr>
        <w:t xml:space="preserve"> Body weight changes of BALB/c mice after treatments</w:t>
      </w:r>
      <w:r w:rsidR="00F61512" w:rsidRPr="00A03860">
        <w:t xml:space="preserve"> (n</w:t>
      </w:r>
      <w:r w:rsidR="004B6314" w:rsidRPr="00A03860">
        <w:t xml:space="preserve"> </w:t>
      </w:r>
      <w:r w:rsidR="00F61512" w:rsidRPr="00A03860">
        <w:t>=</w:t>
      </w:r>
      <w:r w:rsidR="004B6314" w:rsidRPr="00A03860">
        <w:t xml:space="preserve"> </w:t>
      </w:r>
      <w:r w:rsidR="00F61512" w:rsidRPr="00A03860">
        <w:t>5 biologically independent mice per group)</w:t>
      </w:r>
      <w:r w:rsidR="00F61512" w:rsidRPr="00A03860">
        <w:rPr>
          <w:rFonts w:eastAsia="SimSun"/>
          <w:kern w:val="2"/>
        </w:rPr>
        <w:t>. b</w:t>
      </w:r>
      <w:r w:rsidR="00F36FEE" w:rsidRPr="00A03860">
        <w:rPr>
          <w:rFonts w:eastAsia="SimSun"/>
          <w:kern w:val="2"/>
        </w:rPr>
        <w:t>)</w:t>
      </w:r>
      <w:r w:rsidR="00F61512" w:rsidRPr="00A03860">
        <w:rPr>
          <w:rFonts w:eastAsia="SimSun"/>
          <w:kern w:val="2"/>
        </w:rPr>
        <w:t xml:space="preserve"> Representative</w:t>
      </w:r>
      <w:r w:rsidR="007C6933" w:rsidRPr="00A03860">
        <w:rPr>
          <w:rFonts w:eastAsia="SimSun"/>
          <w:kern w:val="2"/>
        </w:rPr>
        <w:t xml:space="preserve"> H&amp;E-stained</w:t>
      </w:r>
      <w:r w:rsidR="00F61512" w:rsidRPr="00A03860">
        <w:rPr>
          <w:rFonts w:eastAsia="SimSun"/>
          <w:kern w:val="2"/>
        </w:rPr>
        <w:t xml:space="preserve"> tissue sections from each group (scale bar = 100 </w:t>
      </w:r>
      <w:r w:rsidR="00F61512" w:rsidRPr="00A03860">
        <w:rPr>
          <w:rFonts w:eastAsia="SimSun"/>
          <w:kern w:val="2"/>
          <w:lang w:val="el-GR"/>
        </w:rPr>
        <w:t>μ</w:t>
      </w:r>
      <w:r w:rsidR="00F61512" w:rsidRPr="00A03860">
        <w:rPr>
          <w:rFonts w:eastAsia="SimSun"/>
          <w:kern w:val="2"/>
        </w:rPr>
        <w:t xml:space="preserve">m). </w:t>
      </w:r>
      <w:r w:rsidR="007D4B6C" w:rsidRPr="00A03860">
        <w:t xml:space="preserve">Experiments were repeated independently three times with similar results. </w:t>
      </w:r>
    </w:p>
    <w:p w14:paraId="215F756E" w14:textId="77777777" w:rsidR="00C94B51" w:rsidRPr="00A03860" w:rsidRDefault="00C94B51" w:rsidP="00A03860">
      <w:pPr>
        <w:tabs>
          <w:tab w:val="clear" w:pos="4876"/>
          <w:tab w:val="clear" w:pos="9752"/>
        </w:tabs>
        <w:spacing w:line="240" w:lineRule="auto"/>
        <w:rPr>
          <w:rFonts w:eastAsiaTheme="minorEastAsia"/>
        </w:rPr>
      </w:pPr>
    </w:p>
    <w:p w14:paraId="2CAC9E50" w14:textId="77777777" w:rsidR="00F61512" w:rsidRPr="00A03860" w:rsidRDefault="00F61512" w:rsidP="00A03860">
      <w:pPr>
        <w:tabs>
          <w:tab w:val="clear" w:pos="4876"/>
          <w:tab w:val="clear" w:pos="9752"/>
        </w:tabs>
        <w:spacing w:line="240" w:lineRule="auto"/>
        <w:rPr>
          <w:rFonts w:eastAsia="SimSun"/>
          <w:bCs/>
          <w:kern w:val="2"/>
        </w:rPr>
      </w:pPr>
    </w:p>
    <w:p w14:paraId="75422260" w14:textId="25EE9817" w:rsidR="00F61512" w:rsidRPr="00A03860" w:rsidRDefault="00F61512" w:rsidP="00A03860">
      <w:pPr>
        <w:tabs>
          <w:tab w:val="clear" w:pos="4876"/>
          <w:tab w:val="clear" w:pos="9752"/>
        </w:tabs>
        <w:spacing w:line="240" w:lineRule="auto"/>
        <w:rPr>
          <w:rFonts w:eastAsia="SimSun"/>
          <w:bCs/>
          <w:kern w:val="2"/>
        </w:rPr>
      </w:pPr>
      <w:r w:rsidRPr="00A03860">
        <w:rPr>
          <w:rFonts w:eastAsia="SimSun"/>
          <w:bCs/>
          <w:noProof/>
          <w:kern w:val="2"/>
          <w:lang w:val="en-IN" w:eastAsia="en-IN"/>
        </w:rPr>
        <w:drawing>
          <wp:inline distT="0" distB="0" distL="0" distR="0" wp14:anchorId="7E7C2387" wp14:editId="4B662EFC">
            <wp:extent cx="6552480" cy="3215568"/>
            <wp:effectExtent l="0" t="0" r="1270" b="4445"/>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pic:nvPicPr>
                  <pic:blipFill>
                    <a:blip r:embed="rId34"/>
                    <a:stretch>
                      <a:fillRect/>
                    </a:stretch>
                  </pic:blipFill>
                  <pic:spPr>
                    <a:xfrm>
                      <a:off x="0" y="0"/>
                      <a:ext cx="6562729" cy="3220598"/>
                    </a:xfrm>
                    <a:prstGeom prst="rect">
                      <a:avLst/>
                    </a:prstGeom>
                  </pic:spPr>
                </pic:pic>
              </a:graphicData>
            </a:graphic>
          </wp:inline>
        </w:drawing>
      </w:r>
    </w:p>
    <w:p w14:paraId="4F3D55EC" w14:textId="126A9779" w:rsidR="007D4B6C" w:rsidRPr="00A03860" w:rsidRDefault="009A48AD" w:rsidP="00A03860">
      <w:pPr>
        <w:tabs>
          <w:tab w:val="clear" w:pos="4876"/>
          <w:tab w:val="clear" w:pos="9752"/>
        </w:tabs>
        <w:spacing w:line="240" w:lineRule="auto"/>
      </w:pPr>
      <w:r w:rsidRPr="00A03860">
        <w:rPr>
          <w:b/>
          <w:bCs/>
          <w:lang w:val="de-DE"/>
        </w:rPr>
        <w:t>Fig.</w:t>
      </w:r>
      <w:r w:rsidR="00D12678" w:rsidRPr="00A03860">
        <w:rPr>
          <w:b/>
          <w:bCs/>
          <w:lang w:val="de-DE"/>
        </w:rPr>
        <w:t xml:space="preserve"> </w:t>
      </w:r>
      <w:r w:rsidR="00CD1369" w:rsidRPr="00A03860">
        <w:rPr>
          <w:b/>
          <w:bCs/>
          <w:lang w:val="de-DE"/>
        </w:rPr>
        <w:t>S</w:t>
      </w:r>
      <w:r w:rsidR="00F61EEA" w:rsidRPr="00A03860">
        <w:rPr>
          <w:b/>
          <w:bCs/>
        </w:rPr>
        <w:t>2</w:t>
      </w:r>
      <w:r w:rsidR="00D02A23" w:rsidRPr="00A03860">
        <w:rPr>
          <w:b/>
          <w:bCs/>
        </w:rPr>
        <w:t>6</w:t>
      </w:r>
      <w:r w:rsidR="00F61512" w:rsidRPr="00A03860">
        <w:rPr>
          <w:b/>
          <w:bCs/>
        </w:rPr>
        <w:t xml:space="preserve"> </w:t>
      </w:r>
      <w:r w:rsidR="00F61512" w:rsidRPr="00A03860">
        <w:rPr>
          <w:i/>
          <w:iCs/>
        </w:rPr>
        <w:t>In vivo</w:t>
      </w:r>
      <w:r w:rsidR="00F61512" w:rsidRPr="00A03860">
        <w:t xml:space="preserve"> antitumor efficacy evaluation of different treatments. Representative H&amp;E</w:t>
      </w:r>
      <w:r w:rsidR="000B01A0" w:rsidRPr="00A03860">
        <w:t>-</w:t>
      </w:r>
      <w:r w:rsidR="00F61512" w:rsidRPr="00A03860">
        <w:t>stained, TUNEL assay, γ-H2AX detection</w:t>
      </w:r>
      <w:r w:rsidR="000209AB" w:rsidRPr="00A03860">
        <w:t>,</w:t>
      </w:r>
      <w:r w:rsidR="00F61512" w:rsidRPr="00A03860">
        <w:t xml:space="preserve"> and Ki67 detection tissue sections from each group (scale bar = 100 </w:t>
      </w:r>
      <w:r w:rsidR="00F61512" w:rsidRPr="00A03860">
        <w:rPr>
          <w:lang w:val="el-GR"/>
        </w:rPr>
        <w:t>μ</w:t>
      </w:r>
      <w:r w:rsidR="00F61512" w:rsidRPr="00A03860">
        <w:t>m).</w:t>
      </w:r>
      <w:r w:rsidR="007D4B6C" w:rsidRPr="00A03860">
        <w:t xml:space="preserve"> Experiments were repeated independently three times with similar results. </w:t>
      </w:r>
    </w:p>
    <w:p w14:paraId="052DA960" w14:textId="7F161D24" w:rsidR="00F61512" w:rsidRPr="00A03860" w:rsidRDefault="00F61512" w:rsidP="00A03860">
      <w:pPr>
        <w:tabs>
          <w:tab w:val="clear" w:pos="4876"/>
          <w:tab w:val="clear" w:pos="9752"/>
        </w:tabs>
        <w:spacing w:line="240" w:lineRule="auto"/>
      </w:pPr>
    </w:p>
    <w:p w14:paraId="75CC0433" w14:textId="588D0C9B" w:rsidR="00F637E1" w:rsidRPr="00A03860" w:rsidRDefault="00632ECB" w:rsidP="00A03860">
      <w:pPr>
        <w:tabs>
          <w:tab w:val="clear" w:pos="4876"/>
          <w:tab w:val="clear" w:pos="9752"/>
        </w:tabs>
        <w:spacing w:line="240" w:lineRule="auto"/>
        <w:rPr>
          <w:rFonts w:eastAsia="SimSun"/>
          <w:bCs/>
          <w:kern w:val="2"/>
        </w:rPr>
      </w:pPr>
      <w:r w:rsidRPr="00A03860">
        <w:rPr>
          <w:rFonts w:eastAsia="SimSun"/>
          <w:bCs/>
          <w:noProof/>
          <w:kern w:val="2"/>
          <w:lang w:val="en-IN" w:eastAsia="en-IN"/>
        </w:rPr>
        <w:drawing>
          <wp:inline distT="0" distB="0" distL="0" distR="0" wp14:anchorId="49BB0C7C" wp14:editId="616D4BE7">
            <wp:extent cx="6220176" cy="4454991"/>
            <wp:effectExtent l="0" t="0" r="0" b="3175"/>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pic:nvPicPr>
                  <pic:blipFill>
                    <a:blip r:embed="rId35"/>
                    <a:stretch>
                      <a:fillRect/>
                    </a:stretch>
                  </pic:blipFill>
                  <pic:spPr>
                    <a:xfrm>
                      <a:off x="0" y="0"/>
                      <a:ext cx="6229208" cy="4461460"/>
                    </a:xfrm>
                    <a:prstGeom prst="rect">
                      <a:avLst/>
                    </a:prstGeom>
                  </pic:spPr>
                </pic:pic>
              </a:graphicData>
            </a:graphic>
          </wp:inline>
        </w:drawing>
      </w:r>
    </w:p>
    <w:p w14:paraId="43C77BF3" w14:textId="59CC9BFA" w:rsidR="00F61512" w:rsidRPr="00A03860" w:rsidRDefault="009A48AD" w:rsidP="00A03860">
      <w:pPr>
        <w:tabs>
          <w:tab w:val="clear" w:pos="4876"/>
          <w:tab w:val="clear" w:pos="9752"/>
        </w:tabs>
        <w:spacing w:line="240" w:lineRule="auto"/>
        <w:rPr>
          <w:rFonts w:eastAsia="SimSun"/>
          <w:bCs/>
          <w:kern w:val="2"/>
        </w:rPr>
      </w:pPr>
      <w:bookmarkStart w:id="21" w:name="OLE_LINK3"/>
      <w:bookmarkStart w:id="22" w:name="OLE_LINK4"/>
      <w:r w:rsidRPr="00A03860">
        <w:rPr>
          <w:rFonts w:eastAsia="SimSun"/>
          <w:b/>
          <w:kern w:val="2"/>
        </w:rPr>
        <w:t>Fig.</w:t>
      </w:r>
      <w:r w:rsidR="00D12678" w:rsidRPr="00A03860">
        <w:rPr>
          <w:rFonts w:eastAsia="SimSun"/>
          <w:b/>
          <w:kern w:val="2"/>
        </w:rPr>
        <w:t xml:space="preserve"> </w:t>
      </w:r>
      <w:r w:rsidR="00CD1369" w:rsidRPr="00A03860">
        <w:rPr>
          <w:rFonts w:eastAsia="SimSun"/>
          <w:b/>
          <w:kern w:val="2"/>
        </w:rPr>
        <w:t>S</w:t>
      </w:r>
      <w:r w:rsidR="00F61EEA" w:rsidRPr="00A03860">
        <w:rPr>
          <w:rFonts w:eastAsia="SimSun"/>
          <w:b/>
          <w:kern w:val="2"/>
        </w:rPr>
        <w:t>2</w:t>
      </w:r>
      <w:r w:rsidR="00D02A23" w:rsidRPr="00A03860">
        <w:rPr>
          <w:rFonts w:eastAsia="SimSun"/>
          <w:b/>
          <w:kern w:val="2"/>
        </w:rPr>
        <w:t>7</w:t>
      </w:r>
      <w:r w:rsidR="00F637E1" w:rsidRPr="00A03860">
        <w:rPr>
          <w:rFonts w:eastAsia="SimSun"/>
          <w:b/>
          <w:kern w:val="2"/>
        </w:rPr>
        <w:t xml:space="preserve"> </w:t>
      </w:r>
      <w:r w:rsidR="00F637E1" w:rsidRPr="00A03860">
        <w:rPr>
          <w:rFonts w:eastAsia="SimSun"/>
          <w:bCs/>
          <w:kern w:val="2"/>
        </w:rPr>
        <w:t>Results of blood chemistry parameters from mice after different treatments (</w:t>
      </w:r>
      <w:r w:rsidR="007D4B6C" w:rsidRPr="00A03860">
        <w:rPr>
          <w:bCs/>
        </w:rPr>
        <w:t>n = 3 biologically independent mice per group</w:t>
      </w:r>
      <w:r w:rsidR="00F637E1" w:rsidRPr="00A03860">
        <w:rPr>
          <w:rFonts w:eastAsia="SimSun"/>
          <w:bCs/>
          <w:kern w:val="2"/>
        </w:rPr>
        <w:t xml:space="preserve">). Blood chemistry parameters include white blood cell (WBC), red blood cell (RBC), platelet count (PLT), alanine aminotransferase (ALT), aspartate aminotransferase (AST), </w:t>
      </w:r>
      <w:r w:rsidR="000B01A0" w:rsidRPr="00A03860">
        <w:rPr>
          <w:rFonts w:eastAsia="SimSun"/>
          <w:bCs/>
          <w:kern w:val="2"/>
        </w:rPr>
        <w:t xml:space="preserve">and </w:t>
      </w:r>
      <w:r w:rsidR="00F637E1" w:rsidRPr="00A03860">
        <w:rPr>
          <w:rFonts w:eastAsia="SimSun"/>
          <w:bCs/>
          <w:kern w:val="2"/>
        </w:rPr>
        <w:t>creatinine (CREA).</w:t>
      </w:r>
      <w:bookmarkEnd w:id="21"/>
      <w:bookmarkEnd w:id="22"/>
      <w:r w:rsidR="00F637E1" w:rsidRPr="00A03860">
        <w:rPr>
          <w:rFonts w:eastAsia="SimSun"/>
          <w:bCs/>
          <w:kern w:val="2"/>
        </w:rPr>
        <w:t xml:space="preserve"> </w:t>
      </w:r>
    </w:p>
    <w:p w14:paraId="2FD00DA5" w14:textId="77777777" w:rsidR="00C94B51" w:rsidRPr="00A03860" w:rsidRDefault="00C94B51" w:rsidP="00A03860">
      <w:pPr>
        <w:tabs>
          <w:tab w:val="clear" w:pos="4876"/>
          <w:tab w:val="clear" w:pos="9752"/>
        </w:tabs>
        <w:spacing w:line="240" w:lineRule="auto"/>
        <w:rPr>
          <w:rFonts w:eastAsia="SimSun"/>
          <w:bCs/>
          <w:kern w:val="2"/>
        </w:rPr>
      </w:pPr>
    </w:p>
    <w:p w14:paraId="3ED59C87" w14:textId="77777777" w:rsidR="003B4B34" w:rsidRPr="00A03860" w:rsidRDefault="003B4B34" w:rsidP="00A03860">
      <w:pPr>
        <w:tabs>
          <w:tab w:val="clear" w:pos="4876"/>
          <w:tab w:val="clear" w:pos="9752"/>
        </w:tabs>
        <w:spacing w:line="240" w:lineRule="auto"/>
      </w:pPr>
    </w:p>
    <w:p w14:paraId="56EAFC55" w14:textId="6E845B13" w:rsidR="00F61512" w:rsidRPr="00A03860" w:rsidRDefault="00A04D00" w:rsidP="00A03860">
      <w:pPr>
        <w:tabs>
          <w:tab w:val="clear" w:pos="4876"/>
          <w:tab w:val="clear" w:pos="9752"/>
        </w:tabs>
        <w:spacing w:line="240" w:lineRule="auto"/>
        <w:rPr>
          <w:b/>
          <w:bCs/>
        </w:rPr>
      </w:pPr>
      <w:r w:rsidRPr="00A03860">
        <w:rPr>
          <w:b/>
          <w:bCs/>
          <w:noProof/>
          <w:lang w:val="en-IN" w:eastAsia="en-IN"/>
        </w:rPr>
        <w:drawing>
          <wp:inline distT="0" distB="0" distL="0" distR="0" wp14:anchorId="5284AC7B" wp14:editId="2C82ECC6">
            <wp:extent cx="6350000" cy="1524000"/>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pic:nvPicPr>
                  <pic:blipFill>
                    <a:blip r:embed="rId36"/>
                    <a:stretch>
                      <a:fillRect/>
                    </a:stretch>
                  </pic:blipFill>
                  <pic:spPr>
                    <a:xfrm>
                      <a:off x="0" y="0"/>
                      <a:ext cx="6350000" cy="1524000"/>
                    </a:xfrm>
                    <a:prstGeom prst="rect">
                      <a:avLst/>
                    </a:prstGeom>
                  </pic:spPr>
                </pic:pic>
              </a:graphicData>
            </a:graphic>
          </wp:inline>
        </w:drawing>
      </w:r>
    </w:p>
    <w:p w14:paraId="294F51F8" w14:textId="2B44D257" w:rsidR="009A3268" w:rsidRPr="00A03860" w:rsidRDefault="009A48AD" w:rsidP="00A03860">
      <w:pPr>
        <w:tabs>
          <w:tab w:val="clear" w:pos="4876"/>
          <w:tab w:val="clear" w:pos="9752"/>
        </w:tabs>
        <w:spacing w:line="240" w:lineRule="auto"/>
      </w:pPr>
      <w:r w:rsidRPr="00A03860">
        <w:rPr>
          <w:b/>
          <w:bCs/>
          <w:lang w:val="de-DE"/>
        </w:rPr>
        <w:t>Fig.</w:t>
      </w:r>
      <w:r w:rsidR="00D12678" w:rsidRPr="00A03860">
        <w:rPr>
          <w:b/>
          <w:bCs/>
          <w:lang w:val="de-DE"/>
        </w:rPr>
        <w:t xml:space="preserve"> </w:t>
      </w:r>
      <w:r w:rsidR="00CD1369" w:rsidRPr="00A03860">
        <w:rPr>
          <w:b/>
          <w:bCs/>
          <w:lang w:val="de-DE"/>
        </w:rPr>
        <w:t>S</w:t>
      </w:r>
      <w:r w:rsidR="007C6933" w:rsidRPr="00A03860">
        <w:rPr>
          <w:b/>
          <w:bCs/>
        </w:rPr>
        <w:t>2</w:t>
      </w:r>
      <w:r w:rsidR="00D02A23" w:rsidRPr="00A03860">
        <w:rPr>
          <w:b/>
          <w:bCs/>
        </w:rPr>
        <w:t>8</w:t>
      </w:r>
      <w:r w:rsidR="00F61512" w:rsidRPr="00A03860">
        <w:rPr>
          <w:b/>
          <w:bCs/>
        </w:rPr>
        <w:t xml:space="preserve"> </w:t>
      </w:r>
      <w:r w:rsidR="00F61512" w:rsidRPr="00A03860">
        <w:t>Representative flow cytometric analysis and relative quantification of CD8</w:t>
      </w:r>
      <w:r w:rsidR="00F61512" w:rsidRPr="00A03860">
        <w:rPr>
          <w:vertAlign w:val="superscript"/>
        </w:rPr>
        <w:t>+</w:t>
      </w:r>
      <w:r w:rsidR="00F61512" w:rsidRPr="00A03860">
        <w:t>PD-1</w:t>
      </w:r>
      <w:r w:rsidR="00F61512" w:rsidRPr="00A03860">
        <w:rPr>
          <w:vertAlign w:val="superscript"/>
        </w:rPr>
        <w:t>+</w:t>
      </w:r>
      <w:r w:rsidR="00F61512" w:rsidRPr="00A03860">
        <w:t>T cells (n</w:t>
      </w:r>
      <w:r w:rsidR="004B6314" w:rsidRPr="00A03860">
        <w:t xml:space="preserve"> </w:t>
      </w:r>
      <w:r w:rsidR="00F61512" w:rsidRPr="00A03860">
        <w:t>=</w:t>
      </w:r>
      <w:r w:rsidR="004B6314" w:rsidRPr="00A03860">
        <w:t xml:space="preserve"> </w:t>
      </w:r>
      <w:r w:rsidR="00F61512" w:rsidRPr="00A03860">
        <w:t>5 biologically independent mice per group).</w:t>
      </w:r>
    </w:p>
    <w:p w14:paraId="66DBC477" w14:textId="459CCA77" w:rsidR="009A3268" w:rsidRPr="00A03860" w:rsidRDefault="00F61EEA" w:rsidP="00A03860">
      <w:pPr>
        <w:tabs>
          <w:tab w:val="clear" w:pos="4876"/>
          <w:tab w:val="clear" w:pos="9752"/>
        </w:tabs>
        <w:spacing w:line="240" w:lineRule="auto"/>
      </w:pPr>
      <w:r w:rsidRPr="00A03860">
        <w:rPr>
          <w:noProof/>
          <w:lang w:val="en-IN" w:eastAsia="en-IN"/>
        </w:rPr>
        <w:drawing>
          <wp:inline distT="0" distB="0" distL="0" distR="0" wp14:anchorId="12E7E2CB" wp14:editId="64F43B05">
            <wp:extent cx="5232400" cy="1866900"/>
            <wp:effectExtent l="0" t="0" r="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pic:nvPicPr>
                  <pic:blipFill>
                    <a:blip r:embed="rId37"/>
                    <a:stretch>
                      <a:fillRect/>
                    </a:stretch>
                  </pic:blipFill>
                  <pic:spPr>
                    <a:xfrm>
                      <a:off x="0" y="0"/>
                      <a:ext cx="5232400" cy="1866900"/>
                    </a:xfrm>
                    <a:prstGeom prst="rect">
                      <a:avLst/>
                    </a:prstGeom>
                  </pic:spPr>
                </pic:pic>
              </a:graphicData>
            </a:graphic>
          </wp:inline>
        </w:drawing>
      </w:r>
    </w:p>
    <w:p w14:paraId="6281C21C" w14:textId="40F403F7" w:rsidR="004251C9" w:rsidRPr="00A03860" w:rsidRDefault="009A48AD" w:rsidP="00A03860">
      <w:pPr>
        <w:spacing w:line="240" w:lineRule="auto"/>
        <w:rPr>
          <w:rFonts w:eastAsiaTheme="minorEastAsia"/>
        </w:rPr>
      </w:pPr>
      <w:r w:rsidRPr="00A03860">
        <w:rPr>
          <w:b/>
          <w:bCs/>
        </w:rPr>
        <w:t>Fig.</w:t>
      </w:r>
      <w:r w:rsidR="004251C9" w:rsidRPr="00A03860">
        <w:rPr>
          <w:b/>
          <w:bCs/>
        </w:rPr>
        <w:t xml:space="preserve"> S</w:t>
      </w:r>
      <w:r w:rsidR="007C6933" w:rsidRPr="00A03860">
        <w:rPr>
          <w:b/>
          <w:bCs/>
        </w:rPr>
        <w:t>2</w:t>
      </w:r>
      <w:r w:rsidR="00D02A23" w:rsidRPr="00A03860">
        <w:rPr>
          <w:b/>
          <w:bCs/>
        </w:rPr>
        <w:t>9</w:t>
      </w:r>
      <w:r w:rsidR="004251C9" w:rsidRPr="00A03860">
        <w:t xml:space="preserve"> Quantification of serum cytokines (TNF-α, IL-6, IFN-β, and IFN-γ) in mice following different treatment regimens (n = 5 biologically independent mice per group).</w:t>
      </w:r>
    </w:p>
    <w:p w14:paraId="5EFE8FB6" w14:textId="77777777" w:rsidR="00C94B51" w:rsidRPr="00A03860" w:rsidRDefault="00C94B51" w:rsidP="00A03860">
      <w:pPr>
        <w:spacing w:line="240" w:lineRule="auto"/>
        <w:rPr>
          <w:rFonts w:eastAsiaTheme="minorEastAsia"/>
        </w:rPr>
      </w:pPr>
    </w:p>
    <w:p w14:paraId="0903C60A" w14:textId="106F4F0C" w:rsidR="009A3268" w:rsidRPr="00A03860" w:rsidRDefault="009A3268" w:rsidP="00A03860">
      <w:pPr>
        <w:tabs>
          <w:tab w:val="clear" w:pos="4876"/>
          <w:tab w:val="clear" w:pos="9752"/>
        </w:tabs>
        <w:spacing w:line="240" w:lineRule="auto"/>
      </w:pPr>
    </w:p>
    <w:p w14:paraId="30A3EEB0" w14:textId="77777777" w:rsidR="009A3268" w:rsidRPr="00A03860" w:rsidRDefault="009A3268" w:rsidP="00A03860">
      <w:pPr>
        <w:tabs>
          <w:tab w:val="clear" w:pos="4876"/>
          <w:tab w:val="clear" w:pos="9752"/>
        </w:tabs>
        <w:spacing w:line="240" w:lineRule="auto"/>
      </w:pPr>
    </w:p>
    <w:p w14:paraId="7F0175FA" w14:textId="14083C57" w:rsidR="00F61512" w:rsidRPr="00A03860" w:rsidRDefault="002C2FDF" w:rsidP="00A03860">
      <w:pPr>
        <w:spacing w:line="240" w:lineRule="auto"/>
        <w:rPr>
          <w:rFonts w:eastAsia="SimSun"/>
          <w:b/>
          <w:bCs/>
          <w:lang w:eastAsia="ja-JP"/>
        </w:rPr>
      </w:pPr>
      <w:r w:rsidRPr="00A03860">
        <w:rPr>
          <w:rFonts w:eastAsia="SimSun"/>
          <w:b/>
          <w:bCs/>
          <w:noProof/>
          <w:lang w:val="en-IN" w:eastAsia="en-IN"/>
        </w:rPr>
        <w:drawing>
          <wp:inline distT="0" distB="0" distL="0" distR="0" wp14:anchorId="123F519A" wp14:editId="66D80A6B">
            <wp:extent cx="6449567" cy="2539518"/>
            <wp:effectExtent l="0" t="0" r="0" b="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pic:cNvPicPr/>
                  </pic:nvPicPr>
                  <pic:blipFill rotWithShape="1">
                    <a:blip r:embed="rId38">
                      <a:extLst>
                        <a:ext uri="{28A0092B-C50C-407E-A947-70E740481C1C}">
                          <a14:useLocalDpi xmlns:a14="http://schemas.microsoft.com/office/drawing/2010/main"/>
                        </a:ext>
                      </a:extLst>
                    </a:blip>
                    <a:srcRect/>
                    <a:stretch/>
                  </pic:blipFill>
                  <pic:spPr bwMode="auto">
                    <a:xfrm>
                      <a:off x="0" y="0"/>
                      <a:ext cx="6454160" cy="2541327"/>
                    </a:xfrm>
                    <a:prstGeom prst="rect">
                      <a:avLst/>
                    </a:prstGeom>
                    <a:ln>
                      <a:noFill/>
                    </a:ln>
                    <a:extLst>
                      <a:ext uri="{53640926-AAD7-44D8-BBD7-CCE9431645EC}">
                        <a14:shadowObscured xmlns:a14="http://schemas.microsoft.com/office/drawing/2010/main"/>
                      </a:ext>
                    </a:extLst>
                  </pic:spPr>
                </pic:pic>
              </a:graphicData>
            </a:graphic>
          </wp:inline>
        </w:drawing>
      </w:r>
    </w:p>
    <w:p w14:paraId="7617F420" w14:textId="4339A818" w:rsidR="00F61512" w:rsidRPr="00A03860" w:rsidRDefault="009A48AD" w:rsidP="00A03860">
      <w:pPr>
        <w:spacing w:line="240" w:lineRule="auto"/>
      </w:pPr>
      <w:r w:rsidRPr="00A03860">
        <w:rPr>
          <w:b/>
          <w:bCs/>
          <w:lang w:val="de-DE"/>
        </w:rPr>
        <w:t>Fig.</w:t>
      </w:r>
      <w:r w:rsidR="00D12678" w:rsidRPr="00A03860">
        <w:rPr>
          <w:b/>
          <w:bCs/>
          <w:lang w:val="de-DE"/>
        </w:rPr>
        <w:t xml:space="preserve"> </w:t>
      </w:r>
      <w:r w:rsidR="00CD1369" w:rsidRPr="00A03860">
        <w:rPr>
          <w:b/>
          <w:bCs/>
          <w:lang w:val="de-DE"/>
        </w:rPr>
        <w:t>S</w:t>
      </w:r>
      <w:r w:rsidR="00D02A23" w:rsidRPr="00A03860">
        <w:rPr>
          <w:b/>
          <w:bCs/>
        </w:rPr>
        <w:t>30</w:t>
      </w:r>
      <w:r w:rsidR="00F61512" w:rsidRPr="00A03860">
        <w:rPr>
          <w:b/>
          <w:bCs/>
        </w:rPr>
        <w:t xml:space="preserve"> </w:t>
      </w:r>
      <w:r w:rsidR="00F61512" w:rsidRPr="00A03860">
        <w:t>Tumor weight of CT26 tumor-bearing mice after different treatments.</w:t>
      </w:r>
    </w:p>
    <w:p w14:paraId="0FFD56A8" w14:textId="77777777" w:rsidR="00F61512" w:rsidRPr="00A03860" w:rsidRDefault="00F61512" w:rsidP="00A03860">
      <w:pPr>
        <w:tabs>
          <w:tab w:val="clear" w:pos="4876"/>
          <w:tab w:val="clear" w:pos="9752"/>
        </w:tabs>
        <w:spacing w:line="240" w:lineRule="auto"/>
        <w:rPr>
          <w:b/>
          <w:bCs/>
        </w:rPr>
      </w:pPr>
    </w:p>
    <w:p w14:paraId="04F21538" w14:textId="40CD3501" w:rsidR="00F61512" w:rsidRPr="00A03860" w:rsidRDefault="00F61512" w:rsidP="00A03860">
      <w:pPr>
        <w:tabs>
          <w:tab w:val="clear" w:pos="4876"/>
          <w:tab w:val="clear" w:pos="9752"/>
        </w:tabs>
        <w:spacing w:line="240" w:lineRule="auto"/>
        <w:rPr>
          <w:b/>
          <w:bCs/>
        </w:rPr>
      </w:pPr>
      <w:r w:rsidRPr="00A03860">
        <w:rPr>
          <w:b/>
          <w:bCs/>
          <w:noProof/>
          <w:lang w:val="en-IN" w:eastAsia="en-IN"/>
        </w:rPr>
        <w:drawing>
          <wp:inline distT="0" distB="0" distL="0" distR="0" wp14:anchorId="638643B0" wp14:editId="64656473">
            <wp:extent cx="6341536" cy="3060000"/>
            <wp:effectExtent l="0" t="0" r="0" b="127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pic:nvPicPr>
                  <pic:blipFill>
                    <a:blip r:embed="rId39"/>
                    <a:stretch>
                      <a:fillRect/>
                    </a:stretch>
                  </pic:blipFill>
                  <pic:spPr>
                    <a:xfrm>
                      <a:off x="0" y="0"/>
                      <a:ext cx="6341536" cy="3060000"/>
                    </a:xfrm>
                    <a:prstGeom prst="rect">
                      <a:avLst/>
                    </a:prstGeom>
                  </pic:spPr>
                </pic:pic>
              </a:graphicData>
            </a:graphic>
          </wp:inline>
        </w:drawing>
      </w:r>
    </w:p>
    <w:p w14:paraId="0271CAED" w14:textId="63FCE3F3" w:rsidR="007D4B6C" w:rsidRPr="00A03860" w:rsidRDefault="009A48AD" w:rsidP="00A03860">
      <w:pPr>
        <w:tabs>
          <w:tab w:val="clear" w:pos="4876"/>
          <w:tab w:val="clear" w:pos="9752"/>
        </w:tabs>
        <w:spacing w:line="240" w:lineRule="auto"/>
      </w:pPr>
      <w:r w:rsidRPr="00A03860">
        <w:rPr>
          <w:b/>
          <w:bCs/>
          <w:lang w:val="de-DE"/>
        </w:rPr>
        <w:t>Fig.</w:t>
      </w:r>
      <w:r w:rsidR="00D12678" w:rsidRPr="00A03860">
        <w:rPr>
          <w:b/>
          <w:bCs/>
          <w:lang w:val="de-DE"/>
        </w:rPr>
        <w:t xml:space="preserve"> </w:t>
      </w:r>
      <w:r w:rsidR="00CD1369" w:rsidRPr="00A03860">
        <w:rPr>
          <w:b/>
          <w:bCs/>
          <w:lang w:val="de-DE"/>
        </w:rPr>
        <w:t>S</w:t>
      </w:r>
      <w:r w:rsidR="00D02A23" w:rsidRPr="00A03860">
        <w:rPr>
          <w:b/>
          <w:bCs/>
        </w:rPr>
        <w:t>31</w:t>
      </w:r>
      <w:r w:rsidR="00F61512" w:rsidRPr="00A03860">
        <w:rPr>
          <w:b/>
          <w:bCs/>
        </w:rPr>
        <w:t xml:space="preserve"> </w:t>
      </w:r>
      <w:r w:rsidR="00F61512" w:rsidRPr="00A03860">
        <w:rPr>
          <w:i/>
          <w:iCs/>
        </w:rPr>
        <w:t>In vivo</w:t>
      </w:r>
      <w:r w:rsidR="00F61512" w:rsidRPr="00A03860">
        <w:t xml:space="preserve"> safety evaluation of different treatments.</w:t>
      </w:r>
      <w:r w:rsidR="00F61512" w:rsidRPr="00A03860">
        <w:rPr>
          <w:b/>
          <w:bCs/>
        </w:rPr>
        <w:t xml:space="preserve"> </w:t>
      </w:r>
      <w:r w:rsidR="00F61512" w:rsidRPr="00A03860">
        <w:t>a</w:t>
      </w:r>
      <w:r w:rsidR="00F36FEE" w:rsidRPr="00A03860">
        <w:t>)</w:t>
      </w:r>
      <w:r w:rsidR="00F61512" w:rsidRPr="00A03860">
        <w:t xml:space="preserve"> Body weight changes of BALB/c mice after treatments (n</w:t>
      </w:r>
      <w:r w:rsidR="004B6314" w:rsidRPr="00A03860">
        <w:t xml:space="preserve"> </w:t>
      </w:r>
      <w:r w:rsidR="00F61512" w:rsidRPr="00A03860">
        <w:t>=</w:t>
      </w:r>
      <w:r w:rsidR="004B6314" w:rsidRPr="00A03860">
        <w:t xml:space="preserve"> </w:t>
      </w:r>
      <w:r w:rsidR="00F61512" w:rsidRPr="00A03860">
        <w:t>5 biologically independent mice per group).</w:t>
      </w:r>
      <w:r w:rsidR="00F61512" w:rsidRPr="00A03860">
        <w:rPr>
          <w:b/>
          <w:bCs/>
        </w:rPr>
        <w:t xml:space="preserve"> </w:t>
      </w:r>
      <w:r w:rsidR="00F61512" w:rsidRPr="00A03860">
        <w:t>b</w:t>
      </w:r>
      <w:r w:rsidR="00F36FEE" w:rsidRPr="00A03860">
        <w:t>)</w:t>
      </w:r>
      <w:r w:rsidR="00F61512" w:rsidRPr="00A03860">
        <w:t xml:space="preserve"> Representative H&amp;E</w:t>
      </w:r>
      <w:r w:rsidR="000B01A0" w:rsidRPr="00A03860">
        <w:t>-</w:t>
      </w:r>
      <w:r w:rsidR="00F61512" w:rsidRPr="00A03860">
        <w:t xml:space="preserve">stained tissue sections from each group (scale bar = 100 </w:t>
      </w:r>
      <w:r w:rsidR="00F61512" w:rsidRPr="00A03860">
        <w:rPr>
          <w:lang w:val="el-GR"/>
        </w:rPr>
        <w:t>μ</w:t>
      </w:r>
      <w:r w:rsidR="00F61512" w:rsidRPr="00A03860">
        <w:t>m).</w:t>
      </w:r>
      <w:r w:rsidR="007D4B6C" w:rsidRPr="00A03860">
        <w:t xml:space="preserve"> Experiments were repeated independently three times with similar results. </w:t>
      </w:r>
    </w:p>
    <w:p w14:paraId="5624C2EF" w14:textId="62828FD5" w:rsidR="00F61512" w:rsidRPr="00A03860" w:rsidRDefault="00F61512" w:rsidP="00A03860">
      <w:pPr>
        <w:tabs>
          <w:tab w:val="clear" w:pos="4876"/>
          <w:tab w:val="clear" w:pos="9752"/>
        </w:tabs>
        <w:spacing w:line="240" w:lineRule="auto"/>
        <w:rPr>
          <w:rFonts w:eastAsiaTheme="minorEastAsia"/>
        </w:rPr>
      </w:pPr>
    </w:p>
    <w:p w14:paraId="4B18B72F" w14:textId="77777777" w:rsidR="00C94B51" w:rsidRPr="00A03860" w:rsidRDefault="00C94B51" w:rsidP="00A03860">
      <w:pPr>
        <w:tabs>
          <w:tab w:val="clear" w:pos="4876"/>
          <w:tab w:val="clear" w:pos="9752"/>
        </w:tabs>
        <w:spacing w:line="240" w:lineRule="auto"/>
        <w:rPr>
          <w:rFonts w:eastAsiaTheme="minorEastAsia"/>
        </w:rPr>
      </w:pPr>
    </w:p>
    <w:p w14:paraId="5B573080" w14:textId="77777777" w:rsidR="00F61512" w:rsidRPr="00A03860" w:rsidRDefault="00F61512" w:rsidP="00A03860">
      <w:pPr>
        <w:tabs>
          <w:tab w:val="clear" w:pos="4876"/>
          <w:tab w:val="clear" w:pos="9752"/>
        </w:tabs>
        <w:spacing w:line="240" w:lineRule="auto"/>
      </w:pPr>
    </w:p>
    <w:p w14:paraId="3AEC8AFF" w14:textId="511B77AB" w:rsidR="00F61512" w:rsidRPr="00A03860" w:rsidRDefault="00F61512" w:rsidP="00A03860">
      <w:pPr>
        <w:tabs>
          <w:tab w:val="clear" w:pos="4876"/>
          <w:tab w:val="clear" w:pos="9752"/>
        </w:tabs>
        <w:spacing w:line="240" w:lineRule="auto"/>
        <w:rPr>
          <w:b/>
          <w:bCs/>
        </w:rPr>
      </w:pPr>
      <w:r w:rsidRPr="00A03860">
        <w:rPr>
          <w:b/>
          <w:bCs/>
          <w:noProof/>
          <w:lang w:val="en-IN" w:eastAsia="en-IN"/>
        </w:rPr>
        <w:drawing>
          <wp:inline distT="0" distB="0" distL="0" distR="0" wp14:anchorId="0FC9E58A" wp14:editId="799408BC">
            <wp:extent cx="5242698" cy="1958810"/>
            <wp:effectExtent l="0" t="0" r="0" b="381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pic:nvPicPr>
                  <pic:blipFill>
                    <a:blip r:embed="rId40"/>
                    <a:stretch>
                      <a:fillRect/>
                    </a:stretch>
                  </pic:blipFill>
                  <pic:spPr>
                    <a:xfrm>
                      <a:off x="0" y="0"/>
                      <a:ext cx="5252834" cy="1962597"/>
                    </a:xfrm>
                    <a:prstGeom prst="rect">
                      <a:avLst/>
                    </a:prstGeom>
                  </pic:spPr>
                </pic:pic>
              </a:graphicData>
            </a:graphic>
          </wp:inline>
        </w:drawing>
      </w:r>
    </w:p>
    <w:p w14:paraId="7673092C" w14:textId="509933BF" w:rsidR="007D4B6C" w:rsidRPr="00A03860" w:rsidRDefault="009A48AD" w:rsidP="00A03860">
      <w:pPr>
        <w:tabs>
          <w:tab w:val="clear" w:pos="4876"/>
          <w:tab w:val="clear" w:pos="9752"/>
        </w:tabs>
        <w:spacing w:line="240" w:lineRule="auto"/>
      </w:pPr>
      <w:r w:rsidRPr="00A03860">
        <w:rPr>
          <w:b/>
          <w:bCs/>
          <w:lang w:val="de-DE"/>
        </w:rPr>
        <w:t>Fig.</w:t>
      </w:r>
      <w:r w:rsidR="00D12678" w:rsidRPr="00A03860">
        <w:rPr>
          <w:b/>
          <w:bCs/>
          <w:lang w:val="de-DE"/>
        </w:rPr>
        <w:t xml:space="preserve"> </w:t>
      </w:r>
      <w:r w:rsidR="00CD1369" w:rsidRPr="00A03860">
        <w:rPr>
          <w:b/>
          <w:bCs/>
          <w:lang w:val="de-DE"/>
        </w:rPr>
        <w:t>S</w:t>
      </w:r>
      <w:r w:rsidR="00D02A23" w:rsidRPr="00A03860">
        <w:rPr>
          <w:b/>
          <w:bCs/>
        </w:rPr>
        <w:t>32</w:t>
      </w:r>
      <w:r w:rsidR="00F61512" w:rsidRPr="00A03860">
        <w:rPr>
          <w:b/>
          <w:bCs/>
        </w:rPr>
        <w:t xml:space="preserve"> </w:t>
      </w:r>
      <w:r w:rsidR="00F61512" w:rsidRPr="00A03860">
        <w:t>Representative H&amp;E</w:t>
      </w:r>
      <w:r w:rsidR="000B01A0" w:rsidRPr="00A03860">
        <w:t>-</w:t>
      </w:r>
      <w:r w:rsidR="00F61512" w:rsidRPr="00A03860">
        <w:t xml:space="preserve">stained tissue sections from each group in </w:t>
      </w:r>
      <w:r w:rsidR="00FB28B1" w:rsidRPr="00A03860">
        <w:t>humanized PDX</w:t>
      </w:r>
      <w:r w:rsidR="00F61512" w:rsidRPr="00A03860">
        <w:t xml:space="preserve"> models (scale bar = 100 </w:t>
      </w:r>
      <w:r w:rsidR="00F61512" w:rsidRPr="00A03860">
        <w:rPr>
          <w:lang w:val="el-GR"/>
        </w:rPr>
        <w:t>μ</w:t>
      </w:r>
      <w:r w:rsidR="00F61512" w:rsidRPr="00A03860">
        <w:t>m).</w:t>
      </w:r>
      <w:r w:rsidR="007D4B6C" w:rsidRPr="00A03860">
        <w:t xml:space="preserve"> Experiments were repeated independently three times with similar results. </w:t>
      </w:r>
    </w:p>
    <w:p w14:paraId="1F9D3314" w14:textId="3633C775" w:rsidR="00F61512" w:rsidRPr="00A03860" w:rsidRDefault="00F61512" w:rsidP="00A03860">
      <w:pPr>
        <w:tabs>
          <w:tab w:val="clear" w:pos="4876"/>
          <w:tab w:val="clear" w:pos="9752"/>
        </w:tabs>
        <w:spacing w:line="240" w:lineRule="auto"/>
      </w:pPr>
    </w:p>
    <w:p w14:paraId="6CBD42F5" w14:textId="4C08F78F" w:rsidR="00F61512" w:rsidRPr="00A03860" w:rsidRDefault="006402C0" w:rsidP="00A03860">
      <w:pPr>
        <w:tabs>
          <w:tab w:val="clear" w:pos="4876"/>
          <w:tab w:val="clear" w:pos="9752"/>
        </w:tabs>
        <w:spacing w:line="240" w:lineRule="auto"/>
      </w:pPr>
      <w:r w:rsidRPr="00A03860">
        <w:rPr>
          <w:noProof/>
          <w:lang w:val="en-IN" w:eastAsia="en-IN"/>
        </w:rPr>
        <w:drawing>
          <wp:inline distT="0" distB="0" distL="0" distR="0" wp14:anchorId="08249325" wp14:editId="6F707DC2">
            <wp:extent cx="3703499" cy="4388400"/>
            <wp:effectExtent l="0" t="0" r="5080" b="635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pic:nvPicPr>
                  <pic:blipFill rotWithShape="1">
                    <a:blip r:embed="rId41">
                      <a:extLst>
                        <a:ext uri="{28A0092B-C50C-407E-A947-70E740481C1C}">
                          <a14:useLocalDpi xmlns:a14="http://schemas.microsoft.com/office/drawing/2010/main"/>
                        </a:ext>
                      </a:extLst>
                    </a:blip>
                    <a:srcRect/>
                    <a:stretch/>
                  </pic:blipFill>
                  <pic:spPr bwMode="auto">
                    <a:xfrm>
                      <a:off x="0" y="0"/>
                      <a:ext cx="3703499" cy="4388400"/>
                    </a:xfrm>
                    <a:prstGeom prst="rect">
                      <a:avLst/>
                    </a:prstGeom>
                    <a:ln>
                      <a:noFill/>
                    </a:ln>
                    <a:extLst>
                      <a:ext uri="{53640926-AAD7-44D8-BBD7-CCE9431645EC}">
                        <a14:shadowObscured xmlns:a14="http://schemas.microsoft.com/office/drawing/2010/main"/>
                      </a:ext>
                    </a:extLst>
                  </pic:spPr>
                </pic:pic>
              </a:graphicData>
            </a:graphic>
          </wp:inline>
        </w:drawing>
      </w:r>
    </w:p>
    <w:p w14:paraId="39AF6397" w14:textId="26F9C3D0" w:rsidR="007D4B6C" w:rsidRPr="00A03860" w:rsidRDefault="009A48AD" w:rsidP="00A03860">
      <w:pPr>
        <w:tabs>
          <w:tab w:val="clear" w:pos="4876"/>
          <w:tab w:val="clear" w:pos="9752"/>
        </w:tabs>
        <w:spacing w:line="240" w:lineRule="auto"/>
      </w:pPr>
      <w:r w:rsidRPr="00A03860">
        <w:rPr>
          <w:b/>
          <w:bCs/>
          <w:lang w:val="de-DE"/>
        </w:rPr>
        <w:t>Fig.</w:t>
      </w:r>
      <w:r w:rsidR="00D12678" w:rsidRPr="00A03860">
        <w:rPr>
          <w:b/>
          <w:bCs/>
          <w:lang w:val="de-DE"/>
        </w:rPr>
        <w:t xml:space="preserve"> </w:t>
      </w:r>
      <w:r w:rsidR="00CD1369" w:rsidRPr="00A03860">
        <w:rPr>
          <w:b/>
          <w:bCs/>
          <w:lang w:val="de-DE"/>
        </w:rPr>
        <w:t>S</w:t>
      </w:r>
      <w:r w:rsidR="0040568D" w:rsidRPr="00A03860">
        <w:rPr>
          <w:b/>
          <w:bCs/>
        </w:rPr>
        <w:t>3</w:t>
      </w:r>
      <w:r w:rsidR="00D02A23" w:rsidRPr="00A03860">
        <w:rPr>
          <w:b/>
          <w:bCs/>
        </w:rPr>
        <w:t>3</w:t>
      </w:r>
      <w:r w:rsidR="00F61512" w:rsidRPr="00A03860">
        <w:rPr>
          <w:b/>
          <w:bCs/>
        </w:rPr>
        <w:t xml:space="preserve"> </w:t>
      </w:r>
      <w:r w:rsidR="00F61512" w:rsidRPr="00A03860">
        <w:rPr>
          <w:i/>
          <w:iCs/>
        </w:rPr>
        <w:t>In vivo</w:t>
      </w:r>
      <w:r w:rsidR="00F61512" w:rsidRPr="00A03860">
        <w:t xml:space="preserve"> </w:t>
      </w:r>
      <w:r w:rsidR="000B01A0" w:rsidRPr="00A03860">
        <w:t>evaluation of antitumor efficacy for</w:t>
      </w:r>
      <w:r w:rsidR="00F61512" w:rsidRPr="00A03860">
        <w:t xml:space="preserve"> different treatments in </w:t>
      </w:r>
      <w:r w:rsidR="000B01A0" w:rsidRPr="00A03860">
        <w:t xml:space="preserve">a </w:t>
      </w:r>
      <w:r w:rsidR="00F61512" w:rsidRPr="00A03860">
        <w:t>mouse breast cancer model. Representative images of H&amp;E</w:t>
      </w:r>
      <w:r w:rsidR="000B01A0" w:rsidRPr="00A03860">
        <w:t>-</w:t>
      </w:r>
      <w:r w:rsidR="00F61512" w:rsidRPr="00A03860">
        <w:t xml:space="preserve">stained (scale bar = 200 </w:t>
      </w:r>
      <w:r w:rsidR="00F61512" w:rsidRPr="00A03860">
        <w:rPr>
          <w:lang w:val="el-GR"/>
        </w:rPr>
        <w:t>μ</w:t>
      </w:r>
      <w:r w:rsidR="00F61512" w:rsidRPr="00A03860">
        <w:t>m), TUNEL assay, γ-H2AX detection</w:t>
      </w:r>
      <w:r w:rsidR="000209AB" w:rsidRPr="00A03860">
        <w:t>,</w:t>
      </w:r>
      <w:r w:rsidR="00F61512" w:rsidRPr="00A03860">
        <w:t xml:space="preserve"> and Ki67 detection tissue sections from each group (scale bar = 100 </w:t>
      </w:r>
      <w:r w:rsidR="00F61512" w:rsidRPr="00A03860">
        <w:rPr>
          <w:lang w:val="el-GR"/>
        </w:rPr>
        <w:t>μ</w:t>
      </w:r>
      <w:r w:rsidR="00F61512" w:rsidRPr="00A03860">
        <w:t>m).</w:t>
      </w:r>
      <w:r w:rsidR="007D4B6C" w:rsidRPr="00A03860">
        <w:t xml:space="preserve"> Experiments were repeated independently three times with similar results. </w:t>
      </w:r>
    </w:p>
    <w:p w14:paraId="278391D9" w14:textId="77777777" w:rsidR="00790E6C" w:rsidRPr="00A03860" w:rsidRDefault="00790E6C" w:rsidP="00A03860">
      <w:pPr>
        <w:spacing w:line="240" w:lineRule="auto"/>
        <w:rPr>
          <w:rFonts w:eastAsiaTheme="minorEastAsia"/>
        </w:rPr>
      </w:pPr>
    </w:p>
    <w:p w14:paraId="589287B4" w14:textId="5D4F7064" w:rsidR="00F36FEE" w:rsidRPr="00A03860" w:rsidRDefault="00F36FEE" w:rsidP="00A03860">
      <w:pPr>
        <w:widowControl/>
        <w:spacing w:before="240" w:after="240" w:line="240" w:lineRule="auto"/>
        <w:rPr>
          <w:b/>
          <w:bCs/>
        </w:rPr>
      </w:pPr>
      <w:r w:rsidRPr="00A03860">
        <w:rPr>
          <w:b/>
          <w:bCs/>
          <w:sz w:val="28"/>
          <w:szCs w:val="28"/>
        </w:rPr>
        <w:t>S3</w:t>
      </w:r>
      <w:r w:rsidRPr="00A03860">
        <w:rPr>
          <w:rFonts w:hint="eastAsia"/>
          <w:b/>
          <w:bCs/>
          <w:sz w:val="28"/>
          <w:szCs w:val="28"/>
        </w:rPr>
        <w:t xml:space="preserve"> Supporting </w:t>
      </w:r>
      <w:r w:rsidRPr="00A03860">
        <w:rPr>
          <w:b/>
          <w:bCs/>
          <w:sz w:val="28"/>
          <w:szCs w:val="28"/>
        </w:rPr>
        <w:t>Table</w:t>
      </w:r>
      <w:r w:rsidRPr="00A03860">
        <w:rPr>
          <w:rFonts w:hint="eastAsia"/>
          <w:b/>
          <w:bCs/>
          <w:sz w:val="28"/>
          <w:szCs w:val="28"/>
        </w:rPr>
        <w:t>s</w:t>
      </w:r>
    </w:p>
    <w:p w14:paraId="7D7F0B25" w14:textId="760929B9" w:rsidR="00790E6C" w:rsidRPr="00A03860" w:rsidRDefault="00790E6C" w:rsidP="00A03860">
      <w:pPr>
        <w:spacing w:line="240" w:lineRule="auto"/>
      </w:pPr>
      <w:r w:rsidRPr="00A03860">
        <w:rPr>
          <w:b/>
          <w:bCs/>
        </w:rPr>
        <w:t xml:space="preserve">Table </w:t>
      </w:r>
      <w:r w:rsidR="00D12678" w:rsidRPr="00A03860">
        <w:rPr>
          <w:b/>
          <w:bCs/>
        </w:rPr>
        <w:t>S</w:t>
      </w:r>
      <w:r w:rsidRPr="00A03860">
        <w:rPr>
          <w:b/>
          <w:bCs/>
        </w:rPr>
        <w:t xml:space="preserve">1 </w:t>
      </w:r>
      <w:r w:rsidRPr="00A03860">
        <w:t xml:space="preserve">The content of the </w:t>
      </w:r>
      <w:proofErr w:type="spellStart"/>
      <w:r w:rsidRPr="00A03860">
        <w:t>Mn</w:t>
      </w:r>
      <w:proofErr w:type="spellEnd"/>
      <w:r w:rsidRPr="00A03860">
        <w:t xml:space="preserve"> oxidation state for different samples </w:t>
      </w:r>
      <w:r w:rsidR="000B01A0" w:rsidRPr="00A03860">
        <w:t xml:space="preserve">was </w:t>
      </w:r>
      <w:r w:rsidRPr="00A03860">
        <w:t>determined by XPS spectra.</w:t>
      </w:r>
    </w:p>
    <w:tbl>
      <w:tblPr>
        <w:tblStyle w:val="6-31"/>
        <w:tblW w:w="0" w:type="auto"/>
        <w:jc w:val="center"/>
        <w:tblInd w:w="0" w:type="dxa"/>
        <w:tblLook w:val="04A0" w:firstRow="1" w:lastRow="0" w:firstColumn="1" w:lastColumn="0" w:noHBand="0" w:noVBand="1"/>
      </w:tblPr>
      <w:tblGrid>
        <w:gridCol w:w="2434"/>
        <w:gridCol w:w="2434"/>
        <w:gridCol w:w="2434"/>
      </w:tblGrid>
      <w:tr w:rsidR="00A03860" w:rsidRPr="00A03860" w14:paraId="7BF48F18" w14:textId="77777777" w:rsidTr="007D1E5E">
        <w:trPr>
          <w:cnfStyle w:val="100000000000" w:firstRow="1" w:lastRow="0" w:firstColumn="0" w:lastColumn="0" w:oddVBand="0" w:evenVBand="0" w:oddHBand="0" w:evenHBand="0" w:firstRowFirstColumn="0" w:firstRowLastColumn="0" w:lastRowFirstColumn="0" w:lastRowLastColumn="0"/>
          <w:trHeight w:val="826"/>
          <w:jc w:val="center"/>
        </w:trPr>
        <w:tc>
          <w:tcPr>
            <w:cnfStyle w:val="001000000000" w:firstRow="0" w:lastRow="0" w:firstColumn="1" w:lastColumn="0" w:oddVBand="0" w:evenVBand="0" w:oddHBand="0" w:evenHBand="0" w:firstRowFirstColumn="0" w:firstRowLastColumn="0" w:lastRowFirstColumn="0" w:lastRowLastColumn="0"/>
            <w:tcW w:w="2434" w:type="dxa"/>
            <w:tcBorders>
              <w:top w:val="single" w:sz="4" w:space="0" w:color="C9C9C9" w:themeColor="accent3" w:themeTint="99"/>
              <w:left w:val="single" w:sz="4" w:space="0" w:color="C9C9C9" w:themeColor="accent3" w:themeTint="99"/>
              <w:right w:val="single" w:sz="4" w:space="0" w:color="C9C9C9" w:themeColor="accent3" w:themeTint="99"/>
              <w:tl2br w:val="single" w:sz="4" w:space="0" w:color="auto"/>
            </w:tcBorders>
            <w:hideMark/>
          </w:tcPr>
          <w:p w14:paraId="0DDB7811" w14:textId="77777777" w:rsidR="00790E6C" w:rsidRPr="00A03860" w:rsidRDefault="00790E6C" w:rsidP="00A03860">
            <w:pPr>
              <w:spacing w:before="120" w:line="240" w:lineRule="auto"/>
              <w:ind w:firstLineChars="550" w:firstLine="1325"/>
              <w:rPr>
                <w:rFonts w:eastAsia="SimSun"/>
                <w:color w:val="auto"/>
              </w:rPr>
            </w:pPr>
            <w:r w:rsidRPr="00A03860">
              <w:rPr>
                <w:rFonts w:eastAsia="SimSun"/>
                <w:color w:val="auto"/>
              </w:rPr>
              <w:t>Samples</w:t>
            </w:r>
          </w:p>
          <w:p w14:paraId="3799CDC3" w14:textId="77777777" w:rsidR="00790E6C" w:rsidRPr="00A03860" w:rsidRDefault="00790E6C" w:rsidP="00A03860">
            <w:pPr>
              <w:spacing w:before="120" w:line="240" w:lineRule="auto"/>
              <w:rPr>
                <w:rFonts w:eastAsia="SimSun"/>
                <w:color w:val="auto"/>
              </w:rPr>
            </w:pPr>
            <w:r w:rsidRPr="00A03860">
              <w:rPr>
                <w:rFonts w:eastAsia="SimSun"/>
                <w:color w:val="auto"/>
              </w:rPr>
              <w:t>Content (%)</w:t>
            </w:r>
          </w:p>
        </w:tc>
        <w:tc>
          <w:tcPr>
            <w:tcW w:w="2434" w:type="dxa"/>
            <w:tcBorders>
              <w:top w:val="single" w:sz="4" w:space="0" w:color="C9C9C9" w:themeColor="accent3" w:themeTint="99"/>
              <w:left w:val="single" w:sz="4" w:space="0" w:color="C9C9C9" w:themeColor="accent3" w:themeTint="99"/>
              <w:right w:val="single" w:sz="4" w:space="0" w:color="C9C9C9" w:themeColor="accent3" w:themeTint="99"/>
            </w:tcBorders>
            <w:vAlign w:val="center"/>
            <w:hideMark/>
          </w:tcPr>
          <w:p w14:paraId="2277846A" w14:textId="77777777" w:rsidR="00790E6C" w:rsidRPr="00A03860" w:rsidRDefault="00790E6C" w:rsidP="00A03860">
            <w:pPr>
              <w:spacing w:before="120" w:line="240" w:lineRule="auto"/>
              <w:cnfStyle w:val="100000000000" w:firstRow="1" w:lastRow="0" w:firstColumn="0" w:lastColumn="0" w:oddVBand="0" w:evenVBand="0" w:oddHBand="0" w:evenHBand="0" w:firstRowFirstColumn="0" w:firstRowLastColumn="0" w:lastRowFirstColumn="0" w:lastRowLastColumn="0"/>
              <w:rPr>
                <w:rFonts w:eastAsia="SimSun"/>
                <w:color w:val="auto"/>
              </w:rPr>
            </w:pPr>
            <w:r w:rsidRPr="00A03860">
              <w:rPr>
                <w:rFonts w:eastAsia="SimSun"/>
                <w:color w:val="auto"/>
              </w:rPr>
              <w:t>MM</w:t>
            </w:r>
          </w:p>
        </w:tc>
        <w:tc>
          <w:tcPr>
            <w:tcW w:w="2434" w:type="dxa"/>
            <w:tcBorders>
              <w:top w:val="single" w:sz="4" w:space="0" w:color="C9C9C9" w:themeColor="accent3" w:themeTint="99"/>
              <w:left w:val="single" w:sz="4" w:space="0" w:color="C9C9C9" w:themeColor="accent3" w:themeTint="99"/>
              <w:right w:val="single" w:sz="4" w:space="0" w:color="C9C9C9" w:themeColor="accent3" w:themeTint="99"/>
            </w:tcBorders>
            <w:vAlign w:val="center"/>
            <w:hideMark/>
          </w:tcPr>
          <w:p w14:paraId="5E1F906D" w14:textId="77777777" w:rsidR="00790E6C" w:rsidRPr="00A03860" w:rsidRDefault="00790E6C" w:rsidP="00A03860">
            <w:pPr>
              <w:spacing w:before="120" w:line="240" w:lineRule="auto"/>
              <w:cnfStyle w:val="100000000000" w:firstRow="1" w:lastRow="0" w:firstColumn="0" w:lastColumn="0" w:oddVBand="0" w:evenVBand="0" w:oddHBand="0" w:evenHBand="0" w:firstRowFirstColumn="0" w:firstRowLastColumn="0" w:lastRowFirstColumn="0" w:lastRowLastColumn="0"/>
              <w:rPr>
                <w:rFonts w:eastAsia="SimSun"/>
                <w:color w:val="auto"/>
              </w:rPr>
            </w:pPr>
            <w:r w:rsidRPr="00A03860">
              <w:rPr>
                <w:rFonts w:eastAsia="SimSun"/>
                <w:color w:val="auto"/>
              </w:rPr>
              <w:t>IMM</w:t>
            </w:r>
          </w:p>
        </w:tc>
      </w:tr>
      <w:tr w:rsidR="00A03860" w:rsidRPr="00A03860" w14:paraId="2FCF8718" w14:textId="77777777" w:rsidTr="007D1E5E">
        <w:trPr>
          <w:cnfStyle w:val="000000100000" w:firstRow="0" w:lastRow="0" w:firstColumn="0" w:lastColumn="0" w:oddVBand="0" w:evenVBand="0" w:oddHBand="1" w:evenHBand="0" w:firstRowFirstColumn="0" w:firstRowLastColumn="0" w:lastRowFirstColumn="0" w:lastRowLastColumn="0"/>
          <w:trHeight w:val="737"/>
          <w:jc w:val="center"/>
        </w:trPr>
        <w:tc>
          <w:tcPr>
            <w:cnfStyle w:val="001000000000" w:firstRow="0" w:lastRow="0" w:firstColumn="1" w:lastColumn="0" w:oddVBand="0" w:evenVBand="0" w:oddHBand="0" w:evenHBand="0" w:firstRowFirstColumn="0" w:firstRowLastColumn="0" w:lastRowFirstColumn="0" w:lastRowLastColumn="0"/>
            <w:tcW w:w="2434"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vAlign w:val="center"/>
            <w:hideMark/>
          </w:tcPr>
          <w:p w14:paraId="70228254" w14:textId="77777777" w:rsidR="00790E6C" w:rsidRPr="00A03860" w:rsidRDefault="00790E6C" w:rsidP="00A03860">
            <w:pPr>
              <w:spacing w:before="120" w:line="240" w:lineRule="auto"/>
              <w:rPr>
                <w:rFonts w:eastAsia="SimSun"/>
                <w:b w:val="0"/>
                <w:bCs w:val="0"/>
                <w:color w:val="auto"/>
              </w:rPr>
            </w:pPr>
            <w:r w:rsidRPr="00A03860">
              <w:rPr>
                <w:rFonts w:eastAsia="SimSun"/>
                <w:b w:val="0"/>
                <w:bCs w:val="0"/>
                <w:color w:val="auto"/>
              </w:rPr>
              <w:t>Mn</w:t>
            </w:r>
            <w:r w:rsidRPr="00A03860">
              <w:rPr>
                <w:rFonts w:eastAsia="SimSun"/>
                <w:b w:val="0"/>
                <w:bCs w:val="0"/>
                <w:color w:val="auto"/>
                <w:vertAlign w:val="superscript"/>
              </w:rPr>
              <w:t>2+</w:t>
            </w:r>
          </w:p>
        </w:tc>
        <w:tc>
          <w:tcPr>
            <w:tcW w:w="2434"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vAlign w:val="center"/>
            <w:hideMark/>
          </w:tcPr>
          <w:p w14:paraId="76EEBF08" w14:textId="77777777" w:rsidR="00790E6C" w:rsidRPr="00A03860" w:rsidRDefault="00790E6C" w:rsidP="00A03860">
            <w:pPr>
              <w:spacing w:before="120" w:line="240" w:lineRule="auto"/>
              <w:cnfStyle w:val="000000100000" w:firstRow="0" w:lastRow="0" w:firstColumn="0" w:lastColumn="0" w:oddVBand="0" w:evenVBand="0" w:oddHBand="1" w:evenHBand="0" w:firstRowFirstColumn="0" w:firstRowLastColumn="0" w:lastRowFirstColumn="0" w:lastRowLastColumn="0"/>
              <w:rPr>
                <w:rFonts w:eastAsia="SimSun"/>
                <w:color w:val="auto"/>
              </w:rPr>
            </w:pPr>
            <w:r w:rsidRPr="00A03860">
              <w:rPr>
                <w:rFonts w:eastAsia="SimSun"/>
                <w:color w:val="auto"/>
              </w:rPr>
              <w:t>48.28</w:t>
            </w:r>
          </w:p>
        </w:tc>
        <w:tc>
          <w:tcPr>
            <w:tcW w:w="2434"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vAlign w:val="center"/>
            <w:hideMark/>
          </w:tcPr>
          <w:p w14:paraId="4023931D" w14:textId="77777777" w:rsidR="00790E6C" w:rsidRPr="00A03860" w:rsidRDefault="00790E6C" w:rsidP="00A03860">
            <w:pPr>
              <w:spacing w:before="120" w:line="240" w:lineRule="auto"/>
              <w:cnfStyle w:val="000000100000" w:firstRow="0" w:lastRow="0" w:firstColumn="0" w:lastColumn="0" w:oddVBand="0" w:evenVBand="0" w:oddHBand="1" w:evenHBand="0" w:firstRowFirstColumn="0" w:firstRowLastColumn="0" w:lastRowFirstColumn="0" w:lastRowLastColumn="0"/>
              <w:rPr>
                <w:rFonts w:eastAsia="SimSun"/>
                <w:color w:val="auto"/>
              </w:rPr>
            </w:pPr>
            <w:r w:rsidRPr="00A03860">
              <w:rPr>
                <w:rFonts w:eastAsia="SimSun"/>
                <w:color w:val="auto"/>
              </w:rPr>
              <w:t>41.11</w:t>
            </w:r>
          </w:p>
        </w:tc>
      </w:tr>
      <w:tr w:rsidR="00A03860" w:rsidRPr="00A03860" w14:paraId="3A38E00A" w14:textId="77777777" w:rsidTr="007D1E5E">
        <w:trPr>
          <w:trHeight w:val="737"/>
          <w:jc w:val="center"/>
        </w:trPr>
        <w:tc>
          <w:tcPr>
            <w:cnfStyle w:val="001000000000" w:firstRow="0" w:lastRow="0" w:firstColumn="1" w:lastColumn="0" w:oddVBand="0" w:evenVBand="0" w:oddHBand="0" w:evenHBand="0" w:firstRowFirstColumn="0" w:firstRowLastColumn="0" w:lastRowFirstColumn="0" w:lastRowLastColumn="0"/>
            <w:tcW w:w="2434"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vAlign w:val="center"/>
            <w:hideMark/>
          </w:tcPr>
          <w:p w14:paraId="477E691A" w14:textId="77777777" w:rsidR="00790E6C" w:rsidRPr="00A03860" w:rsidRDefault="00790E6C" w:rsidP="00A03860">
            <w:pPr>
              <w:spacing w:before="120" w:line="240" w:lineRule="auto"/>
              <w:rPr>
                <w:rFonts w:eastAsia="SimSun"/>
                <w:b w:val="0"/>
                <w:bCs w:val="0"/>
                <w:color w:val="auto"/>
              </w:rPr>
            </w:pPr>
            <w:r w:rsidRPr="00A03860">
              <w:rPr>
                <w:rFonts w:eastAsia="SimSun"/>
                <w:b w:val="0"/>
                <w:bCs w:val="0"/>
                <w:color w:val="auto"/>
              </w:rPr>
              <w:t>Mn</w:t>
            </w:r>
            <w:r w:rsidRPr="00A03860">
              <w:rPr>
                <w:rFonts w:eastAsia="SimSun"/>
                <w:b w:val="0"/>
                <w:bCs w:val="0"/>
                <w:color w:val="auto"/>
                <w:vertAlign w:val="superscript"/>
              </w:rPr>
              <w:t>4+</w:t>
            </w:r>
          </w:p>
        </w:tc>
        <w:tc>
          <w:tcPr>
            <w:tcW w:w="2434"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vAlign w:val="center"/>
            <w:hideMark/>
          </w:tcPr>
          <w:p w14:paraId="5792EBED" w14:textId="77777777" w:rsidR="00790E6C" w:rsidRPr="00A03860" w:rsidRDefault="00790E6C" w:rsidP="00A03860">
            <w:pPr>
              <w:spacing w:before="120" w:line="240" w:lineRule="auto"/>
              <w:cnfStyle w:val="000000000000" w:firstRow="0" w:lastRow="0" w:firstColumn="0" w:lastColumn="0" w:oddVBand="0" w:evenVBand="0" w:oddHBand="0" w:evenHBand="0" w:firstRowFirstColumn="0" w:firstRowLastColumn="0" w:lastRowFirstColumn="0" w:lastRowLastColumn="0"/>
              <w:rPr>
                <w:rFonts w:eastAsia="SimSun"/>
                <w:color w:val="auto"/>
              </w:rPr>
            </w:pPr>
            <w:r w:rsidRPr="00A03860">
              <w:rPr>
                <w:rFonts w:eastAsia="SimSun"/>
                <w:color w:val="auto"/>
              </w:rPr>
              <w:t>35.37</w:t>
            </w:r>
          </w:p>
        </w:tc>
        <w:tc>
          <w:tcPr>
            <w:tcW w:w="2434"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vAlign w:val="center"/>
            <w:hideMark/>
          </w:tcPr>
          <w:p w14:paraId="3A71C900" w14:textId="77777777" w:rsidR="00790E6C" w:rsidRPr="00A03860" w:rsidRDefault="00790E6C" w:rsidP="00A03860">
            <w:pPr>
              <w:spacing w:before="120" w:line="240" w:lineRule="auto"/>
              <w:cnfStyle w:val="000000000000" w:firstRow="0" w:lastRow="0" w:firstColumn="0" w:lastColumn="0" w:oddVBand="0" w:evenVBand="0" w:oddHBand="0" w:evenHBand="0" w:firstRowFirstColumn="0" w:firstRowLastColumn="0" w:lastRowFirstColumn="0" w:lastRowLastColumn="0"/>
              <w:rPr>
                <w:rFonts w:eastAsia="SimSun"/>
                <w:color w:val="auto"/>
              </w:rPr>
            </w:pPr>
            <w:r w:rsidRPr="00A03860">
              <w:rPr>
                <w:rFonts w:eastAsia="SimSun"/>
                <w:color w:val="auto"/>
              </w:rPr>
              <w:t>42.24</w:t>
            </w:r>
          </w:p>
        </w:tc>
      </w:tr>
      <w:tr w:rsidR="00A03860" w:rsidRPr="00A03860" w14:paraId="62D83321" w14:textId="77777777" w:rsidTr="007D1E5E">
        <w:trPr>
          <w:cnfStyle w:val="000000100000" w:firstRow="0" w:lastRow="0" w:firstColumn="0" w:lastColumn="0" w:oddVBand="0" w:evenVBand="0" w:oddHBand="1" w:evenHBand="0" w:firstRowFirstColumn="0" w:firstRowLastColumn="0" w:lastRowFirstColumn="0" w:lastRowLastColumn="0"/>
          <w:trHeight w:val="737"/>
          <w:jc w:val="center"/>
        </w:trPr>
        <w:tc>
          <w:tcPr>
            <w:cnfStyle w:val="001000000000" w:firstRow="0" w:lastRow="0" w:firstColumn="1" w:lastColumn="0" w:oddVBand="0" w:evenVBand="0" w:oddHBand="0" w:evenHBand="0" w:firstRowFirstColumn="0" w:firstRowLastColumn="0" w:lastRowFirstColumn="0" w:lastRowLastColumn="0"/>
            <w:tcW w:w="2434"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vAlign w:val="center"/>
            <w:hideMark/>
          </w:tcPr>
          <w:p w14:paraId="32F7ADB6" w14:textId="77777777" w:rsidR="00790E6C" w:rsidRPr="00A03860" w:rsidRDefault="00790E6C" w:rsidP="00A03860">
            <w:pPr>
              <w:spacing w:before="120" w:line="240" w:lineRule="auto"/>
              <w:rPr>
                <w:rFonts w:eastAsia="SimSun"/>
                <w:b w:val="0"/>
                <w:bCs w:val="0"/>
                <w:color w:val="auto"/>
              </w:rPr>
            </w:pPr>
            <w:r w:rsidRPr="00A03860">
              <w:rPr>
                <w:rFonts w:eastAsia="SimSun"/>
                <w:b w:val="0"/>
                <w:bCs w:val="0"/>
                <w:color w:val="auto"/>
              </w:rPr>
              <w:t>Sat.</w:t>
            </w:r>
          </w:p>
        </w:tc>
        <w:tc>
          <w:tcPr>
            <w:tcW w:w="2434"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vAlign w:val="center"/>
            <w:hideMark/>
          </w:tcPr>
          <w:p w14:paraId="62CFDCEE" w14:textId="77777777" w:rsidR="00790E6C" w:rsidRPr="00A03860" w:rsidRDefault="00790E6C" w:rsidP="00A03860">
            <w:pPr>
              <w:spacing w:before="120" w:line="240" w:lineRule="auto"/>
              <w:cnfStyle w:val="000000100000" w:firstRow="0" w:lastRow="0" w:firstColumn="0" w:lastColumn="0" w:oddVBand="0" w:evenVBand="0" w:oddHBand="1" w:evenHBand="0" w:firstRowFirstColumn="0" w:firstRowLastColumn="0" w:lastRowFirstColumn="0" w:lastRowLastColumn="0"/>
              <w:rPr>
                <w:rFonts w:eastAsia="SimSun"/>
                <w:color w:val="auto"/>
              </w:rPr>
            </w:pPr>
            <w:r w:rsidRPr="00A03860">
              <w:rPr>
                <w:rFonts w:eastAsia="SimSun"/>
                <w:color w:val="auto"/>
              </w:rPr>
              <w:t>16.35</w:t>
            </w:r>
          </w:p>
        </w:tc>
        <w:tc>
          <w:tcPr>
            <w:tcW w:w="2434"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vAlign w:val="center"/>
            <w:hideMark/>
          </w:tcPr>
          <w:p w14:paraId="5B5B910B" w14:textId="77777777" w:rsidR="00790E6C" w:rsidRPr="00A03860" w:rsidRDefault="00790E6C" w:rsidP="00A03860">
            <w:pPr>
              <w:spacing w:before="120" w:line="240" w:lineRule="auto"/>
              <w:cnfStyle w:val="000000100000" w:firstRow="0" w:lastRow="0" w:firstColumn="0" w:lastColumn="0" w:oddVBand="0" w:evenVBand="0" w:oddHBand="1" w:evenHBand="0" w:firstRowFirstColumn="0" w:firstRowLastColumn="0" w:lastRowFirstColumn="0" w:lastRowLastColumn="0"/>
              <w:rPr>
                <w:rFonts w:eastAsia="SimSun"/>
                <w:color w:val="auto"/>
              </w:rPr>
            </w:pPr>
            <w:r w:rsidRPr="00A03860">
              <w:rPr>
                <w:rFonts w:eastAsia="SimSun"/>
                <w:color w:val="auto"/>
              </w:rPr>
              <w:t>16.65</w:t>
            </w:r>
          </w:p>
        </w:tc>
      </w:tr>
    </w:tbl>
    <w:p w14:paraId="1B2E548E" w14:textId="77777777" w:rsidR="00790E6C" w:rsidRPr="00A03860" w:rsidRDefault="00790E6C" w:rsidP="00A03860">
      <w:pPr>
        <w:spacing w:line="240" w:lineRule="auto"/>
        <w:rPr>
          <w:rFonts w:eastAsiaTheme="minorEastAsia"/>
        </w:rPr>
      </w:pPr>
    </w:p>
    <w:p w14:paraId="5B6E7DB6" w14:textId="231618D9" w:rsidR="00790E6C" w:rsidRPr="00A03860" w:rsidRDefault="00790E6C" w:rsidP="00A03860">
      <w:pPr>
        <w:spacing w:line="240" w:lineRule="auto"/>
        <w:rPr>
          <w:rFonts w:eastAsia="SimSun"/>
          <w:lang w:val="de-DE"/>
        </w:rPr>
      </w:pPr>
      <w:r w:rsidRPr="00A03860">
        <w:rPr>
          <w:rFonts w:eastAsia="SimHei"/>
          <w:b/>
          <w:bCs/>
        </w:rPr>
        <w:t>Table</w:t>
      </w:r>
      <w:r w:rsidRPr="00A03860">
        <w:rPr>
          <w:b/>
          <w:bCs/>
          <w:lang w:val="de-DE" w:eastAsia="ja-JP"/>
        </w:rPr>
        <w:t xml:space="preserve"> </w:t>
      </w:r>
      <w:r w:rsidR="00D12678" w:rsidRPr="00A03860">
        <w:rPr>
          <w:b/>
          <w:bCs/>
          <w:lang w:val="de-DE" w:eastAsia="ja-JP"/>
        </w:rPr>
        <w:t>S</w:t>
      </w:r>
      <w:r w:rsidRPr="00A03860">
        <w:rPr>
          <w:b/>
          <w:bCs/>
          <w:lang w:val="de-DE" w:eastAsia="ja-JP"/>
        </w:rPr>
        <w:t>2</w:t>
      </w:r>
      <w:r w:rsidRPr="00A03860">
        <w:rPr>
          <w:lang w:val="de-DE" w:eastAsia="ja-JP"/>
        </w:rPr>
        <w:t xml:space="preserve"> Comparison of the kinetics </w:t>
      </w:r>
      <w:r w:rsidRPr="00A03860">
        <w:rPr>
          <w:rFonts w:eastAsia="SimSun"/>
          <w:lang w:val="de-DE"/>
        </w:rPr>
        <w:t>of IMM and Ir/C.</w:t>
      </w:r>
    </w:p>
    <w:p w14:paraId="38D99CD0" w14:textId="77777777" w:rsidR="00790E6C" w:rsidRPr="00A03860" w:rsidRDefault="00790E6C" w:rsidP="00A03860">
      <w:pPr>
        <w:spacing w:line="240" w:lineRule="auto"/>
        <w:rPr>
          <w:rFonts w:eastAsiaTheme="minorEastAsia"/>
          <w:lang w:val="de-DE"/>
        </w:rPr>
      </w:pPr>
    </w:p>
    <w:tbl>
      <w:tblPr>
        <w:tblStyle w:val="6-31"/>
        <w:tblW w:w="0" w:type="auto"/>
        <w:jc w:val="center"/>
        <w:tblInd w:w="0" w:type="dxa"/>
        <w:tblLook w:val="04A0" w:firstRow="1" w:lastRow="0" w:firstColumn="1" w:lastColumn="0" w:noHBand="0" w:noVBand="1"/>
      </w:tblPr>
      <w:tblGrid>
        <w:gridCol w:w="1578"/>
        <w:gridCol w:w="1577"/>
        <w:gridCol w:w="1577"/>
        <w:gridCol w:w="1784"/>
        <w:gridCol w:w="1784"/>
      </w:tblGrid>
      <w:tr w:rsidR="00A03860" w:rsidRPr="00A03860" w14:paraId="441C612D" w14:textId="77777777" w:rsidTr="00C94B51">
        <w:trPr>
          <w:cnfStyle w:val="100000000000" w:firstRow="1" w:lastRow="0" w:firstColumn="0" w:lastColumn="0" w:oddVBand="0" w:evenVBand="0" w:oddHBand="0" w:evenHBand="0"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157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0F61AE68" w14:textId="77777777" w:rsidR="00790E6C" w:rsidRPr="00A03860" w:rsidRDefault="00790E6C" w:rsidP="00A03860">
            <w:pPr>
              <w:spacing w:line="240" w:lineRule="auto"/>
              <w:rPr>
                <w:rFonts w:eastAsia="SimSun"/>
                <w:color w:val="auto"/>
                <w:sz w:val="21"/>
                <w:szCs w:val="21"/>
              </w:rPr>
            </w:pPr>
          </w:p>
        </w:tc>
        <w:tc>
          <w:tcPr>
            <w:tcW w:w="15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vAlign w:val="center"/>
          </w:tcPr>
          <w:p w14:paraId="316C9344" w14:textId="77777777" w:rsidR="00790E6C" w:rsidRPr="00A03860" w:rsidRDefault="00790E6C" w:rsidP="00A03860">
            <w:pPr>
              <w:spacing w:line="240" w:lineRule="auto"/>
              <w:cnfStyle w:val="100000000000" w:firstRow="1" w:lastRow="0" w:firstColumn="0" w:lastColumn="0" w:oddVBand="0" w:evenVBand="0" w:oddHBand="0" w:evenHBand="0" w:firstRowFirstColumn="0" w:firstRowLastColumn="0" w:lastRowFirstColumn="0" w:lastRowLastColumn="0"/>
              <w:rPr>
                <w:rFonts w:eastAsia="SimSun"/>
                <w:color w:val="auto"/>
                <w:sz w:val="21"/>
                <w:szCs w:val="21"/>
              </w:rPr>
            </w:pPr>
            <w:r w:rsidRPr="00A03860">
              <w:rPr>
                <w:color w:val="auto"/>
                <w:sz w:val="21"/>
                <w:szCs w:val="21"/>
                <w:lang w:val="de-DE"/>
              </w:rPr>
              <w:t>E</w:t>
            </w:r>
            <w:r w:rsidRPr="00A03860">
              <w:rPr>
                <w:color w:val="auto"/>
                <w:sz w:val="21"/>
                <w:szCs w:val="21"/>
                <w:vertAlign w:val="subscript"/>
                <w:lang w:val="de-DE"/>
              </w:rPr>
              <w:t>0</w:t>
            </w:r>
            <w:r w:rsidRPr="00A03860">
              <w:rPr>
                <w:color w:val="auto"/>
                <w:sz w:val="21"/>
                <w:szCs w:val="21"/>
                <w:lang w:val="de-DE"/>
              </w:rPr>
              <w:t xml:space="preserve"> (µM)</w:t>
            </w:r>
          </w:p>
        </w:tc>
        <w:tc>
          <w:tcPr>
            <w:tcW w:w="15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vAlign w:val="center"/>
          </w:tcPr>
          <w:p w14:paraId="2D5A561F" w14:textId="77777777" w:rsidR="00790E6C" w:rsidRPr="00A03860" w:rsidRDefault="00790E6C" w:rsidP="00A03860">
            <w:pPr>
              <w:spacing w:line="240" w:lineRule="auto"/>
              <w:cnfStyle w:val="100000000000" w:firstRow="1" w:lastRow="0" w:firstColumn="0" w:lastColumn="0" w:oddVBand="0" w:evenVBand="0" w:oddHBand="0" w:evenHBand="0" w:firstRowFirstColumn="0" w:firstRowLastColumn="0" w:lastRowFirstColumn="0" w:lastRowLastColumn="0"/>
              <w:rPr>
                <w:rFonts w:eastAsia="SimSun"/>
                <w:color w:val="auto"/>
                <w:sz w:val="21"/>
                <w:szCs w:val="21"/>
              </w:rPr>
            </w:pPr>
            <w:r w:rsidRPr="00A03860">
              <w:rPr>
                <w:i/>
                <w:iCs/>
                <w:color w:val="auto"/>
                <w:sz w:val="21"/>
                <w:szCs w:val="21"/>
                <w:lang w:val="de-DE"/>
              </w:rPr>
              <w:t>V</w:t>
            </w:r>
            <w:r w:rsidRPr="00A03860">
              <w:rPr>
                <w:color w:val="auto"/>
                <w:sz w:val="21"/>
                <w:szCs w:val="21"/>
                <w:vertAlign w:val="subscript"/>
                <w:lang w:val="de-DE"/>
              </w:rPr>
              <w:t>max</w:t>
            </w:r>
            <w:r w:rsidRPr="00A03860">
              <w:rPr>
                <w:color w:val="auto"/>
                <w:sz w:val="21"/>
                <w:szCs w:val="21"/>
                <w:lang w:val="de-DE"/>
              </w:rPr>
              <w:t xml:space="preserve"> (µM s</w:t>
            </w:r>
            <w:r w:rsidRPr="00A03860">
              <w:rPr>
                <w:color w:val="auto"/>
                <w:sz w:val="21"/>
                <w:szCs w:val="21"/>
                <w:vertAlign w:val="superscript"/>
                <w:lang w:val="de-DE"/>
              </w:rPr>
              <w:t>-1</w:t>
            </w:r>
            <w:r w:rsidRPr="00A03860">
              <w:rPr>
                <w:color w:val="auto"/>
                <w:sz w:val="21"/>
                <w:szCs w:val="21"/>
                <w:lang w:val="de-DE"/>
              </w:rPr>
              <w:t>)</w:t>
            </w:r>
          </w:p>
        </w:tc>
        <w:tc>
          <w:tcPr>
            <w:tcW w:w="1784"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vAlign w:val="center"/>
          </w:tcPr>
          <w:p w14:paraId="7DA6A27F" w14:textId="77777777" w:rsidR="00790E6C" w:rsidRPr="00A03860" w:rsidRDefault="00790E6C" w:rsidP="00A03860">
            <w:pPr>
              <w:spacing w:line="240" w:lineRule="auto"/>
              <w:cnfStyle w:val="100000000000" w:firstRow="1" w:lastRow="0" w:firstColumn="0" w:lastColumn="0" w:oddVBand="0" w:evenVBand="0" w:oddHBand="0" w:evenHBand="0" w:firstRowFirstColumn="0" w:firstRowLastColumn="0" w:lastRowFirstColumn="0" w:lastRowLastColumn="0"/>
              <w:rPr>
                <w:rFonts w:eastAsia="SimSun"/>
                <w:color w:val="auto"/>
                <w:sz w:val="21"/>
                <w:szCs w:val="21"/>
              </w:rPr>
            </w:pPr>
            <w:r w:rsidRPr="00A03860">
              <w:rPr>
                <w:i/>
                <w:iCs/>
                <w:color w:val="auto"/>
                <w:sz w:val="21"/>
                <w:szCs w:val="21"/>
                <w:lang w:val="de-DE"/>
              </w:rPr>
              <w:t>K</w:t>
            </w:r>
            <w:r w:rsidRPr="00A03860">
              <w:rPr>
                <w:color w:val="auto"/>
                <w:sz w:val="21"/>
                <w:szCs w:val="21"/>
                <w:vertAlign w:val="subscript"/>
                <w:lang w:val="de-DE"/>
              </w:rPr>
              <w:t>m</w:t>
            </w:r>
            <w:r w:rsidRPr="00A03860">
              <w:rPr>
                <w:color w:val="auto"/>
                <w:sz w:val="21"/>
                <w:szCs w:val="21"/>
                <w:lang w:val="de-DE"/>
              </w:rPr>
              <w:t xml:space="preserve"> (mM)</w:t>
            </w:r>
          </w:p>
        </w:tc>
        <w:tc>
          <w:tcPr>
            <w:tcW w:w="1784"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vAlign w:val="center"/>
          </w:tcPr>
          <w:p w14:paraId="7CB4EE06" w14:textId="77777777" w:rsidR="00790E6C" w:rsidRPr="00A03860" w:rsidRDefault="00790E6C" w:rsidP="00A03860">
            <w:pPr>
              <w:spacing w:line="240" w:lineRule="auto"/>
              <w:cnfStyle w:val="100000000000" w:firstRow="1" w:lastRow="0" w:firstColumn="0" w:lastColumn="0" w:oddVBand="0" w:evenVBand="0" w:oddHBand="0" w:evenHBand="0" w:firstRowFirstColumn="0" w:firstRowLastColumn="0" w:lastRowFirstColumn="0" w:lastRowLastColumn="0"/>
              <w:rPr>
                <w:rFonts w:eastAsia="SimSun"/>
                <w:color w:val="auto"/>
                <w:sz w:val="21"/>
                <w:szCs w:val="21"/>
              </w:rPr>
            </w:pPr>
            <w:r w:rsidRPr="00A03860">
              <w:rPr>
                <w:color w:val="auto"/>
                <w:sz w:val="21"/>
                <w:szCs w:val="21"/>
                <w:lang w:val="de-DE"/>
              </w:rPr>
              <w:t>TON (</w:t>
            </w:r>
            <w:r w:rsidRPr="00A03860">
              <w:rPr>
                <w:rFonts w:eastAsiaTheme="minorEastAsia"/>
                <w:color w:val="auto"/>
                <w:sz w:val="21"/>
                <w:szCs w:val="21"/>
                <w:lang w:val="de-DE"/>
              </w:rPr>
              <w:t>×</w:t>
            </w:r>
            <w:r w:rsidRPr="00A03860">
              <w:rPr>
                <w:color w:val="auto"/>
                <w:sz w:val="21"/>
                <w:szCs w:val="21"/>
                <w:lang w:val="de-DE"/>
              </w:rPr>
              <w:t>10</w:t>
            </w:r>
            <w:r w:rsidRPr="00A03860">
              <w:rPr>
                <w:color w:val="auto"/>
                <w:sz w:val="21"/>
                <w:szCs w:val="21"/>
                <w:vertAlign w:val="superscript"/>
                <w:lang w:val="de-DE"/>
              </w:rPr>
              <w:t>-3</w:t>
            </w:r>
            <w:r w:rsidRPr="00A03860">
              <w:rPr>
                <w:color w:val="auto"/>
                <w:sz w:val="21"/>
                <w:szCs w:val="21"/>
                <w:lang w:val="de-DE"/>
              </w:rPr>
              <w:t xml:space="preserve"> s</w:t>
            </w:r>
            <w:r w:rsidRPr="00A03860">
              <w:rPr>
                <w:color w:val="auto"/>
                <w:sz w:val="21"/>
                <w:szCs w:val="21"/>
                <w:vertAlign w:val="superscript"/>
                <w:lang w:val="de-DE"/>
              </w:rPr>
              <w:t>-1</w:t>
            </w:r>
            <w:r w:rsidRPr="00A03860">
              <w:rPr>
                <w:color w:val="auto"/>
                <w:sz w:val="21"/>
                <w:szCs w:val="21"/>
                <w:lang w:val="de-DE"/>
              </w:rPr>
              <w:t>)</w:t>
            </w:r>
          </w:p>
        </w:tc>
      </w:tr>
      <w:tr w:rsidR="00A03860" w:rsidRPr="00A03860" w14:paraId="0227FA9D" w14:textId="77777777" w:rsidTr="00C94B51">
        <w:trPr>
          <w:cnfStyle w:val="000000100000" w:firstRow="0" w:lastRow="0" w:firstColumn="0" w:lastColumn="0" w:oddVBand="0" w:evenVBand="0" w:oddHBand="1" w:evenHBand="0"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157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vAlign w:val="center"/>
          </w:tcPr>
          <w:p w14:paraId="0FC8E513" w14:textId="77777777" w:rsidR="00790E6C" w:rsidRPr="00A03860" w:rsidRDefault="00790E6C" w:rsidP="00A03860">
            <w:pPr>
              <w:spacing w:line="240" w:lineRule="auto"/>
              <w:rPr>
                <w:rFonts w:eastAsia="SimSun"/>
                <w:color w:val="auto"/>
                <w:sz w:val="21"/>
                <w:szCs w:val="21"/>
              </w:rPr>
            </w:pPr>
            <w:r w:rsidRPr="00A03860">
              <w:rPr>
                <w:color w:val="auto"/>
                <w:sz w:val="21"/>
                <w:szCs w:val="21"/>
                <w:lang w:val="de-DE"/>
              </w:rPr>
              <w:t>IMM</w:t>
            </w:r>
          </w:p>
        </w:tc>
        <w:tc>
          <w:tcPr>
            <w:tcW w:w="15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vAlign w:val="center"/>
          </w:tcPr>
          <w:p w14:paraId="2908C8B2" w14:textId="77777777" w:rsidR="00790E6C" w:rsidRPr="00A03860" w:rsidRDefault="00790E6C" w:rsidP="00A03860">
            <w:pPr>
              <w:spacing w:line="240" w:lineRule="auto"/>
              <w:cnfStyle w:val="000000100000" w:firstRow="0" w:lastRow="0" w:firstColumn="0" w:lastColumn="0" w:oddVBand="0" w:evenVBand="0" w:oddHBand="1" w:evenHBand="0" w:firstRowFirstColumn="0" w:firstRowLastColumn="0" w:lastRowFirstColumn="0" w:lastRowLastColumn="0"/>
              <w:rPr>
                <w:rFonts w:eastAsia="SimSun"/>
                <w:color w:val="auto"/>
                <w:sz w:val="21"/>
                <w:szCs w:val="21"/>
              </w:rPr>
            </w:pPr>
            <w:r w:rsidRPr="00A03860">
              <w:rPr>
                <w:color w:val="auto"/>
                <w:sz w:val="21"/>
                <w:szCs w:val="21"/>
                <w:lang w:val="de-DE"/>
              </w:rPr>
              <w:t>17.6</w:t>
            </w:r>
          </w:p>
        </w:tc>
        <w:tc>
          <w:tcPr>
            <w:tcW w:w="15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vAlign w:val="center"/>
          </w:tcPr>
          <w:p w14:paraId="51081062" w14:textId="77777777" w:rsidR="00790E6C" w:rsidRPr="00A03860" w:rsidRDefault="00790E6C" w:rsidP="00A03860">
            <w:pPr>
              <w:spacing w:line="240" w:lineRule="auto"/>
              <w:cnfStyle w:val="000000100000" w:firstRow="0" w:lastRow="0" w:firstColumn="0" w:lastColumn="0" w:oddVBand="0" w:evenVBand="0" w:oddHBand="1" w:evenHBand="0" w:firstRowFirstColumn="0" w:firstRowLastColumn="0" w:lastRowFirstColumn="0" w:lastRowLastColumn="0"/>
              <w:rPr>
                <w:rFonts w:eastAsia="SimSun"/>
                <w:color w:val="auto"/>
                <w:sz w:val="21"/>
                <w:szCs w:val="21"/>
              </w:rPr>
            </w:pPr>
            <w:r w:rsidRPr="00A03860">
              <w:rPr>
                <w:color w:val="auto"/>
                <w:sz w:val="21"/>
                <w:szCs w:val="21"/>
                <w:lang w:val="de-DE"/>
              </w:rPr>
              <w:t>2.37</w:t>
            </w:r>
          </w:p>
        </w:tc>
        <w:tc>
          <w:tcPr>
            <w:tcW w:w="1784"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vAlign w:val="center"/>
          </w:tcPr>
          <w:p w14:paraId="3D695086" w14:textId="77777777" w:rsidR="00790E6C" w:rsidRPr="00A03860" w:rsidRDefault="00790E6C" w:rsidP="00A03860">
            <w:pPr>
              <w:spacing w:line="240" w:lineRule="auto"/>
              <w:cnfStyle w:val="000000100000" w:firstRow="0" w:lastRow="0" w:firstColumn="0" w:lastColumn="0" w:oddVBand="0" w:evenVBand="0" w:oddHBand="1" w:evenHBand="0" w:firstRowFirstColumn="0" w:firstRowLastColumn="0" w:lastRowFirstColumn="0" w:lastRowLastColumn="0"/>
              <w:rPr>
                <w:rFonts w:eastAsia="SimSun"/>
                <w:color w:val="auto"/>
                <w:sz w:val="21"/>
                <w:szCs w:val="21"/>
              </w:rPr>
            </w:pPr>
            <w:r w:rsidRPr="00A03860">
              <w:rPr>
                <w:color w:val="auto"/>
                <w:sz w:val="21"/>
                <w:szCs w:val="21"/>
                <w:lang w:val="de-DE"/>
              </w:rPr>
              <w:t>0.22</w:t>
            </w:r>
          </w:p>
        </w:tc>
        <w:tc>
          <w:tcPr>
            <w:tcW w:w="1784"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vAlign w:val="center"/>
          </w:tcPr>
          <w:p w14:paraId="0C43051E" w14:textId="77777777" w:rsidR="00790E6C" w:rsidRPr="00A03860" w:rsidRDefault="00790E6C" w:rsidP="00A03860">
            <w:pPr>
              <w:spacing w:line="240" w:lineRule="auto"/>
              <w:cnfStyle w:val="000000100000" w:firstRow="0" w:lastRow="0" w:firstColumn="0" w:lastColumn="0" w:oddVBand="0" w:evenVBand="0" w:oddHBand="1" w:evenHBand="0" w:firstRowFirstColumn="0" w:firstRowLastColumn="0" w:lastRowFirstColumn="0" w:lastRowLastColumn="0"/>
              <w:rPr>
                <w:rFonts w:eastAsia="SimSun"/>
                <w:color w:val="auto"/>
                <w:sz w:val="21"/>
                <w:szCs w:val="21"/>
              </w:rPr>
            </w:pPr>
            <w:r w:rsidRPr="00A03860">
              <w:rPr>
                <w:rFonts w:eastAsiaTheme="minorEastAsia"/>
                <w:color w:val="auto"/>
                <w:sz w:val="21"/>
                <w:szCs w:val="21"/>
              </w:rPr>
              <w:t>134.7</w:t>
            </w:r>
          </w:p>
        </w:tc>
      </w:tr>
      <w:tr w:rsidR="00A03860" w:rsidRPr="00A03860" w14:paraId="5961B8CC" w14:textId="77777777" w:rsidTr="00C94B51">
        <w:trPr>
          <w:trHeight w:val="454"/>
          <w:jc w:val="center"/>
        </w:trPr>
        <w:tc>
          <w:tcPr>
            <w:cnfStyle w:val="001000000000" w:firstRow="0" w:lastRow="0" w:firstColumn="1" w:lastColumn="0" w:oddVBand="0" w:evenVBand="0" w:oddHBand="0" w:evenHBand="0" w:firstRowFirstColumn="0" w:firstRowLastColumn="0" w:lastRowFirstColumn="0" w:lastRowLastColumn="0"/>
            <w:tcW w:w="157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vAlign w:val="center"/>
          </w:tcPr>
          <w:p w14:paraId="52C5FAAD" w14:textId="77777777" w:rsidR="00790E6C" w:rsidRPr="00A03860" w:rsidRDefault="00790E6C" w:rsidP="00A03860">
            <w:pPr>
              <w:spacing w:line="240" w:lineRule="auto"/>
              <w:rPr>
                <w:rFonts w:eastAsia="SimSun"/>
                <w:color w:val="auto"/>
                <w:sz w:val="21"/>
                <w:szCs w:val="21"/>
              </w:rPr>
            </w:pPr>
            <w:r w:rsidRPr="00A03860">
              <w:rPr>
                <w:rFonts w:eastAsia="SimSun"/>
                <w:color w:val="auto"/>
                <w:sz w:val="21"/>
                <w:szCs w:val="21"/>
                <w:lang w:val="de-DE"/>
              </w:rPr>
              <w:t>Ir/C</w:t>
            </w:r>
          </w:p>
        </w:tc>
        <w:tc>
          <w:tcPr>
            <w:tcW w:w="15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vAlign w:val="center"/>
          </w:tcPr>
          <w:p w14:paraId="102EAE0C" w14:textId="77777777" w:rsidR="00790E6C" w:rsidRPr="00A03860" w:rsidRDefault="00790E6C" w:rsidP="00A03860">
            <w:pPr>
              <w:spacing w:line="240" w:lineRule="auto"/>
              <w:cnfStyle w:val="000000000000" w:firstRow="0" w:lastRow="0" w:firstColumn="0" w:lastColumn="0" w:oddVBand="0" w:evenVBand="0" w:oddHBand="0" w:evenHBand="0" w:firstRowFirstColumn="0" w:firstRowLastColumn="0" w:lastRowFirstColumn="0" w:lastRowLastColumn="0"/>
              <w:rPr>
                <w:rFonts w:eastAsia="SimSun"/>
                <w:color w:val="auto"/>
                <w:sz w:val="21"/>
                <w:szCs w:val="21"/>
              </w:rPr>
            </w:pPr>
            <w:r w:rsidRPr="00A03860">
              <w:rPr>
                <w:rFonts w:eastAsiaTheme="minorEastAsia"/>
                <w:color w:val="auto"/>
                <w:sz w:val="21"/>
                <w:szCs w:val="21"/>
                <w:lang w:val="de-DE"/>
              </w:rPr>
              <w:t>19.7</w:t>
            </w:r>
          </w:p>
        </w:tc>
        <w:tc>
          <w:tcPr>
            <w:tcW w:w="15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vAlign w:val="center"/>
          </w:tcPr>
          <w:p w14:paraId="69D7BBC1" w14:textId="77777777" w:rsidR="00790E6C" w:rsidRPr="00A03860" w:rsidRDefault="00790E6C" w:rsidP="00A03860">
            <w:pPr>
              <w:spacing w:line="240" w:lineRule="auto"/>
              <w:cnfStyle w:val="000000000000" w:firstRow="0" w:lastRow="0" w:firstColumn="0" w:lastColumn="0" w:oddVBand="0" w:evenVBand="0" w:oddHBand="0" w:evenHBand="0" w:firstRowFirstColumn="0" w:firstRowLastColumn="0" w:lastRowFirstColumn="0" w:lastRowLastColumn="0"/>
              <w:rPr>
                <w:rFonts w:eastAsia="SimSun"/>
                <w:color w:val="auto"/>
                <w:sz w:val="21"/>
                <w:szCs w:val="21"/>
              </w:rPr>
            </w:pPr>
            <w:r w:rsidRPr="00A03860">
              <w:rPr>
                <w:rFonts w:eastAsiaTheme="minorEastAsia"/>
                <w:color w:val="auto"/>
                <w:sz w:val="21"/>
                <w:szCs w:val="21"/>
                <w:lang w:val="de-DE"/>
              </w:rPr>
              <w:t>1.44</w:t>
            </w:r>
          </w:p>
        </w:tc>
        <w:tc>
          <w:tcPr>
            <w:tcW w:w="1784"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vAlign w:val="center"/>
          </w:tcPr>
          <w:p w14:paraId="144ABA33" w14:textId="77777777" w:rsidR="00790E6C" w:rsidRPr="00A03860" w:rsidRDefault="00790E6C" w:rsidP="00A03860">
            <w:pPr>
              <w:spacing w:line="240" w:lineRule="auto"/>
              <w:cnfStyle w:val="000000000000" w:firstRow="0" w:lastRow="0" w:firstColumn="0" w:lastColumn="0" w:oddVBand="0" w:evenVBand="0" w:oddHBand="0" w:evenHBand="0" w:firstRowFirstColumn="0" w:firstRowLastColumn="0" w:lastRowFirstColumn="0" w:lastRowLastColumn="0"/>
              <w:rPr>
                <w:rFonts w:eastAsia="SimSun"/>
                <w:color w:val="auto"/>
                <w:sz w:val="21"/>
                <w:szCs w:val="21"/>
              </w:rPr>
            </w:pPr>
            <w:r w:rsidRPr="00A03860">
              <w:rPr>
                <w:rFonts w:eastAsiaTheme="minorEastAsia"/>
                <w:color w:val="auto"/>
                <w:sz w:val="21"/>
                <w:szCs w:val="21"/>
                <w:lang w:val="de-DE"/>
              </w:rPr>
              <w:t>1.49</w:t>
            </w:r>
          </w:p>
        </w:tc>
        <w:tc>
          <w:tcPr>
            <w:tcW w:w="1784"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vAlign w:val="center"/>
          </w:tcPr>
          <w:p w14:paraId="11D5FD43" w14:textId="77777777" w:rsidR="00790E6C" w:rsidRPr="00A03860" w:rsidRDefault="00790E6C" w:rsidP="00A03860">
            <w:pPr>
              <w:spacing w:line="240" w:lineRule="auto"/>
              <w:cnfStyle w:val="000000000000" w:firstRow="0" w:lastRow="0" w:firstColumn="0" w:lastColumn="0" w:oddVBand="0" w:evenVBand="0" w:oddHBand="0" w:evenHBand="0" w:firstRowFirstColumn="0" w:firstRowLastColumn="0" w:lastRowFirstColumn="0" w:lastRowLastColumn="0"/>
              <w:rPr>
                <w:rFonts w:eastAsia="SimSun"/>
                <w:color w:val="auto"/>
                <w:sz w:val="21"/>
                <w:szCs w:val="21"/>
              </w:rPr>
            </w:pPr>
            <w:r w:rsidRPr="00A03860">
              <w:rPr>
                <w:color w:val="auto"/>
                <w:sz w:val="21"/>
                <w:szCs w:val="21"/>
              </w:rPr>
              <w:t>73.2</w:t>
            </w:r>
          </w:p>
        </w:tc>
      </w:tr>
    </w:tbl>
    <w:p w14:paraId="010EC8F6" w14:textId="77777777" w:rsidR="00B01D36" w:rsidRPr="00A03860" w:rsidRDefault="00B01D36" w:rsidP="00A03860">
      <w:pPr>
        <w:spacing w:before="120" w:line="240" w:lineRule="auto"/>
        <w:rPr>
          <w:rFonts w:eastAsiaTheme="minorEastAsia"/>
          <w:b/>
          <w:bCs/>
        </w:rPr>
      </w:pPr>
    </w:p>
    <w:p w14:paraId="0A0C8878" w14:textId="46D31062" w:rsidR="00B01D36" w:rsidRPr="00A03860" w:rsidRDefault="00B01D36" w:rsidP="00A03860">
      <w:pPr>
        <w:widowControl/>
        <w:spacing w:line="240" w:lineRule="auto"/>
        <w:rPr>
          <w:lang w:val="de-DE" w:eastAsia="ja-JP"/>
        </w:rPr>
      </w:pPr>
      <w:r w:rsidRPr="00A03860">
        <w:rPr>
          <w:rFonts w:eastAsia="SimHei"/>
          <w:b/>
          <w:bCs/>
        </w:rPr>
        <w:t>Table</w:t>
      </w:r>
      <w:r w:rsidRPr="00A03860">
        <w:rPr>
          <w:b/>
          <w:bCs/>
          <w:lang w:val="de-DE" w:eastAsia="ja-JP"/>
        </w:rPr>
        <w:t xml:space="preserve"> </w:t>
      </w:r>
      <w:r w:rsidRPr="00A03860">
        <w:rPr>
          <w:rFonts w:eastAsiaTheme="minorEastAsia" w:hint="eastAsia"/>
          <w:b/>
          <w:bCs/>
          <w:lang w:val="de-DE"/>
        </w:rPr>
        <w:t>S3</w:t>
      </w:r>
      <w:r w:rsidRPr="00A03860">
        <w:rPr>
          <w:rFonts w:eastAsia="DengXian"/>
          <w:lang w:val="de-DE"/>
        </w:rPr>
        <w:t xml:space="preserve"> </w:t>
      </w:r>
      <w:r w:rsidRPr="00A03860">
        <w:rPr>
          <w:lang w:val="de-DE" w:eastAsia="ja-JP"/>
        </w:rPr>
        <w:t xml:space="preserve">Extended X-ray absorption fine structure (EXAFS) fitting parameters at the Ir </w:t>
      </w:r>
      <w:r w:rsidRPr="00A03860">
        <w:rPr>
          <w:i/>
          <w:iCs/>
          <w:lang w:val="de-DE" w:eastAsia="ja-JP"/>
        </w:rPr>
        <w:t>L</w:t>
      </w:r>
      <w:r w:rsidRPr="00A03860">
        <w:rPr>
          <w:lang w:val="de-DE" w:eastAsia="ja-JP"/>
        </w:rPr>
        <w:t>-edge for various samples (</w:t>
      </w:r>
      <w:r w:rsidRPr="00A03860">
        <w:rPr>
          <w:i/>
          <w:iCs/>
          <w:lang w:val="de-DE" w:eastAsia="ja-JP"/>
        </w:rPr>
        <w:t>Ѕ</w:t>
      </w:r>
      <w:r w:rsidRPr="00A03860">
        <w:rPr>
          <w:vertAlign w:val="subscript"/>
          <w:lang w:val="de-DE" w:eastAsia="ja-JP"/>
        </w:rPr>
        <w:t>0</w:t>
      </w:r>
      <w:r w:rsidRPr="00A03860">
        <w:rPr>
          <w:vertAlign w:val="superscript"/>
          <w:lang w:val="de-DE" w:eastAsia="ja-JP"/>
        </w:rPr>
        <w:t xml:space="preserve">2 </w:t>
      </w:r>
      <w:r w:rsidRPr="00A03860">
        <w:rPr>
          <w:lang w:val="de-DE" w:eastAsia="ja-JP"/>
        </w:rPr>
        <w:t>= 0.</w:t>
      </w:r>
      <w:r w:rsidRPr="00A03860">
        <w:rPr>
          <w:rFonts w:hint="eastAsia"/>
          <w:lang w:val="de-DE"/>
        </w:rPr>
        <w:t>73</w:t>
      </w:r>
      <w:r w:rsidRPr="00A03860">
        <w:rPr>
          <w:lang w:val="de-DE" w:eastAsia="ja-JP"/>
        </w:rPr>
        <w:t>).</w:t>
      </w:r>
    </w:p>
    <w:tbl>
      <w:tblPr>
        <w:tblStyle w:val="PlainTable1"/>
        <w:tblW w:w="0" w:type="auto"/>
        <w:tblLayout w:type="fixed"/>
        <w:tblLook w:val="04A0" w:firstRow="1" w:lastRow="0" w:firstColumn="1" w:lastColumn="0" w:noHBand="0" w:noVBand="1"/>
      </w:tblPr>
      <w:tblGrid>
        <w:gridCol w:w="2134"/>
        <w:gridCol w:w="1215"/>
        <w:gridCol w:w="1215"/>
        <w:gridCol w:w="1215"/>
        <w:gridCol w:w="1215"/>
        <w:gridCol w:w="1215"/>
        <w:gridCol w:w="1215"/>
      </w:tblGrid>
      <w:tr w:rsidR="00A03860" w:rsidRPr="00A03860" w14:paraId="02BE791E" w14:textId="77777777" w:rsidTr="00C94B51">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134" w:type="dxa"/>
            <w:vAlign w:val="center"/>
          </w:tcPr>
          <w:p w14:paraId="1DDC12F3" w14:textId="77777777" w:rsidR="00B01D36" w:rsidRPr="00A03860" w:rsidRDefault="00B01D36" w:rsidP="00A03860">
            <w:pPr>
              <w:widowControl/>
              <w:spacing w:line="240" w:lineRule="auto"/>
              <w:rPr>
                <w:noProof/>
                <w:sz w:val="21"/>
                <w:szCs w:val="21"/>
                <w:lang w:val="de-DE" w:eastAsia="ja-JP"/>
              </w:rPr>
            </w:pPr>
            <w:r w:rsidRPr="00A03860">
              <w:rPr>
                <w:noProof/>
                <w:sz w:val="21"/>
                <w:szCs w:val="21"/>
                <w:lang w:val="de-DE" w:eastAsia="ja-JP"/>
              </w:rPr>
              <w:t>Sampl</w:t>
            </w:r>
            <w:r w:rsidRPr="00A03860">
              <w:rPr>
                <w:noProof/>
                <w:sz w:val="21"/>
                <w:szCs w:val="21"/>
                <w:lang w:val="de-DE"/>
              </w:rPr>
              <w:t>e</w:t>
            </w:r>
          </w:p>
        </w:tc>
        <w:tc>
          <w:tcPr>
            <w:tcW w:w="1215" w:type="dxa"/>
            <w:vAlign w:val="center"/>
          </w:tcPr>
          <w:p w14:paraId="1ECFC654" w14:textId="77777777" w:rsidR="00B01D36" w:rsidRPr="00A03860" w:rsidRDefault="00B01D36" w:rsidP="00A03860">
            <w:pPr>
              <w:widowControl/>
              <w:spacing w:line="240" w:lineRule="auto"/>
              <w:cnfStyle w:val="100000000000" w:firstRow="1" w:lastRow="0" w:firstColumn="0" w:lastColumn="0" w:oddVBand="0" w:evenVBand="0" w:oddHBand="0" w:evenHBand="0" w:firstRowFirstColumn="0" w:firstRowLastColumn="0" w:lastRowFirstColumn="0" w:lastRowLastColumn="0"/>
              <w:rPr>
                <w:noProof/>
                <w:sz w:val="21"/>
                <w:szCs w:val="21"/>
                <w:lang w:val="de-DE" w:eastAsia="ja-JP"/>
              </w:rPr>
            </w:pPr>
            <w:r w:rsidRPr="00A03860">
              <w:rPr>
                <w:noProof/>
                <w:sz w:val="21"/>
                <w:szCs w:val="21"/>
                <w:lang w:val="de-DE" w:eastAsia="ja-JP"/>
              </w:rPr>
              <w:t>Shell</w:t>
            </w:r>
          </w:p>
        </w:tc>
        <w:tc>
          <w:tcPr>
            <w:tcW w:w="1215" w:type="dxa"/>
            <w:vAlign w:val="center"/>
          </w:tcPr>
          <w:p w14:paraId="23F83406" w14:textId="77777777" w:rsidR="00B01D36" w:rsidRPr="00A03860" w:rsidRDefault="00B01D36" w:rsidP="00A03860">
            <w:pPr>
              <w:widowControl/>
              <w:spacing w:line="240" w:lineRule="auto"/>
              <w:cnfStyle w:val="100000000000" w:firstRow="1" w:lastRow="0" w:firstColumn="0" w:lastColumn="0" w:oddVBand="0" w:evenVBand="0" w:oddHBand="0" w:evenHBand="0" w:firstRowFirstColumn="0" w:firstRowLastColumn="0" w:lastRowFirstColumn="0" w:lastRowLastColumn="0"/>
              <w:rPr>
                <w:noProof/>
                <w:sz w:val="21"/>
                <w:szCs w:val="21"/>
                <w:lang w:val="de-DE" w:eastAsia="ja-JP"/>
              </w:rPr>
            </w:pPr>
            <w:r w:rsidRPr="00A03860">
              <w:rPr>
                <w:i/>
                <w:iCs/>
                <w:noProof/>
                <w:sz w:val="21"/>
                <w:szCs w:val="21"/>
                <w:lang w:val="de-DE" w:eastAsia="ja-JP"/>
              </w:rPr>
              <w:t>N</w:t>
            </w:r>
            <w:r w:rsidRPr="00A03860">
              <w:rPr>
                <w:i/>
                <w:iCs/>
                <w:noProof/>
                <w:sz w:val="21"/>
                <w:szCs w:val="21"/>
                <w:vertAlign w:val="superscript"/>
                <w:lang w:val="de-DE" w:eastAsia="ja-JP"/>
              </w:rPr>
              <w:t>a</w:t>
            </w:r>
          </w:p>
        </w:tc>
        <w:tc>
          <w:tcPr>
            <w:tcW w:w="1215" w:type="dxa"/>
            <w:vAlign w:val="center"/>
          </w:tcPr>
          <w:p w14:paraId="03F083CE" w14:textId="77777777" w:rsidR="00B01D36" w:rsidRPr="00A03860" w:rsidRDefault="00B01D36" w:rsidP="00A03860">
            <w:pPr>
              <w:widowControl/>
              <w:spacing w:line="240" w:lineRule="auto"/>
              <w:cnfStyle w:val="100000000000" w:firstRow="1" w:lastRow="0" w:firstColumn="0" w:lastColumn="0" w:oddVBand="0" w:evenVBand="0" w:oddHBand="0" w:evenHBand="0" w:firstRowFirstColumn="0" w:firstRowLastColumn="0" w:lastRowFirstColumn="0" w:lastRowLastColumn="0"/>
              <w:rPr>
                <w:noProof/>
                <w:sz w:val="21"/>
                <w:szCs w:val="21"/>
                <w:lang w:val="de-DE" w:eastAsia="ja-JP"/>
              </w:rPr>
            </w:pPr>
            <w:r w:rsidRPr="00A03860">
              <w:rPr>
                <w:i/>
                <w:iCs/>
                <w:noProof/>
                <w:sz w:val="21"/>
                <w:szCs w:val="21"/>
                <w:lang w:val="de-DE" w:eastAsia="ja-JP"/>
              </w:rPr>
              <w:t>R</w:t>
            </w:r>
            <w:r w:rsidRPr="00A03860">
              <w:rPr>
                <w:noProof/>
                <w:sz w:val="21"/>
                <w:szCs w:val="21"/>
                <w:lang w:val="de-DE" w:eastAsia="ja-JP"/>
              </w:rPr>
              <w:t>(Å)</w:t>
            </w:r>
            <w:r w:rsidRPr="00A03860">
              <w:rPr>
                <w:i/>
                <w:iCs/>
                <w:noProof/>
                <w:sz w:val="21"/>
                <w:szCs w:val="21"/>
                <w:vertAlign w:val="superscript"/>
                <w:lang w:val="de-DE" w:eastAsia="ja-JP"/>
              </w:rPr>
              <w:t>b</w:t>
            </w:r>
          </w:p>
        </w:tc>
        <w:tc>
          <w:tcPr>
            <w:tcW w:w="1215" w:type="dxa"/>
            <w:vAlign w:val="center"/>
          </w:tcPr>
          <w:p w14:paraId="3CFD1D19" w14:textId="77777777" w:rsidR="00B01D36" w:rsidRPr="00A03860" w:rsidRDefault="00B01D36" w:rsidP="00A03860">
            <w:pPr>
              <w:widowControl/>
              <w:spacing w:line="240" w:lineRule="auto"/>
              <w:cnfStyle w:val="100000000000" w:firstRow="1" w:lastRow="0" w:firstColumn="0" w:lastColumn="0" w:oddVBand="0" w:evenVBand="0" w:oddHBand="0" w:evenHBand="0" w:firstRowFirstColumn="0" w:firstRowLastColumn="0" w:lastRowFirstColumn="0" w:lastRowLastColumn="0"/>
              <w:rPr>
                <w:noProof/>
                <w:sz w:val="21"/>
                <w:szCs w:val="21"/>
                <w:lang w:val="de-DE" w:eastAsia="ja-JP"/>
              </w:rPr>
            </w:pPr>
            <w:r w:rsidRPr="00A03860">
              <w:rPr>
                <w:i/>
                <w:iCs/>
                <w:noProof/>
                <w:sz w:val="21"/>
                <w:szCs w:val="21"/>
                <w:lang w:val="de-DE" w:eastAsia="ja-JP"/>
              </w:rPr>
              <w:t>σ</w:t>
            </w:r>
            <w:r w:rsidRPr="00A03860">
              <w:rPr>
                <w:noProof/>
                <w:sz w:val="21"/>
                <w:szCs w:val="21"/>
                <w:vertAlign w:val="superscript"/>
                <w:lang w:val="de-DE" w:eastAsia="ja-JP"/>
              </w:rPr>
              <w:t>2</w:t>
            </w:r>
            <w:r w:rsidRPr="00A03860">
              <w:rPr>
                <w:noProof/>
                <w:sz w:val="21"/>
                <w:szCs w:val="21"/>
                <w:lang w:val="de-DE" w:eastAsia="ja-JP"/>
              </w:rPr>
              <w:t>(Å</w:t>
            </w:r>
            <w:r w:rsidRPr="00A03860">
              <w:rPr>
                <w:noProof/>
                <w:sz w:val="21"/>
                <w:szCs w:val="21"/>
                <w:vertAlign w:val="superscript"/>
                <w:lang w:val="de-DE" w:eastAsia="ja-JP"/>
              </w:rPr>
              <w:t>2</w:t>
            </w:r>
            <w:r w:rsidRPr="00A03860">
              <w:rPr>
                <w:noProof/>
                <w:sz w:val="21"/>
                <w:szCs w:val="21"/>
                <w:lang w:val="de-DE" w:eastAsia="ja-JP"/>
              </w:rPr>
              <w:t>)</w:t>
            </w:r>
            <w:r w:rsidRPr="00A03860">
              <w:rPr>
                <w:i/>
                <w:iCs/>
                <w:noProof/>
                <w:sz w:val="21"/>
                <w:szCs w:val="21"/>
                <w:vertAlign w:val="superscript"/>
                <w:lang w:val="de-DE" w:eastAsia="ja-JP"/>
              </w:rPr>
              <w:t>c</w:t>
            </w:r>
          </w:p>
        </w:tc>
        <w:tc>
          <w:tcPr>
            <w:tcW w:w="1215" w:type="dxa"/>
            <w:vAlign w:val="center"/>
          </w:tcPr>
          <w:p w14:paraId="555228D0" w14:textId="77777777" w:rsidR="00B01D36" w:rsidRPr="00A03860" w:rsidRDefault="00B01D36" w:rsidP="00A03860">
            <w:pPr>
              <w:widowControl/>
              <w:spacing w:line="240" w:lineRule="auto"/>
              <w:cnfStyle w:val="100000000000" w:firstRow="1" w:lastRow="0" w:firstColumn="0" w:lastColumn="0" w:oddVBand="0" w:evenVBand="0" w:oddHBand="0" w:evenHBand="0" w:firstRowFirstColumn="0" w:firstRowLastColumn="0" w:lastRowFirstColumn="0" w:lastRowLastColumn="0"/>
              <w:rPr>
                <w:noProof/>
                <w:sz w:val="21"/>
                <w:szCs w:val="21"/>
                <w:lang w:val="de-DE" w:eastAsia="ja-JP"/>
              </w:rPr>
            </w:pPr>
            <w:r w:rsidRPr="00A03860">
              <w:rPr>
                <w:noProof/>
                <w:sz w:val="21"/>
                <w:szCs w:val="21"/>
                <w:lang w:val="de-DE" w:eastAsia="ja-JP"/>
              </w:rPr>
              <w:t>Δ</w:t>
            </w:r>
            <w:r w:rsidRPr="00A03860">
              <w:rPr>
                <w:i/>
                <w:iCs/>
                <w:noProof/>
                <w:sz w:val="21"/>
                <w:szCs w:val="21"/>
                <w:lang w:val="de-DE" w:eastAsia="ja-JP"/>
              </w:rPr>
              <w:t>E</w:t>
            </w:r>
            <w:r w:rsidRPr="00A03860">
              <w:rPr>
                <w:noProof/>
                <w:sz w:val="21"/>
                <w:szCs w:val="21"/>
                <w:vertAlign w:val="subscript"/>
                <w:lang w:val="de-DE" w:eastAsia="ja-JP"/>
              </w:rPr>
              <w:t>0</w:t>
            </w:r>
            <w:r w:rsidRPr="00A03860">
              <w:rPr>
                <w:noProof/>
                <w:sz w:val="21"/>
                <w:szCs w:val="21"/>
                <w:lang w:val="de-DE" w:eastAsia="ja-JP"/>
              </w:rPr>
              <w:t>(eV)</w:t>
            </w:r>
            <w:r w:rsidRPr="00A03860">
              <w:rPr>
                <w:i/>
                <w:iCs/>
                <w:noProof/>
                <w:sz w:val="21"/>
                <w:szCs w:val="21"/>
                <w:vertAlign w:val="superscript"/>
                <w:lang w:val="de-DE" w:eastAsia="ja-JP"/>
              </w:rPr>
              <w:t>d</w:t>
            </w:r>
          </w:p>
        </w:tc>
        <w:tc>
          <w:tcPr>
            <w:tcW w:w="1215" w:type="dxa"/>
            <w:vAlign w:val="center"/>
          </w:tcPr>
          <w:p w14:paraId="4BF4A082" w14:textId="77777777" w:rsidR="00B01D36" w:rsidRPr="00A03860" w:rsidRDefault="00B01D36" w:rsidP="00A03860">
            <w:pPr>
              <w:widowControl/>
              <w:spacing w:line="240" w:lineRule="auto"/>
              <w:cnfStyle w:val="100000000000" w:firstRow="1" w:lastRow="0" w:firstColumn="0" w:lastColumn="0" w:oddVBand="0" w:evenVBand="0" w:oddHBand="0" w:evenHBand="0" w:firstRowFirstColumn="0" w:firstRowLastColumn="0" w:lastRowFirstColumn="0" w:lastRowLastColumn="0"/>
              <w:rPr>
                <w:noProof/>
                <w:sz w:val="21"/>
                <w:szCs w:val="21"/>
                <w:lang w:val="de-DE" w:eastAsia="ja-JP"/>
              </w:rPr>
            </w:pPr>
            <w:r w:rsidRPr="00A03860">
              <w:rPr>
                <w:i/>
                <w:iCs/>
                <w:noProof/>
                <w:sz w:val="21"/>
                <w:szCs w:val="21"/>
                <w:lang w:val="de-DE" w:eastAsia="ja-JP"/>
              </w:rPr>
              <w:t>R</w:t>
            </w:r>
            <w:r w:rsidRPr="00A03860">
              <w:rPr>
                <w:noProof/>
                <w:sz w:val="21"/>
                <w:szCs w:val="21"/>
                <w:lang w:val="de-DE" w:eastAsia="ja-JP"/>
              </w:rPr>
              <w:t xml:space="preserve"> factor</w:t>
            </w:r>
          </w:p>
        </w:tc>
      </w:tr>
      <w:tr w:rsidR="00A03860" w:rsidRPr="00A03860" w14:paraId="12BC718E" w14:textId="77777777" w:rsidTr="00C94B51">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134" w:type="dxa"/>
            <w:shd w:val="clear" w:color="auto" w:fill="auto"/>
            <w:vAlign w:val="center"/>
          </w:tcPr>
          <w:p w14:paraId="603917DD" w14:textId="77777777" w:rsidR="00B01D36" w:rsidRPr="00A03860" w:rsidRDefault="00B01D36" w:rsidP="00A03860">
            <w:pPr>
              <w:widowControl/>
              <w:spacing w:line="240" w:lineRule="auto"/>
              <w:rPr>
                <w:noProof/>
                <w:sz w:val="21"/>
                <w:szCs w:val="21"/>
                <w:lang w:val="de-DE" w:eastAsia="ja-JP"/>
              </w:rPr>
            </w:pPr>
            <w:r w:rsidRPr="00A03860">
              <w:rPr>
                <w:noProof/>
                <w:sz w:val="21"/>
                <w:szCs w:val="21"/>
                <w:lang w:val="de-DE" w:eastAsia="ja-JP"/>
              </w:rPr>
              <w:t>I</w:t>
            </w:r>
            <w:r w:rsidRPr="00A03860">
              <w:rPr>
                <w:noProof/>
                <w:sz w:val="21"/>
                <w:szCs w:val="21"/>
                <w:lang w:val="de-DE"/>
              </w:rPr>
              <w:t>r</w:t>
            </w:r>
            <w:r w:rsidRPr="00A03860">
              <w:rPr>
                <w:noProof/>
                <w:sz w:val="21"/>
                <w:szCs w:val="21"/>
                <w:lang w:val="de-DE" w:eastAsia="ja-JP"/>
              </w:rPr>
              <w:t xml:space="preserve"> foil</w:t>
            </w:r>
          </w:p>
        </w:tc>
        <w:tc>
          <w:tcPr>
            <w:tcW w:w="1215" w:type="dxa"/>
            <w:shd w:val="clear" w:color="auto" w:fill="auto"/>
            <w:vAlign w:val="center"/>
          </w:tcPr>
          <w:p w14:paraId="09555A53" w14:textId="77777777" w:rsidR="00B01D36" w:rsidRPr="00A03860" w:rsidRDefault="00B01D36" w:rsidP="00A03860">
            <w:pPr>
              <w:widowControl/>
              <w:spacing w:line="240" w:lineRule="auto"/>
              <w:cnfStyle w:val="000000100000" w:firstRow="0" w:lastRow="0" w:firstColumn="0" w:lastColumn="0" w:oddVBand="0" w:evenVBand="0" w:oddHBand="1" w:evenHBand="0" w:firstRowFirstColumn="0" w:firstRowLastColumn="0" w:lastRowFirstColumn="0" w:lastRowLastColumn="0"/>
              <w:rPr>
                <w:noProof/>
                <w:sz w:val="21"/>
                <w:szCs w:val="21"/>
                <w:lang w:val="de-DE"/>
              </w:rPr>
            </w:pPr>
            <w:r w:rsidRPr="00A03860">
              <w:rPr>
                <w:noProof/>
                <w:sz w:val="21"/>
                <w:szCs w:val="21"/>
                <w:lang w:val="de-DE"/>
              </w:rPr>
              <w:t>Ir-Ir</w:t>
            </w:r>
          </w:p>
        </w:tc>
        <w:tc>
          <w:tcPr>
            <w:tcW w:w="1215" w:type="dxa"/>
            <w:shd w:val="clear" w:color="auto" w:fill="auto"/>
            <w:vAlign w:val="center"/>
          </w:tcPr>
          <w:p w14:paraId="2A76CEE3" w14:textId="77777777" w:rsidR="00B01D36" w:rsidRPr="00A03860" w:rsidRDefault="00B01D36" w:rsidP="00A03860">
            <w:pPr>
              <w:widowControl/>
              <w:spacing w:line="240" w:lineRule="auto"/>
              <w:cnfStyle w:val="000000100000" w:firstRow="0" w:lastRow="0" w:firstColumn="0" w:lastColumn="0" w:oddVBand="0" w:evenVBand="0" w:oddHBand="1" w:evenHBand="0" w:firstRowFirstColumn="0" w:firstRowLastColumn="0" w:lastRowFirstColumn="0" w:lastRowLastColumn="0"/>
              <w:rPr>
                <w:noProof/>
                <w:sz w:val="21"/>
                <w:szCs w:val="21"/>
                <w:lang w:val="de-DE"/>
              </w:rPr>
            </w:pPr>
            <w:r w:rsidRPr="00A03860">
              <w:rPr>
                <w:noProof/>
                <w:sz w:val="21"/>
                <w:szCs w:val="21"/>
                <w:lang w:val="de-DE"/>
              </w:rPr>
              <w:t>12.00</w:t>
            </w:r>
          </w:p>
        </w:tc>
        <w:tc>
          <w:tcPr>
            <w:tcW w:w="1215" w:type="dxa"/>
            <w:shd w:val="clear" w:color="auto" w:fill="auto"/>
            <w:vAlign w:val="center"/>
          </w:tcPr>
          <w:p w14:paraId="2AEB9ECD" w14:textId="77777777" w:rsidR="00B01D36" w:rsidRPr="00A03860" w:rsidRDefault="00B01D36" w:rsidP="00A03860">
            <w:pPr>
              <w:widowControl/>
              <w:spacing w:line="240" w:lineRule="auto"/>
              <w:cnfStyle w:val="000000100000" w:firstRow="0" w:lastRow="0" w:firstColumn="0" w:lastColumn="0" w:oddVBand="0" w:evenVBand="0" w:oddHBand="1" w:evenHBand="0" w:firstRowFirstColumn="0" w:firstRowLastColumn="0" w:lastRowFirstColumn="0" w:lastRowLastColumn="0"/>
              <w:rPr>
                <w:noProof/>
                <w:sz w:val="21"/>
                <w:szCs w:val="21"/>
                <w:lang w:val="de-DE"/>
              </w:rPr>
            </w:pPr>
            <w:r w:rsidRPr="00A03860">
              <w:rPr>
                <w:noProof/>
                <w:sz w:val="21"/>
                <w:szCs w:val="21"/>
                <w:lang w:val="de-DE"/>
              </w:rPr>
              <w:t>2.71</w:t>
            </w:r>
          </w:p>
        </w:tc>
        <w:tc>
          <w:tcPr>
            <w:tcW w:w="1215" w:type="dxa"/>
            <w:shd w:val="clear" w:color="auto" w:fill="auto"/>
            <w:vAlign w:val="center"/>
          </w:tcPr>
          <w:p w14:paraId="2C37EB20" w14:textId="77777777" w:rsidR="00B01D36" w:rsidRPr="00A03860" w:rsidRDefault="00B01D36" w:rsidP="00A03860">
            <w:pPr>
              <w:widowControl/>
              <w:spacing w:line="240" w:lineRule="auto"/>
              <w:cnfStyle w:val="000000100000" w:firstRow="0" w:lastRow="0" w:firstColumn="0" w:lastColumn="0" w:oddVBand="0" w:evenVBand="0" w:oddHBand="1" w:evenHBand="0" w:firstRowFirstColumn="0" w:firstRowLastColumn="0" w:lastRowFirstColumn="0" w:lastRowLastColumn="0"/>
              <w:rPr>
                <w:noProof/>
                <w:sz w:val="21"/>
                <w:szCs w:val="21"/>
                <w:lang w:val="de-DE"/>
              </w:rPr>
            </w:pPr>
            <w:r w:rsidRPr="00A03860">
              <w:rPr>
                <w:rFonts w:eastAsia="NSimSun"/>
                <w:noProof/>
                <w:sz w:val="21"/>
                <w:szCs w:val="21"/>
                <w:lang w:val="zh-CN"/>
              </w:rPr>
              <w:t>0.002</w:t>
            </w:r>
            <w:r w:rsidRPr="00A03860">
              <w:rPr>
                <w:rFonts w:hint="eastAsia"/>
                <w:noProof/>
                <w:sz w:val="21"/>
                <w:szCs w:val="21"/>
                <w:lang w:val="zh-CN"/>
              </w:rPr>
              <w:t>9</w:t>
            </w:r>
          </w:p>
        </w:tc>
        <w:tc>
          <w:tcPr>
            <w:tcW w:w="1215" w:type="dxa"/>
            <w:shd w:val="clear" w:color="auto" w:fill="auto"/>
            <w:vAlign w:val="center"/>
          </w:tcPr>
          <w:p w14:paraId="7843FD7E" w14:textId="77777777" w:rsidR="00B01D36" w:rsidRPr="00A03860" w:rsidRDefault="00B01D36" w:rsidP="00A03860">
            <w:pPr>
              <w:widowControl/>
              <w:spacing w:line="240" w:lineRule="auto"/>
              <w:cnfStyle w:val="000000100000" w:firstRow="0" w:lastRow="0" w:firstColumn="0" w:lastColumn="0" w:oddVBand="0" w:evenVBand="0" w:oddHBand="1" w:evenHBand="0" w:firstRowFirstColumn="0" w:firstRowLastColumn="0" w:lastRowFirstColumn="0" w:lastRowLastColumn="0"/>
              <w:rPr>
                <w:noProof/>
                <w:sz w:val="21"/>
                <w:szCs w:val="21"/>
                <w:lang w:val="de-DE"/>
              </w:rPr>
            </w:pPr>
            <w:r w:rsidRPr="00A03860">
              <w:rPr>
                <w:rFonts w:eastAsia="NSimSun"/>
                <w:noProof/>
                <w:sz w:val="21"/>
                <w:szCs w:val="21"/>
                <w:lang w:val="zh-CN"/>
              </w:rPr>
              <w:t>8.247</w:t>
            </w:r>
          </w:p>
        </w:tc>
        <w:tc>
          <w:tcPr>
            <w:tcW w:w="1215" w:type="dxa"/>
            <w:shd w:val="clear" w:color="auto" w:fill="auto"/>
            <w:vAlign w:val="center"/>
          </w:tcPr>
          <w:p w14:paraId="6360C6EE" w14:textId="77777777" w:rsidR="00B01D36" w:rsidRPr="00A03860" w:rsidRDefault="00B01D36" w:rsidP="00A03860">
            <w:pPr>
              <w:widowControl/>
              <w:spacing w:line="240" w:lineRule="auto"/>
              <w:cnfStyle w:val="000000100000" w:firstRow="0" w:lastRow="0" w:firstColumn="0" w:lastColumn="0" w:oddVBand="0" w:evenVBand="0" w:oddHBand="1" w:evenHBand="0" w:firstRowFirstColumn="0" w:firstRowLastColumn="0" w:lastRowFirstColumn="0" w:lastRowLastColumn="0"/>
              <w:rPr>
                <w:noProof/>
                <w:sz w:val="21"/>
                <w:szCs w:val="21"/>
                <w:lang w:val="de-DE"/>
              </w:rPr>
            </w:pPr>
            <w:r w:rsidRPr="00A03860">
              <w:rPr>
                <w:rFonts w:eastAsia="NSimSun"/>
                <w:noProof/>
                <w:sz w:val="21"/>
                <w:szCs w:val="21"/>
                <w:lang w:val="zh-CN"/>
              </w:rPr>
              <w:t>0.017</w:t>
            </w:r>
          </w:p>
        </w:tc>
      </w:tr>
      <w:tr w:rsidR="00A03860" w:rsidRPr="00A03860" w14:paraId="5323BBDD" w14:textId="77777777" w:rsidTr="00C94B51">
        <w:trPr>
          <w:trHeight w:val="340"/>
        </w:trPr>
        <w:tc>
          <w:tcPr>
            <w:cnfStyle w:val="001000000000" w:firstRow="0" w:lastRow="0" w:firstColumn="1" w:lastColumn="0" w:oddVBand="0" w:evenVBand="0" w:oddHBand="0" w:evenHBand="0" w:firstRowFirstColumn="0" w:firstRowLastColumn="0" w:lastRowFirstColumn="0" w:lastRowLastColumn="0"/>
            <w:tcW w:w="2134" w:type="dxa"/>
            <w:vMerge w:val="restart"/>
            <w:vAlign w:val="center"/>
          </w:tcPr>
          <w:p w14:paraId="625D06F0" w14:textId="77777777" w:rsidR="00B01D36" w:rsidRPr="00A03860" w:rsidRDefault="00B01D36" w:rsidP="00A03860">
            <w:pPr>
              <w:widowControl/>
              <w:spacing w:line="240" w:lineRule="auto"/>
              <w:rPr>
                <w:rFonts w:eastAsiaTheme="minorEastAsia"/>
                <w:noProof/>
                <w:sz w:val="21"/>
                <w:szCs w:val="21"/>
                <w:lang w:val="de-DE"/>
              </w:rPr>
            </w:pPr>
            <w:r w:rsidRPr="00A03860">
              <w:rPr>
                <w:sz w:val="21"/>
                <w:szCs w:val="21"/>
                <w:lang w:val="de-DE"/>
              </w:rPr>
              <w:t>I</w:t>
            </w:r>
            <w:r w:rsidRPr="00A03860">
              <w:rPr>
                <w:rFonts w:eastAsiaTheme="minorEastAsia" w:hint="eastAsia"/>
                <w:sz w:val="21"/>
                <w:szCs w:val="21"/>
                <w:lang w:val="de-DE"/>
              </w:rPr>
              <w:t>MM</w:t>
            </w:r>
          </w:p>
        </w:tc>
        <w:tc>
          <w:tcPr>
            <w:tcW w:w="1215" w:type="dxa"/>
            <w:vAlign w:val="center"/>
          </w:tcPr>
          <w:p w14:paraId="25E0016D" w14:textId="77777777" w:rsidR="00B01D36" w:rsidRPr="00A03860" w:rsidRDefault="00B01D36" w:rsidP="00A03860">
            <w:pPr>
              <w:widowControl/>
              <w:spacing w:line="240" w:lineRule="auto"/>
              <w:cnfStyle w:val="000000000000" w:firstRow="0" w:lastRow="0" w:firstColumn="0" w:lastColumn="0" w:oddVBand="0" w:evenVBand="0" w:oddHBand="0" w:evenHBand="0" w:firstRowFirstColumn="0" w:firstRowLastColumn="0" w:lastRowFirstColumn="0" w:lastRowLastColumn="0"/>
              <w:rPr>
                <w:noProof/>
                <w:sz w:val="21"/>
                <w:szCs w:val="21"/>
                <w:lang w:val="de-DE"/>
              </w:rPr>
            </w:pPr>
            <w:r w:rsidRPr="00A03860">
              <w:rPr>
                <w:noProof/>
                <w:sz w:val="21"/>
                <w:szCs w:val="21"/>
                <w:lang w:val="de-DE"/>
              </w:rPr>
              <w:t>Ir-O</w:t>
            </w:r>
          </w:p>
        </w:tc>
        <w:tc>
          <w:tcPr>
            <w:tcW w:w="1215" w:type="dxa"/>
            <w:vAlign w:val="center"/>
          </w:tcPr>
          <w:p w14:paraId="1DA37D14" w14:textId="77777777" w:rsidR="00B01D36" w:rsidRPr="00A03860" w:rsidRDefault="00B01D36" w:rsidP="00A03860">
            <w:pPr>
              <w:widowControl/>
              <w:spacing w:line="240" w:lineRule="auto"/>
              <w:cnfStyle w:val="000000000000" w:firstRow="0" w:lastRow="0" w:firstColumn="0" w:lastColumn="0" w:oddVBand="0" w:evenVBand="0" w:oddHBand="0" w:evenHBand="0" w:firstRowFirstColumn="0" w:firstRowLastColumn="0" w:lastRowFirstColumn="0" w:lastRowLastColumn="0"/>
              <w:rPr>
                <w:noProof/>
                <w:sz w:val="21"/>
                <w:szCs w:val="21"/>
                <w:lang w:val="de-DE"/>
              </w:rPr>
            </w:pPr>
            <w:r w:rsidRPr="00A03860">
              <w:rPr>
                <w:noProof/>
                <w:sz w:val="21"/>
                <w:szCs w:val="21"/>
                <w:lang w:val="de-DE"/>
              </w:rPr>
              <w:t>2.9</w:t>
            </w:r>
            <w:r w:rsidRPr="00A03860">
              <w:rPr>
                <w:rFonts w:hint="eastAsia"/>
                <w:noProof/>
                <w:sz w:val="21"/>
                <w:szCs w:val="21"/>
                <w:lang w:val="de-DE"/>
              </w:rPr>
              <w:t>3</w:t>
            </w:r>
          </w:p>
        </w:tc>
        <w:tc>
          <w:tcPr>
            <w:tcW w:w="1215" w:type="dxa"/>
            <w:vAlign w:val="center"/>
          </w:tcPr>
          <w:p w14:paraId="240230E0" w14:textId="77777777" w:rsidR="00B01D36" w:rsidRPr="00A03860" w:rsidRDefault="00B01D36" w:rsidP="00A03860">
            <w:pPr>
              <w:widowControl/>
              <w:spacing w:line="240" w:lineRule="auto"/>
              <w:cnfStyle w:val="000000000000" w:firstRow="0" w:lastRow="0" w:firstColumn="0" w:lastColumn="0" w:oddVBand="0" w:evenVBand="0" w:oddHBand="0" w:evenHBand="0" w:firstRowFirstColumn="0" w:firstRowLastColumn="0" w:lastRowFirstColumn="0" w:lastRowLastColumn="0"/>
              <w:rPr>
                <w:noProof/>
                <w:sz w:val="21"/>
                <w:szCs w:val="21"/>
                <w:lang w:val="de-DE"/>
              </w:rPr>
            </w:pPr>
            <w:r w:rsidRPr="00A03860">
              <w:rPr>
                <w:noProof/>
                <w:sz w:val="21"/>
                <w:szCs w:val="21"/>
                <w:lang w:val="de-DE"/>
              </w:rPr>
              <w:t>2.00</w:t>
            </w:r>
          </w:p>
        </w:tc>
        <w:tc>
          <w:tcPr>
            <w:tcW w:w="1215" w:type="dxa"/>
            <w:vAlign w:val="center"/>
          </w:tcPr>
          <w:p w14:paraId="0319B53B" w14:textId="77777777" w:rsidR="00B01D36" w:rsidRPr="00A03860" w:rsidRDefault="00B01D36" w:rsidP="00A03860">
            <w:pPr>
              <w:widowControl/>
              <w:spacing w:line="240" w:lineRule="auto"/>
              <w:cnfStyle w:val="000000000000" w:firstRow="0" w:lastRow="0" w:firstColumn="0" w:lastColumn="0" w:oddVBand="0" w:evenVBand="0" w:oddHBand="0" w:evenHBand="0" w:firstRowFirstColumn="0" w:firstRowLastColumn="0" w:lastRowFirstColumn="0" w:lastRowLastColumn="0"/>
              <w:rPr>
                <w:noProof/>
                <w:sz w:val="21"/>
                <w:szCs w:val="21"/>
                <w:lang w:val="de-DE"/>
              </w:rPr>
            </w:pPr>
            <w:r w:rsidRPr="00A03860">
              <w:rPr>
                <w:rFonts w:hint="eastAsia"/>
                <w:noProof/>
                <w:sz w:val="21"/>
                <w:szCs w:val="21"/>
                <w:lang w:val="de-DE"/>
              </w:rPr>
              <w:t>0</w:t>
            </w:r>
            <w:r w:rsidRPr="00A03860">
              <w:rPr>
                <w:noProof/>
                <w:sz w:val="21"/>
                <w:szCs w:val="21"/>
                <w:lang w:val="de-DE"/>
              </w:rPr>
              <w:t>.0051</w:t>
            </w:r>
          </w:p>
        </w:tc>
        <w:tc>
          <w:tcPr>
            <w:tcW w:w="1215" w:type="dxa"/>
            <w:vMerge w:val="restart"/>
            <w:vAlign w:val="center"/>
          </w:tcPr>
          <w:p w14:paraId="0C4A4039" w14:textId="77777777" w:rsidR="00B01D36" w:rsidRPr="00A03860" w:rsidRDefault="00B01D36" w:rsidP="00A03860">
            <w:pPr>
              <w:widowControl/>
              <w:spacing w:line="240" w:lineRule="auto"/>
              <w:cnfStyle w:val="000000000000" w:firstRow="0" w:lastRow="0" w:firstColumn="0" w:lastColumn="0" w:oddVBand="0" w:evenVBand="0" w:oddHBand="0" w:evenHBand="0" w:firstRowFirstColumn="0" w:firstRowLastColumn="0" w:lastRowFirstColumn="0" w:lastRowLastColumn="0"/>
              <w:rPr>
                <w:noProof/>
                <w:sz w:val="21"/>
                <w:szCs w:val="21"/>
                <w:lang w:val="de-DE"/>
              </w:rPr>
            </w:pPr>
            <w:r w:rsidRPr="00A03860">
              <w:rPr>
                <w:rFonts w:hint="eastAsia"/>
                <w:noProof/>
                <w:sz w:val="21"/>
                <w:szCs w:val="21"/>
                <w:lang w:val="de-DE"/>
              </w:rPr>
              <w:t>10.00</w:t>
            </w:r>
          </w:p>
        </w:tc>
        <w:tc>
          <w:tcPr>
            <w:tcW w:w="1215" w:type="dxa"/>
            <w:vMerge w:val="restart"/>
            <w:vAlign w:val="center"/>
          </w:tcPr>
          <w:p w14:paraId="178E8F7F" w14:textId="77777777" w:rsidR="00B01D36" w:rsidRPr="00A03860" w:rsidRDefault="00B01D36" w:rsidP="00A03860">
            <w:pPr>
              <w:widowControl/>
              <w:spacing w:line="240" w:lineRule="auto"/>
              <w:cnfStyle w:val="000000000000" w:firstRow="0" w:lastRow="0" w:firstColumn="0" w:lastColumn="0" w:oddVBand="0" w:evenVBand="0" w:oddHBand="0" w:evenHBand="0" w:firstRowFirstColumn="0" w:firstRowLastColumn="0" w:lastRowFirstColumn="0" w:lastRowLastColumn="0"/>
              <w:rPr>
                <w:noProof/>
                <w:sz w:val="21"/>
                <w:szCs w:val="21"/>
                <w:lang w:val="de-DE"/>
              </w:rPr>
            </w:pPr>
            <w:r w:rsidRPr="00A03860">
              <w:rPr>
                <w:noProof/>
                <w:sz w:val="21"/>
                <w:szCs w:val="21"/>
                <w:lang w:val="de-DE"/>
              </w:rPr>
              <w:t>0.021</w:t>
            </w:r>
          </w:p>
        </w:tc>
      </w:tr>
      <w:tr w:rsidR="00A03860" w:rsidRPr="00A03860" w14:paraId="020CBF91" w14:textId="77777777" w:rsidTr="00C94B51">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134" w:type="dxa"/>
            <w:vMerge/>
            <w:shd w:val="clear" w:color="auto" w:fill="auto"/>
            <w:vAlign w:val="center"/>
          </w:tcPr>
          <w:p w14:paraId="1CEAFBD8" w14:textId="77777777" w:rsidR="00B01D36" w:rsidRPr="00A03860" w:rsidRDefault="00B01D36" w:rsidP="00A03860">
            <w:pPr>
              <w:widowControl/>
              <w:spacing w:line="240" w:lineRule="auto"/>
              <w:rPr>
                <w:noProof/>
                <w:sz w:val="21"/>
                <w:szCs w:val="21"/>
                <w:lang w:val="de-DE" w:eastAsia="ja-JP"/>
              </w:rPr>
            </w:pPr>
          </w:p>
        </w:tc>
        <w:tc>
          <w:tcPr>
            <w:tcW w:w="1215" w:type="dxa"/>
            <w:shd w:val="clear" w:color="auto" w:fill="auto"/>
            <w:vAlign w:val="center"/>
          </w:tcPr>
          <w:p w14:paraId="7DCC547F" w14:textId="77777777" w:rsidR="00B01D36" w:rsidRPr="00A03860" w:rsidRDefault="00B01D36" w:rsidP="00A03860">
            <w:pPr>
              <w:widowControl/>
              <w:spacing w:line="240" w:lineRule="auto"/>
              <w:cnfStyle w:val="000000100000" w:firstRow="0" w:lastRow="0" w:firstColumn="0" w:lastColumn="0" w:oddVBand="0" w:evenVBand="0" w:oddHBand="1" w:evenHBand="0" w:firstRowFirstColumn="0" w:firstRowLastColumn="0" w:lastRowFirstColumn="0" w:lastRowLastColumn="0"/>
              <w:rPr>
                <w:noProof/>
                <w:sz w:val="21"/>
                <w:szCs w:val="21"/>
                <w:lang w:val="de-DE"/>
              </w:rPr>
            </w:pPr>
            <w:r w:rsidRPr="00A03860">
              <w:rPr>
                <w:noProof/>
                <w:sz w:val="21"/>
                <w:szCs w:val="21"/>
                <w:lang w:val="de-DE"/>
              </w:rPr>
              <w:t>Ir-Ir</w:t>
            </w:r>
          </w:p>
        </w:tc>
        <w:tc>
          <w:tcPr>
            <w:tcW w:w="1215" w:type="dxa"/>
            <w:shd w:val="clear" w:color="auto" w:fill="auto"/>
            <w:vAlign w:val="center"/>
          </w:tcPr>
          <w:p w14:paraId="22D293D5" w14:textId="77777777" w:rsidR="00B01D36" w:rsidRPr="00A03860" w:rsidRDefault="00B01D36" w:rsidP="00A03860">
            <w:pPr>
              <w:widowControl/>
              <w:spacing w:line="240" w:lineRule="auto"/>
              <w:cnfStyle w:val="000000100000" w:firstRow="0" w:lastRow="0" w:firstColumn="0" w:lastColumn="0" w:oddVBand="0" w:evenVBand="0" w:oddHBand="1" w:evenHBand="0" w:firstRowFirstColumn="0" w:firstRowLastColumn="0" w:lastRowFirstColumn="0" w:lastRowLastColumn="0"/>
              <w:rPr>
                <w:noProof/>
                <w:sz w:val="21"/>
                <w:szCs w:val="21"/>
                <w:lang w:val="de-DE"/>
              </w:rPr>
            </w:pPr>
            <w:r w:rsidRPr="00A03860">
              <w:rPr>
                <w:noProof/>
                <w:sz w:val="21"/>
                <w:szCs w:val="21"/>
                <w:lang w:val="de-DE"/>
              </w:rPr>
              <w:t>6.33</w:t>
            </w:r>
          </w:p>
        </w:tc>
        <w:tc>
          <w:tcPr>
            <w:tcW w:w="1215" w:type="dxa"/>
            <w:shd w:val="clear" w:color="auto" w:fill="auto"/>
            <w:vAlign w:val="center"/>
          </w:tcPr>
          <w:p w14:paraId="037E2A6C" w14:textId="77777777" w:rsidR="00B01D36" w:rsidRPr="00A03860" w:rsidRDefault="00B01D36" w:rsidP="00A03860">
            <w:pPr>
              <w:widowControl/>
              <w:spacing w:line="240" w:lineRule="auto"/>
              <w:cnfStyle w:val="000000100000" w:firstRow="0" w:lastRow="0" w:firstColumn="0" w:lastColumn="0" w:oddVBand="0" w:evenVBand="0" w:oddHBand="1" w:evenHBand="0" w:firstRowFirstColumn="0" w:firstRowLastColumn="0" w:lastRowFirstColumn="0" w:lastRowLastColumn="0"/>
              <w:rPr>
                <w:noProof/>
                <w:sz w:val="21"/>
                <w:szCs w:val="21"/>
                <w:lang w:val="de-DE"/>
              </w:rPr>
            </w:pPr>
            <w:r w:rsidRPr="00A03860">
              <w:rPr>
                <w:noProof/>
                <w:sz w:val="21"/>
                <w:szCs w:val="21"/>
                <w:lang w:val="de-DE"/>
              </w:rPr>
              <w:t>2.68</w:t>
            </w:r>
          </w:p>
        </w:tc>
        <w:tc>
          <w:tcPr>
            <w:tcW w:w="1215" w:type="dxa"/>
            <w:shd w:val="clear" w:color="auto" w:fill="auto"/>
            <w:vAlign w:val="center"/>
          </w:tcPr>
          <w:p w14:paraId="1A2E351F" w14:textId="77777777" w:rsidR="00B01D36" w:rsidRPr="00A03860" w:rsidRDefault="00B01D36" w:rsidP="00A03860">
            <w:pPr>
              <w:widowControl/>
              <w:spacing w:line="240" w:lineRule="auto"/>
              <w:cnfStyle w:val="000000100000" w:firstRow="0" w:lastRow="0" w:firstColumn="0" w:lastColumn="0" w:oddVBand="0" w:evenVBand="0" w:oddHBand="1" w:evenHBand="0" w:firstRowFirstColumn="0" w:firstRowLastColumn="0" w:lastRowFirstColumn="0" w:lastRowLastColumn="0"/>
              <w:rPr>
                <w:noProof/>
                <w:sz w:val="21"/>
                <w:szCs w:val="21"/>
                <w:lang w:val="de-DE"/>
              </w:rPr>
            </w:pPr>
            <w:r w:rsidRPr="00A03860">
              <w:rPr>
                <w:rFonts w:hint="eastAsia"/>
                <w:noProof/>
                <w:sz w:val="21"/>
                <w:szCs w:val="21"/>
                <w:lang w:val="de-DE"/>
              </w:rPr>
              <w:t>0</w:t>
            </w:r>
            <w:r w:rsidRPr="00A03860">
              <w:rPr>
                <w:noProof/>
                <w:sz w:val="21"/>
                <w:szCs w:val="21"/>
                <w:lang w:val="de-DE"/>
              </w:rPr>
              <w:t>.0059</w:t>
            </w:r>
          </w:p>
        </w:tc>
        <w:tc>
          <w:tcPr>
            <w:tcW w:w="1215" w:type="dxa"/>
            <w:vMerge/>
            <w:shd w:val="clear" w:color="auto" w:fill="auto"/>
            <w:vAlign w:val="center"/>
          </w:tcPr>
          <w:p w14:paraId="79B8AF77" w14:textId="77777777" w:rsidR="00B01D36" w:rsidRPr="00A03860" w:rsidRDefault="00B01D36" w:rsidP="00A03860">
            <w:pPr>
              <w:widowControl/>
              <w:spacing w:line="240" w:lineRule="auto"/>
              <w:cnfStyle w:val="000000100000" w:firstRow="0" w:lastRow="0" w:firstColumn="0" w:lastColumn="0" w:oddVBand="0" w:evenVBand="0" w:oddHBand="1" w:evenHBand="0" w:firstRowFirstColumn="0" w:firstRowLastColumn="0" w:lastRowFirstColumn="0" w:lastRowLastColumn="0"/>
              <w:rPr>
                <w:noProof/>
                <w:sz w:val="21"/>
                <w:szCs w:val="21"/>
                <w:lang w:val="de-DE" w:eastAsia="ja-JP"/>
              </w:rPr>
            </w:pPr>
          </w:p>
        </w:tc>
        <w:tc>
          <w:tcPr>
            <w:tcW w:w="1215" w:type="dxa"/>
            <w:vMerge/>
            <w:shd w:val="clear" w:color="auto" w:fill="auto"/>
            <w:vAlign w:val="center"/>
          </w:tcPr>
          <w:p w14:paraId="3D3053D4" w14:textId="77777777" w:rsidR="00B01D36" w:rsidRPr="00A03860" w:rsidRDefault="00B01D36" w:rsidP="00A03860">
            <w:pPr>
              <w:widowControl/>
              <w:spacing w:line="240" w:lineRule="auto"/>
              <w:cnfStyle w:val="000000100000" w:firstRow="0" w:lastRow="0" w:firstColumn="0" w:lastColumn="0" w:oddVBand="0" w:evenVBand="0" w:oddHBand="1" w:evenHBand="0" w:firstRowFirstColumn="0" w:firstRowLastColumn="0" w:lastRowFirstColumn="0" w:lastRowLastColumn="0"/>
              <w:rPr>
                <w:noProof/>
                <w:sz w:val="21"/>
                <w:szCs w:val="21"/>
                <w:lang w:val="de-DE" w:eastAsia="ja-JP"/>
              </w:rPr>
            </w:pPr>
          </w:p>
        </w:tc>
      </w:tr>
      <w:tr w:rsidR="00A03860" w:rsidRPr="00A03860" w14:paraId="0F943A4F" w14:textId="77777777" w:rsidTr="00C94B51">
        <w:trPr>
          <w:trHeight w:val="340"/>
        </w:trPr>
        <w:tc>
          <w:tcPr>
            <w:cnfStyle w:val="001000000000" w:firstRow="0" w:lastRow="0" w:firstColumn="1" w:lastColumn="0" w:oddVBand="0" w:evenVBand="0" w:oddHBand="0" w:evenHBand="0" w:firstRowFirstColumn="0" w:firstRowLastColumn="0" w:lastRowFirstColumn="0" w:lastRowLastColumn="0"/>
            <w:tcW w:w="2134" w:type="dxa"/>
            <w:vMerge/>
            <w:vAlign w:val="center"/>
          </w:tcPr>
          <w:p w14:paraId="3E1DBF18" w14:textId="77777777" w:rsidR="00B01D36" w:rsidRPr="00A03860" w:rsidRDefault="00B01D36" w:rsidP="00A03860">
            <w:pPr>
              <w:widowControl/>
              <w:spacing w:line="240" w:lineRule="auto"/>
              <w:rPr>
                <w:noProof/>
                <w:sz w:val="21"/>
                <w:szCs w:val="21"/>
                <w:lang w:val="de-DE" w:eastAsia="ja-JP"/>
              </w:rPr>
            </w:pPr>
          </w:p>
        </w:tc>
        <w:tc>
          <w:tcPr>
            <w:tcW w:w="1215" w:type="dxa"/>
            <w:vAlign w:val="center"/>
          </w:tcPr>
          <w:p w14:paraId="1638D603" w14:textId="77777777" w:rsidR="00B01D36" w:rsidRPr="00A03860" w:rsidRDefault="00B01D36" w:rsidP="00A03860">
            <w:pPr>
              <w:widowControl/>
              <w:spacing w:line="240" w:lineRule="auto"/>
              <w:cnfStyle w:val="000000000000" w:firstRow="0" w:lastRow="0" w:firstColumn="0" w:lastColumn="0" w:oddVBand="0" w:evenVBand="0" w:oddHBand="0" w:evenHBand="0" w:firstRowFirstColumn="0" w:firstRowLastColumn="0" w:lastRowFirstColumn="0" w:lastRowLastColumn="0"/>
              <w:rPr>
                <w:noProof/>
                <w:sz w:val="21"/>
                <w:szCs w:val="21"/>
                <w:lang w:val="de-DE"/>
              </w:rPr>
            </w:pPr>
            <w:r w:rsidRPr="00A03860">
              <w:rPr>
                <w:noProof/>
                <w:sz w:val="21"/>
                <w:szCs w:val="21"/>
                <w:lang w:val="de-DE"/>
              </w:rPr>
              <w:t>Ir-M</w:t>
            </w:r>
            <w:r w:rsidRPr="00A03860">
              <w:rPr>
                <w:rFonts w:hint="eastAsia"/>
                <w:noProof/>
                <w:sz w:val="21"/>
                <w:szCs w:val="21"/>
                <w:lang w:val="de-DE"/>
              </w:rPr>
              <w:t>n</w:t>
            </w:r>
          </w:p>
        </w:tc>
        <w:tc>
          <w:tcPr>
            <w:tcW w:w="1215" w:type="dxa"/>
            <w:vAlign w:val="center"/>
          </w:tcPr>
          <w:p w14:paraId="1D76F6DA" w14:textId="77777777" w:rsidR="00B01D36" w:rsidRPr="00A03860" w:rsidRDefault="00B01D36" w:rsidP="00A03860">
            <w:pPr>
              <w:widowControl/>
              <w:spacing w:line="240" w:lineRule="auto"/>
              <w:cnfStyle w:val="000000000000" w:firstRow="0" w:lastRow="0" w:firstColumn="0" w:lastColumn="0" w:oddVBand="0" w:evenVBand="0" w:oddHBand="0" w:evenHBand="0" w:firstRowFirstColumn="0" w:firstRowLastColumn="0" w:lastRowFirstColumn="0" w:lastRowLastColumn="0"/>
              <w:rPr>
                <w:noProof/>
                <w:sz w:val="21"/>
                <w:szCs w:val="21"/>
                <w:lang w:val="de-DE"/>
              </w:rPr>
            </w:pPr>
            <w:r w:rsidRPr="00A03860">
              <w:rPr>
                <w:rFonts w:hint="eastAsia"/>
                <w:noProof/>
                <w:sz w:val="21"/>
                <w:szCs w:val="21"/>
                <w:lang w:val="de-DE"/>
              </w:rPr>
              <w:t>4.00</w:t>
            </w:r>
          </w:p>
        </w:tc>
        <w:tc>
          <w:tcPr>
            <w:tcW w:w="1215" w:type="dxa"/>
            <w:vAlign w:val="center"/>
          </w:tcPr>
          <w:p w14:paraId="77E8C0CA" w14:textId="77777777" w:rsidR="00B01D36" w:rsidRPr="00A03860" w:rsidRDefault="00B01D36" w:rsidP="00A03860">
            <w:pPr>
              <w:widowControl/>
              <w:spacing w:line="240" w:lineRule="auto"/>
              <w:cnfStyle w:val="000000000000" w:firstRow="0" w:lastRow="0" w:firstColumn="0" w:lastColumn="0" w:oddVBand="0" w:evenVBand="0" w:oddHBand="0" w:evenHBand="0" w:firstRowFirstColumn="0" w:firstRowLastColumn="0" w:lastRowFirstColumn="0" w:lastRowLastColumn="0"/>
              <w:rPr>
                <w:noProof/>
                <w:sz w:val="21"/>
                <w:szCs w:val="21"/>
                <w:lang w:val="de-DE"/>
              </w:rPr>
            </w:pPr>
            <w:r w:rsidRPr="00A03860">
              <w:rPr>
                <w:noProof/>
                <w:sz w:val="21"/>
                <w:szCs w:val="21"/>
                <w:lang w:val="de-DE"/>
              </w:rPr>
              <w:t>3.70</w:t>
            </w:r>
          </w:p>
        </w:tc>
        <w:tc>
          <w:tcPr>
            <w:tcW w:w="1215" w:type="dxa"/>
            <w:vAlign w:val="center"/>
          </w:tcPr>
          <w:p w14:paraId="3738FD0B" w14:textId="77777777" w:rsidR="00B01D36" w:rsidRPr="00A03860" w:rsidRDefault="00B01D36" w:rsidP="00A03860">
            <w:pPr>
              <w:widowControl/>
              <w:spacing w:line="240" w:lineRule="auto"/>
              <w:cnfStyle w:val="000000000000" w:firstRow="0" w:lastRow="0" w:firstColumn="0" w:lastColumn="0" w:oddVBand="0" w:evenVBand="0" w:oddHBand="0" w:evenHBand="0" w:firstRowFirstColumn="0" w:firstRowLastColumn="0" w:lastRowFirstColumn="0" w:lastRowLastColumn="0"/>
              <w:rPr>
                <w:noProof/>
                <w:sz w:val="21"/>
                <w:szCs w:val="21"/>
                <w:lang w:val="de-DE"/>
              </w:rPr>
            </w:pPr>
            <w:r w:rsidRPr="00A03860">
              <w:rPr>
                <w:rFonts w:hint="eastAsia"/>
                <w:noProof/>
                <w:sz w:val="21"/>
                <w:szCs w:val="21"/>
                <w:lang w:val="de-DE"/>
              </w:rPr>
              <w:t>0</w:t>
            </w:r>
            <w:r w:rsidRPr="00A03860">
              <w:rPr>
                <w:noProof/>
                <w:sz w:val="21"/>
                <w:szCs w:val="21"/>
                <w:lang w:val="de-DE"/>
              </w:rPr>
              <w:t>.0553</w:t>
            </w:r>
          </w:p>
        </w:tc>
        <w:tc>
          <w:tcPr>
            <w:tcW w:w="1215" w:type="dxa"/>
            <w:vMerge/>
            <w:vAlign w:val="center"/>
          </w:tcPr>
          <w:p w14:paraId="20506BFC" w14:textId="77777777" w:rsidR="00B01D36" w:rsidRPr="00A03860" w:rsidRDefault="00B01D36" w:rsidP="00A03860">
            <w:pPr>
              <w:widowControl/>
              <w:spacing w:line="240" w:lineRule="auto"/>
              <w:cnfStyle w:val="000000000000" w:firstRow="0" w:lastRow="0" w:firstColumn="0" w:lastColumn="0" w:oddVBand="0" w:evenVBand="0" w:oddHBand="0" w:evenHBand="0" w:firstRowFirstColumn="0" w:firstRowLastColumn="0" w:lastRowFirstColumn="0" w:lastRowLastColumn="0"/>
              <w:rPr>
                <w:noProof/>
                <w:sz w:val="21"/>
                <w:szCs w:val="21"/>
                <w:lang w:val="de-DE" w:eastAsia="ja-JP"/>
              </w:rPr>
            </w:pPr>
          </w:p>
        </w:tc>
        <w:tc>
          <w:tcPr>
            <w:tcW w:w="1215" w:type="dxa"/>
            <w:vMerge/>
            <w:vAlign w:val="center"/>
          </w:tcPr>
          <w:p w14:paraId="484B65FB" w14:textId="77777777" w:rsidR="00B01D36" w:rsidRPr="00A03860" w:rsidRDefault="00B01D36" w:rsidP="00A03860">
            <w:pPr>
              <w:widowControl/>
              <w:spacing w:line="240" w:lineRule="auto"/>
              <w:cnfStyle w:val="000000000000" w:firstRow="0" w:lastRow="0" w:firstColumn="0" w:lastColumn="0" w:oddVBand="0" w:evenVBand="0" w:oddHBand="0" w:evenHBand="0" w:firstRowFirstColumn="0" w:firstRowLastColumn="0" w:lastRowFirstColumn="0" w:lastRowLastColumn="0"/>
              <w:rPr>
                <w:noProof/>
                <w:sz w:val="21"/>
                <w:szCs w:val="21"/>
                <w:lang w:val="de-DE" w:eastAsia="ja-JP"/>
              </w:rPr>
            </w:pPr>
          </w:p>
        </w:tc>
      </w:tr>
      <w:tr w:rsidR="00A03860" w:rsidRPr="00A03860" w14:paraId="189E06DF" w14:textId="77777777" w:rsidTr="00C94B51">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134" w:type="dxa"/>
            <w:vMerge w:val="restart"/>
            <w:shd w:val="clear" w:color="auto" w:fill="auto"/>
            <w:vAlign w:val="center"/>
          </w:tcPr>
          <w:p w14:paraId="448DA04C" w14:textId="77777777" w:rsidR="00FA3059" w:rsidRPr="00A03860" w:rsidRDefault="00FA3059" w:rsidP="00A03860">
            <w:pPr>
              <w:widowControl/>
              <w:spacing w:line="240" w:lineRule="auto"/>
              <w:rPr>
                <w:rFonts w:eastAsiaTheme="minorEastAsia"/>
                <w:noProof/>
                <w:sz w:val="21"/>
                <w:szCs w:val="21"/>
                <w:lang w:val="de-DE"/>
              </w:rPr>
            </w:pPr>
            <w:r w:rsidRPr="00A03860">
              <w:rPr>
                <w:rFonts w:eastAsiaTheme="minorEastAsia" w:hint="eastAsia"/>
                <w:noProof/>
                <w:sz w:val="21"/>
                <w:szCs w:val="21"/>
                <w:lang w:val="de-DE"/>
              </w:rPr>
              <w:t>IrO</w:t>
            </w:r>
            <w:r w:rsidRPr="00A03860">
              <w:rPr>
                <w:rFonts w:eastAsiaTheme="minorEastAsia" w:hint="eastAsia"/>
                <w:noProof/>
                <w:sz w:val="21"/>
                <w:szCs w:val="21"/>
                <w:vertAlign w:val="subscript"/>
                <w:lang w:val="de-DE"/>
              </w:rPr>
              <w:t>2</w:t>
            </w:r>
          </w:p>
        </w:tc>
        <w:tc>
          <w:tcPr>
            <w:tcW w:w="1215" w:type="dxa"/>
            <w:shd w:val="clear" w:color="auto" w:fill="auto"/>
            <w:vAlign w:val="center"/>
          </w:tcPr>
          <w:p w14:paraId="084B54E9" w14:textId="77777777" w:rsidR="00FA3059" w:rsidRPr="00A03860" w:rsidRDefault="00FA3059" w:rsidP="00A03860">
            <w:pPr>
              <w:widowControl/>
              <w:spacing w:line="240" w:lineRule="auto"/>
              <w:cnfStyle w:val="000000100000" w:firstRow="0" w:lastRow="0" w:firstColumn="0" w:lastColumn="0" w:oddVBand="0" w:evenVBand="0" w:oddHBand="1" w:evenHBand="0" w:firstRowFirstColumn="0" w:firstRowLastColumn="0" w:lastRowFirstColumn="0" w:lastRowLastColumn="0"/>
              <w:rPr>
                <w:noProof/>
                <w:sz w:val="21"/>
                <w:szCs w:val="21"/>
                <w:lang w:val="de-DE"/>
              </w:rPr>
            </w:pPr>
            <w:r w:rsidRPr="00A03860">
              <w:rPr>
                <w:noProof/>
                <w:sz w:val="21"/>
                <w:szCs w:val="21"/>
                <w:lang w:val="de-DE"/>
              </w:rPr>
              <w:t>Ir-O</w:t>
            </w:r>
          </w:p>
        </w:tc>
        <w:tc>
          <w:tcPr>
            <w:tcW w:w="1215" w:type="dxa"/>
            <w:shd w:val="clear" w:color="auto" w:fill="auto"/>
            <w:vAlign w:val="center"/>
          </w:tcPr>
          <w:p w14:paraId="4D052531" w14:textId="77777777" w:rsidR="00FA3059" w:rsidRPr="00A03860" w:rsidRDefault="00FA3059" w:rsidP="00A03860">
            <w:pPr>
              <w:widowControl/>
              <w:spacing w:line="240" w:lineRule="auto"/>
              <w:cnfStyle w:val="000000100000" w:firstRow="0" w:lastRow="0" w:firstColumn="0" w:lastColumn="0" w:oddVBand="0" w:evenVBand="0" w:oddHBand="1" w:evenHBand="0" w:firstRowFirstColumn="0" w:firstRowLastColumn="0" w:lastRowFirstColumn="0" w:lastRowLastColumn="0"/>
              <w:rPr>
                <w:noProof/>
                <w:sz w:val="21"/>
                <w:szCs w:val="21"/>
                <w:lang w:val="de-DE"/>
              </w:rPr>
            </w:pPr>
            <w:r w:rsidRPr="00A03860">
              <w:rPr>
                <w:noProof/>
                <w:sz w:val="21"/>
                <w:szCs w:val="21"/>
                <w:lang w:val="de-DE"/>
              </w:rPr>
              <w:t>6.68</w:t>
            </w:r>
          </w:p>
        </w:tc>
        <w:tc>
          <w:tcPr>
            <w:tcW w:w="1215" w:type="dxa"/>
            <w:shd w:val="clear" w:color="auto" w:fill="auto"/>
            <w:vAlign w:val="center"/>
          </w:tcPr>
          <w:p w14:paraId="5970ABA1" w14:textId="77777777" w:rsidR="00FA3059" w:rsidRPr="00A03860" w:rsidRDefault="00FA3059" w:rsidP="00A03860">
            <w:pPr>
              <w:widowControl/>
              <w:spacing w:line="240" w:lineRule="auto"/>
              <w:cnfStyle w:val="000000100000" w:firstRow="0" w:lastRow="0" w:firstColumn="0" w:lastColumn="0" w:oddVBand="0" w:evenVBand="0" w:oddHBand="1" w:evenHBand="0" w:firstRowFirstColumn="0" w:firstRowLastColumn="0" w:lastRowFirstColumn="0" w:lastRowLastColumn="0"/>
              <w:rPr>
                <w:noProof/>
                <w:sz w:val="21"/>
                <w:szCs w:val="21"/>
                <w:lang w:val="de-DE"/>
              </w:rPr>
            </w:pPr>
            <w:r w:rsidRPr="00A03860">
              <w:rPr>
                <w:noProof/>
                <w:sz w:val="21"/>
                <w:szCs w:val="21"/>
                <w:lang w:val="de-DE"/>
              </w:rPr>
              <w:t>1.98</w:t>
            </w:r>
          </w:p>
        </w:tc>
        <w:tc>
          <w:tcPr>
            <w:tcW w:w="1215" w:type="dxa"/>
            <w:shd w:val="clear" w:color="auto" w:fill="auto"/>
            <w:vAlign w:val="center"/>
          </w:tcPr>
          <w:p w14:paraId="52752FBB" w14:textId="77777777" w:rsidR="00FA3059" w:rsidRPr="00A03860" w:rsidRDefault="00FA3059" w:rsidP="00A03860">
            <w:pPr>
              <w:widowControl/>
              <w:spacing w:line="240" w:lineRule="auto"/>
              <w:cnfStyle w:val="000000100000" w:firstRow="0" w:lastRow="0" w:firstColumn="0" w:lastColumn="0" w:oddVBand="0" w:evenVBand="0" w:oddHBand="1" w:evenHBand="0" w:firstRowFirstColumn="0" w:firstRowLastColumn="0" w:lastRowFirstColumn="0" w:lastRowLastColumn="0"/>
              <w:rPr>
                <w:noProof/>
                <w:sz w:val="21"/>
                <w:szCs w:val="21"/>
                <w:lang w:val="de-DE"/>
              </w:rPr>
            </w:pPr>
            <w:r w:rsidRPr="00A03860">
              <w:rPr>
                <w:noProof/>
                <w:sz w:val="21"/>
                <w:szCs w:val="21"/>
                <w:lang w:val="de-DE"/>
              </w:rPr>
              <w:t>0.003</w:t>
            </w:r>
            <w:r w:rsidRPr="00A03860">
              <w:rPr>
                <w:rFonts w:hint="eastAsia"/>
                <w:noProof/>
                <w:sz w:val="21"/>
                <w:szCs w:val="21"/>
                <w:lang w:val="de-DE"/>
              </w:rPr>
              <w:t>0</w:t>
            </w:r>
          </w:p>
        </w:tc>
        <w:tc>
          <w:tcPr>
            <w:tcW w:w="1215" w:type="dxa"/>
            <w:vMerge w:val="restart"/>
            <w:shd w:val="clear" w:color="auto" w:fill="auto"/>
            <w:vAlign w:val="center"/>
          </w:tcPr>
          <w:p w14:paraId="74B4F684" w14:textId="77777777" w:rsidR="00FA3059" w:rsidRPr="00A03860" w:rsidRDefault="00FA3059" w:rsidP="00A03860">
            <w:pPr>
              <w:widowControl/>
              <w:spacing w:line="240" w:lineRule="auto"/>
              <w:cnfStyle w:val="000000100000" w:firstRow="0" w:lastRow="0" w:firstColumn="0" w:lastColumn="0" w:oddVBand="0" w:evenVBand="0" w:oddHBand="1" w:evenHBand="0" w:firstRowFirstColumn="0" w:firstRowLastColumn="0" w:lastRowFirstColumn="0" w:lastRowLastColumn="0"/>
              <w:rPr>
                <w:rFonts w:eastAsiaTheme="minorEastAsia"/>
                <w:noProof/>
                <w:sz w:val="21"/>
                <w:szCs w:val="21"/>
                <w:lang w:val="de-DE"/>
              </w:rPr>
            </w:pPr>
            <w:r w:rsidRPr="00A03860">
              <w:rPr>
                <w:noProof/>
                <w:sz w:val="21"/>
                <w:szCs w:val="21"/>
                <w:lang w:val="de-DE" w:eastAsia="ja-JP"/>
              </w:rPr>
              <w:t>11.6</w:t>
            </w:r>
            <w:r w:rsidRPr="00A03860">
              <w:rPr>
                <w:rFonts w:eastAsiaTheme="minorEastAsia" w:hint="eastAsia"/>
                <w:noProof/>
                <w:sz w:val="21"/>
                <w:szCs w:val="21"/>
                <w:lang w:val="de-DE"/>
              </w:rPr>
              <w:t>1</w:t>
            </w:r>
          </w:p>
        </w:tc>
        <w:tc>
          <w:tcPr>
            <w:tcW w:w="1215" w:type="dxa"/>
            <w:vMerge w:val="restart"/>
            <w:shd w:val="clear" w:color="auto" w:fill="auto"/>
            <w:vAlign w:val="center"/>
          </w:tcPr>
          <w:p w14:paraId="5D622122" w14:textId="77777777" w:rsidR="00FA3059" w:rsidRPr="00A03860" w:rsidRDefault="00FA3059" w:rsidP="00A03860">
            <w:pPr>
              <w:widowControl/>
              <w:spacing w:line="240" w:lineRule="auto"/>
              <w:cnfStyle w:val="000000100000" w:firstRow="0" w:lastRow="0" w:firstColumn="0" w:lastColumn="0" w:oddVBand="0" w:evenVBand="0" w:oddHBand="1" w:evenHBand="0" w:firstRowFirstColumn="0" w:firstRowLastColumn="0" w:lastRowFirstColumn="0" w:lastRowLastColumn="0"/>
              <w:rPr>
                <w:rFonts w:eastAsiaTheme="minorEastAsia"/>
                <w:noProof/>
                <w:sz w:val="21"/>
                <w:szCs w:val="21"/>
                <w:lang w:val="de-DE"/>
              </w:rPr>
            </w:pPr>
            <w:r w:rsidRPr="00A03860">
              <w:rPr>
                <w:noProof/>
                <w:sz w:val="21"/>
                <w:szCs w:val="21"/>
                <w:lang w:val="de-DE" w:eastAsia="ja-JP"/>
              </w:rPr>
              <w:t>0.02</w:t>
            </w:r>
            <w:r w:rsidRPr="00A03860">
              <w:rPr>
                <w:rFonts w:eastAsiaTheme="minorEastAsia" w:hint="eastAsia"/>
                <w:noProof/>
                <w:sz w:val="21"/>
                <w:szCs w:val="21"/>
                <w:lang w:val="de-DE"/>
              </w:rPr>
              <w:t>1</w:t>
            </w:r>
          </w:p>
        </w:tc>
      </w:tr>
      <w:tr w:rsidR="00A03860" w:rsidRPr="00A03860" w14:paraId="4B04E9CF" w14:textId="77777777" w:rsidTr="00C94B51">
        <w:trPr>
          <w:trHeight w:val="340"/>
        </w:trPr>
        <w:tc>
          <w:tcPr>
            <w:cnfStyle w:val="001000000000" w:firstRow="0" w:lastRow="0" w:firstColumn="1" w:lastColumn="0" w:oddVBand="0" w:evenVBand="0" w:oddHBand="0" w:evenHBand="0" w:firstRowFirstColumn="0" w:firstRowLastColumn="0" w:lastRowFirstColumn="0" w:lastRowLastColumn="0"/>
            <w:tcW w:w="2134" w:type="dxa"/>
            <w:vMerge/>
            <w:vAlign w:val="center"/>
          </w:tcPr>
          <w:p w14:paraId="017A539C" w14:textId="77777777" w:rsidR="00FA3059" w:rsidRPr="00A03860" w:rsidRDefault="00FA3059" w:rsidP="00A03860">
            <w:pPr>
              <w:widowControl/>
              <w:spacing w:line="240" w:lineRule="auto"/>
              <w:rPr>
                <w:noProof/>
                <w:sz w:val="21"/>
                <w:szCs w:val="21"/>
                <w:lang w:val="de-DE" w:eastAsia="ja-JP"/>
              </w:rPr>
            </w:pPr>
          </w:p>
        </w:tc>
        <w:tc>
          <w:tcPr>
            <w:tcW w:w="1215" w:type="dxa"/>
            <w:vAlign w:val="center"/>
          </w:tcPr>
          <w:p w14:paraId="4CE63CCC" w14:textId="77777777" w:rsidR="00FA3059" w:rsidRPr="00A03860" w:rsidRDefault="00FA3059" w:rsidP="00A03860">
            <w:pPr>
              <w:widowControl/>
              <w:spacing w:line="240" w:lineRule="auto"/>
              <w:cnfStyle w:val="000000000000" w:firstRow="0" w:lastRow="0" w:firstColumn="0" w:lastColumn="0" w:oddVBand="0" w:evenVBand="0" w:oddHBand="0" w:evenHBand="0" w:firstRowFirstColumn="0" w:firstRowLastColumn="0" w:lastRowFirstColumn="0" w:lastRowLastColumn="0"/>
              <w:rPr>
                <w:noProof/>
                <w:sz w:val="21"/>
                <w:szCs w:val="21"/>
                <w:lang w:val="de-DE"/>
              </w:rPr>
            </w:pPr>
            <w:r w:rsidRPr="00A03860">
              <w:rPr>
                <w:noProof/>
                <w:sz w:val="21"/>
                <w:szCs w:val="21"/>
                <w:lang w:val="de-DE"/>
              </w:rPr>
              <w:t>Ir-Ir</w:t>
            </w:r>
          </w:p>
        </w:tc>
        <w:tc>
          <w:tcPr>
            <w:tcW w:w="1215" w:type="dxa"/>
            <w:vAlign w:val="center"/>
          </w:tcPr>
          <w:p w14:paraId="37B72FA2" w14:textId="77777777" w:rsidR="00FA3059" w:rsidRPr="00A03860" w:rsidRDefault="00FA3059" w:rsidP="00A03860">
            <w:pPr>
              <w:widowControl/>
              <w:spacing w:line="240" w:lineRule="auto"/>
              <w:cnfStyle w:val="000000000000" w:firstRow="0" w:lastRow="0" w:firstColumn="0" w:lastColumn="0" w:oddVBand="0" w:evenVBand="0" w:oddHBand="0" w:evenHBand="0" w:firstRowFirstColumn="0" w:firstRowLastColumn="0" w:lastRowFirstColumn="0" w:lastRowLastColumn="0"/>
              <w:rPr>
                <w:noProof/>
                <w:sz w:val="21"/>
                <w:szCs w:val="21"/>
                <w:lang w:val="de-DE"/>
              </w:rPr>
            </w:pPr>
            <w:r w:rsidRPr="00A03860">
              <w:rPr>
                <w:noProof/>
                <w:sz w:val="21"/>
                <w:szCs w:val="21"/>
                <w:lang w:val="de-DE"/>
              </w:rPr>
              <w:t>2.50</w:t>
            </w:r>
          </w:p>
        </w:tc>
        <w:tc>
          <w:tcPr>
            <w:tcW w:w="1215" w:type="dxa"/>
            <w:vAlign w:val="center"/>
          </w:tcPr>
          <w:p w14:paraId="09AB30C6" w14:textId="77777777" w:rsidR="00FA3059" w:rsidRPr="00A03860" w:rsidRDefault="00FA3059" w:rsidP="00A03860">
            <w:pPr>
              <w:widowControl/>
              <w:spacing w:line="240" w:lineRule="auto"/>
              <w:cnfStyle w:val="000000000000" w:firstRow="0" w:lastRow="0" w:firstColumn="0" w:lastColumn="0" w:oddVBand="0" w:evenVBand="0" w:oddHBand="0" w:evenHBand="0" w:firstRowFirstColumn="0" w:firstRowLastColumn="0" w:lastRowFirstColumn="0" w:lastRowLastColumn="0"/>
              <w:rPr>
                <w:noProof/>
                <w:sz w:val="21"/>
                <w:szCs w:val="21"/>
                <w:lang w:val="de-DE"/>
              </w:rPr>
            </w:pPr>
            <w:r w:rsidRPr="00A03860">
              <w:rPr>
                <w:noProof/>
                <w:sz w:val="21"/>
                <w:szCs w:val="21"/>
                <w:lang w:val="de-DE"/>
              </w:rPr>
              <w:t>3.1</w:t>
            </w:r>
            <w:r w:rsidRPr="00A03860">
              <w:rPr>
                <w:rFonts w:hint="eastAsia"/>
                <w:noProof/>
                <w:sz w:val="21"/>
                <w:szCs w:val="21"/>
                <w:lang w:val="de-DE"/>
              </w:rPr>
              <w:t>3</w:t>
            </w:r>
          </w:p>
        </w:tc>
        <w:tc>
          <w:tcPr>
            <w:tcW w:w="1215" w:type="dxa"/>
            <w:vAlign w:val="center"/>
          </w:tcPr>
          <w:p w14:paraId="077AC405" w14:textId="77777777" w:rsidR="00FA3059" w:rsidRPr="00A03860" w:rsidRDefault="00FA3059" w:rsidP="00A03860">
            <w:pPr>
              <w:widowControl/>
              <w:spacing w:line="240" w:lineRule="auto"/>
              <w:cnfStyle w:val="000000000000" w:firstRow="0" w:lastRow="0" w:firstColumn="0" w:lastColumn="0" w:oddVBand="0" w:evenVBand="0" w:oddHBand="0" w:evenHBand="0" w:firstRowFirstColumn="0" w:firstRowLastColumn="0" w:lastRowFirstColumn="0" w:lastRowLastColumn="0"/>
              <w:rPr>
                <w:noProof/>
                <w:sz w:val="21"/>
                <w:szCs w:val="21"/>
                <w:lang w:val="de-DE"/>
              </w:rPr>
            </w:pPr>
            <w:r w:rsidRPr="00A03860">
              <w:rPr>
                <w:noProof/>
                <w:sz w:val="21"/>
                <w:szCs w:val="21"/>
                <w:lang w:val="de-DE"/>
              </w:rPr>
              <w:t>0.002</w:t>
            </w:r>
            <w:r w:rsidRPr="00A03860">
              <w:rPr>
                <w:rFonts w:hint="eastAsia"/>
                <w:noProof/>
                <w:sz w:val="21"/>
                <w:szCs w:val="21"/>
                <w:lang w:val="de-DE"/>
              </w:rPr>
              <w:t>5</w:t>
            </w:r>
          </w:p>
        </w:tc>
        <w:tc>
          <w:tcPr>
            <w:tcW w:w="1215" w:type="dxa"/>
            <w:vMerge/>
            <w:vAlign w:val="center"/>
          </w:tcPr>
          <w:p w14:paraId="0BBEAE1D" w14:textId="77777777" w:rsidR="00FA3059" w:rsidRPr="00A03860" w:rsidRDefault="00FA3059" w:rsidP="00A03860">
            <w:pPr>
              <w:widowControl/>
              <w:spacing w:line="240" w:lineRule="auto"/>
              <w:cnfStyle w:val="000000000000" w:firstRow="0" w:lastRow="0" w:firstColumn="0" w:lastColumn="0" w:oddVBand="0" w:evenVBand="0" w:oddHBand="0" w:evenHBand="0" w:firstRowFirstColumn="0" w:firstRowLastColumn="0" w:lastRowFirstColumn="0" w:lastRowLastColumn="0"/>
              <w:rPr>
                <w:noProof/>
                <w:sz w:val="21"/>
                <w:szCs w:val="21"/>
                <w:lang w:val="de-DE" w:eastAsia="ja-JP"/>
              </w:rPr>
            </w:pPr>
          </w:p>
        </w:tc>
        <w:tc>
          <w:tcPr>
            <w:tcW w:w="1215" w:type="dxa"/>
            <w:vMerge/>
            <w:vAlign w:val="center"/>
          </w:tcPr>
          <w:p w14:paraId="2D2A4E27" w14:textId="77777777" w:rsidR="00FA3059" w:rsidRPr="00A03860" w:rsidRDefault="00FA3059" w:rsidP="00A03860">
            <w:pPr>
              <w:widowControl/>
              <w:spacing w:line="240" w:lineRule="auto"/>
              <w:cnfStyle w:val="000000000000" w:firstRow="0" w:lastRow="0" w:firstColumn="0" w:lastColumn="0" w:oddVBand="0" w:evenVBand="0" w:oddHBand="0" w:evenHBand="0" w:firstRowFirstColumn="0" w:firstRowLastColumn="0" w:lastRowFirstColumn="0" w:lastRowLastColumn="0"/>
              <w:rPr>
                <w:noProof/>
                <w:sz w:val="21"/>
                <w:szCs w:val="21"/>
                <w:lang w:val="de-DE" w:eastAsia="ja-JP"/>
              </w:rPr>
            </w:pPr>
          </w:p>
        </w:tc>
      </w:tr>
    </w:tbl>
    <w:p w14:paraId="168A9A85" w14:textId="77777777" w:rsidR="00B01D36" w:rsidRPr="00A03860" w:rsidRDefault="00B01D36" w:rsidP="00A03860">
      <w:pPr>
        <w:widowControl/>
        <w:spacing w:line="240" w:lineRule="auto"/>
        <w:rPr>
          <w:rFonts w:eastAsia="Yu Mincho"/>
          <w:lang w:val="de-DE" w:eastAsia="ja-JP"/>
        </w:rPr>
      </w:pPr>
      <w:r w:rsidRPr="00A03860">
        <w:rPr>
          <w:rFonts w:eastAsia="Yu Mincho"/>
          <w:i/>
          <w:iCs/>
          <w:vertAlign w:val="superscript"/>
          <w:lang w:val="de-DE" w:eastAsia="ja-JP"/>
        </w:rPr>
        <w:t>a</w:t>
      </w:r>
      <w:r w:rsidRPr="00A03860">
        <w:rPr>
          <w:rFonts w:eastAsia="Yu Mincho"/>
          <w:i/>
          <w:iCs/>
          <w:lang w:val="de-DE" w:eastAsia="ja-JP"/>
        </w:rPr>
        <w:t>N</w:t>
      </w:r>
      <w:r w:rsidRPr="00A03860">
        <w:rPr>
          <w:rFonts w:eastAsia="Yu Mincho"/>
          <w:lang w:val="de-DE" w:eastAsia="ja-JP"/>
        </w:rPr>
        <w:t xml:space="preserve">: coordination numbers; </w:t>
      </w:r>
      <w:r w:rsidRPr="00A03860">
        <w:rPr>
          <w:rFonts w:eastAsia="Yu Mincho"/>
          <w:i/>
          <w:iCs/>
          <w:vertAlign w:val="superscript"/>
          <w:lang w:val="de-DE" w:eastAsia="ja-JP"/>
        </w:rPr>
        <w:t>b</w:t>
      </w:r>
      <w:r w:rsidRPr="00A03860">
        <w:rPr>
          <w:rFonts w:eastAsia="Yu Mincho"/>
          <w:i/>
          <w:iCs/>
          <w:lang w:val="de-DE" w:eastAsia="ja-JP"/>
        </w:rPr>
        <w:t>R</w:t>
      </w:r>
      <w:r w:rsidRPr="00A03860">
        <w:rPr>
          <w:rFonts w:eastAsia="Yu Mincho"/>
          <w:lang w:val="de-DE" w:eastAsia="ja-JP"/>
        </w:rPr>
        <w:t xml:space="preserve">: bond distance; </w:t>
      </w:r>
      <w:r w:rsidRPr="00A03860">
        <w:rPr>
          <w:rFonts w:eastAsia="Yu Mincho"/>
          <w:i/>
          <w:iCs/>
          <w:vertAlign w:val="superscript"/>
          <w:lang w:val="de-DE" w:eastAsia="ja-JP"/>
        </w:rPr>
        <w:t>c</w:t>
      </w:r>
      <w:r w:rsidRPr="00A03860">
        <w:rPr>
          <w:rFonts w:eastAsia="Yu Mincho"/>
          <w:i/>
          <w:iCs/>
          <w:lang w:val="de-DE" w:eastAsia="ja-JP"/>
        </w:rPr>
        <w:t>σ</w:t>
      </w:r>
      <w:r w:rsidRPr="00A03860">
        <w:rPr>
          <w:rFonts w:eastAsia="Yu Mincho"/>
          <w:vertAlign w:val="superscript"/>
          <w:lang w:val="de-DE" w:eastAsia="ja-JP"/>
        </w:rPr>
        <w:t>2</w:t>
      </w:r>
      <w:r w:rsidRPr="00A03860">
        <w:rPr>
          <w:rFonts w:eastAsia="Yu Mincho"/>
          <w:lang w:val="de-DE" w:eastAsia="ja-JP"/>
        </w:rPr>
        <w:t xml:space="preserve">: Debye-Waller factors; </w:t>
      </w:r>
      <w:r w:rsidRPr="00A03860">
        <w:rPr>
          <w:rFonts w:eastAsia="Yu Mincho"/>
          <w:vertAlign w:val="superscript"/>
          <w:lang w:val="de-DE" w:eastAsia="ja-JP"/>
        </w:rPr>
        <w:t>d</w:t>
      </w:r>
      <w:r w:rsidRPr="00A03860">
        <w:rPr>
          <w:rFonts w:eastAsia="Yu Mincho"/>
          <w:lang w:val="de-DE" w:eastAsia="ja-JP"/>
        </w:rPr>
        <w:t>Δ</w:t>
      </w:r>
      <w:r w:rsidRPr="00A03860">
        <w:rPr>
          <w:rFonts w:eastAsia="Yu Mincho"/>
          <w:i/>
          <w:iCs/>
          <w:lang w:val="de-DE" w:eastAsia="ja-JP"/>
        </w:rPr>
        <w:t>E</w:t>
      </w:r>
      <w:r w:rsidRPr="00A03860">
        <w:rPr>
          <w:rFonts w:eastAsia="Yu Mincho"/>
          <w:vertAlign w:val="subscript"/>
          <w:lang w:val="de-DE" w:eastAsia="ja-JP"/>
        </w:rPr>
        <w:t>0</w:t>
      </w:r>
      <w:r w:rsidRPr="00A03860">
        <w:rPr>
          <w:rFonts w:eastAsia="Yu Mincho"/>
          <w:lang w:val="de-DE" w:eastAsia="ja-JP"/>
        </w:rPr>
        <w:t xml:space="preserve">: the inner potential correction. </w:t>
      </w:r>
      <w:r w:rsidRPr="00A03860">
        <w:rPr>
          <w:rFonts w:eastAsia="Yu Mincho"/>
          <w:i/>
          <w:iCs/>
          <w:lang w:val="de-DE" w:eastAsia="ja-JP"/>
        </w:rPr>
        <w:t>R</w:t>
      </w:r>
      <w:r w:rsidRPr="00A03860">
        <w:rPr>
          <w:rFonts w:eastAsia="Yu Mincho"/>
          <w:lang w:val="de-DE" w:eastAsia="ja-JP"/>
        </w:rPr>
        <w:t xml:space="preserve"> factor: goodness of fit. </w:t>
      </w:r>
      <w:r w:rsidRPr="00A03860">
        <w:rPr>
          <w:rFonts w:eastAsia="Yu Mincho"/>
          <w:i/>
          <w:iCs/>
          <w:lang w:val="de-DE" w:eastAsia="ja-JP"/>
        </w:rPr>
        <w:t>Ѕ</w:t>
      </w:r>
      <w:r w:rsidRPr="00A03860">
        <w:rPr>
          <w:rFonts w:eastAsia="Yu Mincho"/>
          <w:vertAlign w:val="subscript"/>
          <w:lang w:val="de-DE" w:eastAsia="ja-JP"/>
        </w:rPr>
        <w:t>0</w:t>
      </w:r>
      <w:r w:rsidRPr="00A03860">
        <w:rPr>
          <w:rFonts w:eastAsia="Yu Mincho"/>
          <w:vertAlign w:val="superscript"/>
          <w:lang w:val="de-DE" w:eastAsia="ja-JP"/>
        </w:rPr>
        <w:t>2</w:t>
      </w:r>
      <w:r w:rsidRPr="00A03860">
        <w:rPr>
          <w:rFonts w:eastAsia="Yu Mincho"/>
          <w:lang w:val="de-DE" w:eastAsia="ja-JP"/>
        </w:rPr>
        <w:t xml:space="preserve"> was set to 0.7</w:t>
      </w:r>
      <w:r w:rsidRPr="00A03860">
        <w:rPr>
          <w:rFonts w:hint="eastAsia"/>
          <w:lang w:val="de-DE"/>
        </w:rPr>
        <w:t>3</w:t>
      </w:r>
      <w:r w:rsidRPr="00A03860">
        <w:rPr>
          <w:rFonts w:eastAsia="Yu Mincho"/>
          <w:lang w:val="de-DE" w:eastAsia="ja-JP"/>
        </w:rPr>
        <w:t>, according to the experimental EXAFS fit of Ir foil by fixing coordination number as the known crystallographic value.</w:t>
      </w:r>
    </w:p>
    <w:p w14:paraId="39EB1189" w14:textId="77777777" w:rsidR="00B01D36" w:rsidRPr="00A03860" w:rsidRDefault="00B01D36" w:rsidP="00A03860">
      <w:pPr>
        <w:spacing w:before="120" w:line="240" w:lineRule="auto"/>
        <w:rPr>
          <w:rFonts w:eastAsiaTheme="minorEastAsia"/>
          <w:b/>
          <w:bCs/>
        </w:rPr>
      </w:pPr>
    </w:p>
    <w:p w14:paraId="089B19BC" w14:textId="156A5DDA" w:rsidR="00790E6C" w:rsidRPr="00A03860" w:rsidRDefault="00790E6C" w:rsidP="00A03860">
      <w:pPr>
        <w:spacing w:before="120" w:line="240" w:lineRule="auto"/>
      </w:pPr>
      <w:r w:rsidRPr="00A03860">
        <w:rPr>
          <w:b/>
          <w:bCs/>
        </w:rPr>
        <w:t xml:space="preserve">Table </w:t>
      </w:r>
      <w:r w:rsidR="00D12678" w:rsidRPr="00A03860">
        <w:rPr>
          <w:b/>
          <w:bCs/>
        </w:rPr>
        <w:t>S</w:t>
      </w:r>
      <w:r w:rsidR="00B24A92" w:rsidRPr="00A03860">
        <w:rPr>
          <w:rFonts w:eastAsiaTheme="minorEastAsia" w:hint="eastAsia"/>
          <w:b/>
          <w:bCs/>
        </w:rPr>
        <w:t>4</w:t>
      </w:r>
      <w:r w:rsidRPr="00A03860">
        <w:t xml:space="preserve"> Comparison of the POD-mimetic catalytic kinetic constants of IMM to H</w:t>
      </w:r>
      <w:r w:rsidRPr="00A03860">
        <w:rPr>
          <w:vertAlign w:val="subscript"/>
        </w:rPr>
        <w:t>2</w:t>
      </w:r>
      <w:r w:rsidRPr="00A03860">
        <w:t>O</w:t>
      </w:r>
      <w:r w:rsidRPr="00A03860">
        <w:rPr>
          <w:vertAlign w:val="subscript"/>
        </w:rPr>
        <w:t>2</w:t>
      </w:r>
      <w:r w:rsidRPr="00A03860">
        <w:t xml:space="preserve"> and other reported artificial enzymes.</w:t>
      </w:r>
    </w:p>
    <w:tbl>
      <w:tblPr>
        <w:tblStyle w:val="PlainTable1"/>
        <w:tblW w:w="3799" w:type="pct"/>
        <w:jc w:val="center"/>
        <w:tblLook w:val="04A0" w:firstRow="1" w:lastRow="0" w:firstColumn="1" w:lastColumn="0" w:noHBand="0" w:noVBand="1"/>
      </w:tblPr>
      <w:tblGrid>
        <w:gridCol w:w="2406"/>
        <w:gridCol w:w="1784"/>
        <w:gridCol w:w="1770"/>
        <w:gridCol w:w="1691"/>
      </w:tblGrid>
      <w:tr w:rsidR="00A03860" w:rsidRPr="00A03860" w14:paraId="0240F604" w14:textId="77777777" w:rsidTr="004D391C">
        <w:trPr>
          <w:cnfStyle w:val="100000000000" w:firstRow="1" w:lastRow="0" w:firstColumn="0" w:lastColumn="0" w:oddVBand="0" w:evenVBand="0" w:oddHBand="0" w:evenHBand="0" w:firstRowFirstColumn="0" w:firstRowLastColumn="0" w:lastRowFirstColumn="0" w:lastRowLastColumn="0"/>
          <w:trHeight w:val="510"/>
          <w:jc w:val="center"/>
        </w:trPr>
        <w:tc>
          <w:tcPr>
            <w:cnfStyle w:val="001000000000" w:firstRow="0" w:lastRow="0" w:firstColumn="1" w:lastColumn="0" w:oddVBand="0" w:evenVBand="0" w:oddHBand="0" w:evenHBand="0" w:firstRowFirstColumn="0" w:firstRowLastColumn="0" w:lastRowFirstColumn="0" w:lastRowLastColumn="0"/>
            <w:tcW w:w="1572" w:type="pct"/>
            <w:vAlign w:val="center"/>
          </w:tcPr>
          <w:p w14:paraId="5D221FFE" w14:textId="77777777" w:rsidR="00384555" w:rsidRPr="00A03860" w:rsidRDefault="00384555" w:rsidP="00A03860">
            <w:pPr>
              <w:spacing w:line="240" w:lineRule="auto"/>
              <w:rPr>
                <w:sz w:val="21"/>
                <w:szCs w:val="21"/>
              </w:rPr>
            </w:pPr>
            <w:bookmarkStart w:id="23" w:name="_Hlk168739670"/>
            <w:r w:rsidRPr="00A03860">
              <w:rPr>
                <w:sz w:val="21"/>
                <w:szCs w:val="21"/>
              </w:rPr>
              <w:t>Biocatalysts</w:t>
            </w:r>
          </w:p>
        </w:tc>
        <w:tc>
          <w:tcPr>
            <w:tcW w:w="1166" w:type="pct"/>
            <w:vAlign w:val="center"/>
          </w:tcPr>
          <w:p w14:paraId="013246BE" w14:textId="77777777" w:rsidR="00384555" w:rsidRPr="00A03860" w:rsidRDefault="00384555" w:rsidP="00A03860">
            <w:pPr>
              <w:spacing w:line="240" w:lineRule="auto"/>
              <w:cnfStyle w:val="100000000000" w:firstRow="1" w:lastRow="0" w:firstColumn="0" w:lastColumn="0" w:oddVBand="0" w:evenVBand="0" w:oddHBand="0" w:evenHBand="0" w:firstRowFirstColumn="0" w:firstRowLastColumn="0" w:lastRowFirstColumn="0" w:lastRowLastColumn="0"/>
              <w:rPr>
                <w:sz w:val="21"/>
                <w:szCs w:val="21"/>
              </w:rPr>
            </w:pPr>
            <w:r w:rsidRPr="00A03860">
              <w:rPr>
                <w:i/>
                <w:sz w:val="21"/>
                <w:szCs w:val="21"/>
              </w:rPr>
              <w:t>V</w:t>
            </w:r>
            <w:r w:rsidRPr="00A03860">
              <w:rPr>
                <w:iCs/>
                <w:sz w:val="21"/>
                <w:szCs w:val="21"/>
                <w:vertAlign w:val="subscript"/>
              </w:rPr>
              <w:t>max</w:t>
            </w:r>
            <w:r w:rsidRPr="00A03860">
              <w:rPr>
                <w:iCs/>
                <w:sz w:val="21"/>
                <w:szCs w:val="21"/>
              </w:rPr>
              <w:t xml:space="preserve"> </w:t>
            </w:r>
            <w:r w:rsidRPr="00A03860">
              <w:rPr>
                <w:sz w:val="21"/>
                <w:szCs w:val="21"/>
              </w:rPr>
              <w:t>(</w:t>
            </w:r>
            <w:proofErr w:type="spellStart"/>
            <w:r w:rsidRPr="00A03860">
              <w:rPr>
                <w:sz w:val="21"/>
                <w:szCs w:val="21"/>
              </w:rPr>
              <w:t>μΜ</w:t>
            </w:r>
            <w:proofErr w:type="spellEnd"/>
            <w:r w:rsidRPr="00A03860">
              <w:rPr>
                <w:sz w:val="21"/>
                <w:szCs w:val="21"/>
              </w:rPr>
              <w:t xml:space="preserve"> s</w:t>
            </w:r>
            <w:r w:rsidRPr="00A03860">
              <w:rPr>
                <w:sz w:val="21"/>
                <w:szCs w:val="21"/>
                <w:vertAlign w:val="superscript"/>
              </w:rPr>
              <w:t>-1</w:t>
            </w:r>
            <w:r w:rsidRPr="00A03860">
              <w:rPr>
                <w:sz w:val="21"/>
                <w:szCs w:val="21"/>
              </w:rPr>
              <w:t>)</w:t>
            </w:r>
          </w:p>
        </w:tc>
        <w:tc>
          <w:tcPr>
            <w:tcW w:w="1157" w:type="pct"/>
            <w:vAlign w:val="center"/>
          </w:tcPr>
          <w:p w14:paraId="00D096FB" w14:textId="77777777" w:rsidR="00384555" w:rsidRPr="00A03860" w:rsidRDefault="00384555" w:rsidP="00A03860">
            <w:pPr>
              <w:spacing w:line="240" w:lineRule="auto"/>
              <w:cnfStyle w:val="100000000000" w:firstRow="1" w:lastRow="0" w:firstColumn="0" w:lastColumn="0" w:oddVBand="0" w:evenVBand="0" w:oddHBand="0" w:evenHBand="0" w:firstRowFirstColumn="0" w:firstRowLastColumn="0" w:lastRowFirstColumn="0" w:lastRowLastColumn="0"/>
              <w:rPr>
                <w:sz w:val="21"/>
                <w:szCs w:val="21"/>
              </w:rPr>
            </w:pPr>
            <w:r w:rsidRPr="00A03860">
              <w:rPr>
                <w:sz w:val="21"/>
                <w:szCs w:val="21"/>
              </w:rPr>
              <w:t>TON (10</w:t>
            </w:r>
            <w:r w:rsidRPr="00A03860">
              <w:rPr>
                <w:sz w:val="21"/>
                <w:szCs w:val="21"/>
                <w:vertAlign w:val="superscript"/>
              </w:rPr>
              <w:t>-3</w:t>
            </w:r>
            <w:r w:rsidRPr="00A03860">
              <w:rPr>
                <w:sz w:val="21"/>
                <w:szCs w:val="21"/>
              </w:rPr>
              <w:t xml:space="preserve"> s</w:t>
            </w:r>
            <w:r w:rsidRPr="00A03860">
              <w:rPr>
                <w:sz w:val="21"/>
                <w:szCs w:val="21"/>
                <w:vertAlign w:val="superscript"/>
              </w:rPr>
              <w:t>-1</w:t>
            </w:r>
            <w:r w:rsidRPr="00A03860">
              <w:rPr>
                <w:sz w:val="21"/>
                <w:szCs w:val="21"/>
              </w:rPr>
              <w:t>)</w:t>
            </w:r>
          </w:p>
        </w:tc>
        <w:tc>
          <w:tcPr>
            <w:tcW w:w="1105" w:type="pct"/>
            <w:vAlign w:val="center"/>
          </w:tcPr>
          <w:p w14:paraId="5D3CD840" w14:textId="77777777" w:rsidR="00384555" w:rsidRPr="00A03860" w:rsidRDefault="00384555" w:rsidP="00A03860">
            <w:pPr>
              <w:spacing w:line="240" w:lineRule="auto"/>
              <w:cnfStyle w:val="100000000000" w:firstRow="1" w:lastRow="0" w:firstColumn="0" w:lastColumn="0" w:oddVBand="0" w:evenVBand="0" w:oddHBand="0" w:evenHBand="0" w:firstRowFirstColumn="0" w:firstRowLastColumn="0" w:lastRowFirstColumn="0" w:lastRowLastColumn="0"/>
              <w:rPr>
                <w:sz w:val="21"/>
                <w:szCs w:val="21"/>
              </w:rPr>
            </w:pPr>
            <w:r w:rsidRPr="00A03860">
              <w:rPr>
                <w:sz w:val="21"/>
                <w:szCs w:val="21"/>
              </w:rPr>
              <w:t>Ref.</w:t>
            </w:r>
          </w:p>
        </w:tc>
      </w:tr>
      <w:tr w:rsidR="00A03860" w:rsidRPr="00A03860" w14:paraId="7B09DA7E" w14:textId="77777777" w:rsidTr="004D391C">
        <w:trPr>
          <w:cnfStyle w:val="000000100000" w:firstRow="0" w:lastRow="0" w:firstColumn="0" w:lastColumn="0" w:oddVBand="0" w:evenVBand="0" w:oddHBand="1" w:evenHBand="0" w:firstRowFirstColumn="0" w:firstRowLastColumn="0" w:lastRowFirstColumn="0" w:lastRowLastColumn="0"/>
          <w:trHeight w:val="510"/>
          <w:jc w:val="center"/>
        </w:trPr>
        <w:tc>
          <w:tcPr>
            <w:cnfStyle w:val="001000000000" w:firstRow="0" w:lastRow="0" w:firstColumn="1" w:lastColumn="0" w:oddVBand="0" w:evenVBand="0" w:oddHBand="0" w:evenHBand="0" w:firstRowFirstColumn="0" w:firstRowLastColumn="0" w:lastRowFirstColumn="0" w:lastRowLastColumn="0"/>
            <w:tcW w:w="1572" w:type="pct"/>
          </w:tcPr>
          <w:p w14:paraId="112AABC2" w14:textId="77777777" w:rsidR="00384555" w:rsidRPr="00A03860" w:rsidRDefault="00384555" w:rsidP="00A03860">
            <w:pPr>
              <w:spacing w:line="240" w:lineRule="auto"/>
              <w:rPr>
                <w:rFonts w:eastAsiaTheme="minorEastAsia"/>
                <w:sz w:val="21"/>
                <w:szCs w:val="21"/>
              </w:rPr>
            </w:pPr>
            <w:r w:rsidRPr="00A03860">
              <w:rPr>
                <w:rFonts w:eastAsiaTheme="minorEastAsia"/>
                <w:sz w:val="21"/>
                <w:szCs w:val="21"/>
              </w:rPr>
              <w:t>IMM</w:t>
            </w:r>
          </w:p>
        </w:tc>
        <w:tc>
          <w:tcPr>
            <w:tcW w:w="1166" w:type="pct"/>
          </w:tcPr>
          <w:p w14:paraId="2D0BDCB7" w14:textId="77777777" w:rsidR="00384555" w:rsidRPr="00A03860" w:rsidRDefault="00384555" w:rsidP="00A03860">
            <w:pPr>
              <w:spacing w:line="240" w:lineRule="auto"/>
              <w:cnfStyle w:val="000000100000" w:firstRow="0" w:lastRow="0" w:firstColumn="0" w:lastColumn="0" w:oddVBand="0" w:evenVBand="0" w:oddHBand="1" w:evenHBand="0" w:firstRowFirstColumn="0" w:firstRowLastColumn="0" w:lastRowFirstColumn="0" w:lastRowLastColumn="0"/>
              <w:rPr>
                <w:rFonts w:eastAsiaTheme="minorEastAsia"/>
                <w:sz w:val="21"/>
                <w:szCs w:val="21"/>
              </w:rPr>
            </w:pPr>
            <w:bookmarkStart w:id="24" w:name="_Hlk189158449"/>
            <w:r w:rsidRPr="00A03860">
              <w:rPr>
                <w:rFonts w:eastAsiaTheme="minorEastAsia"/>
                <w:sz w:val="21"/>
                <w:szCs w:val="21"/>
              </w:rPr>
              <w:t>2.37</w:t>
            </w:r>
            <w:bookmarkEnd w:id="24"/>
          </w:p>
        </w:tc>
        <w:tc>
          <w:tcPr>
            <w:tcW w:w="1157" w:type="pct"/>
          </w:tcPr>
          <w:p w14:paraId="3B1F1B8B" w14:textId="77777777" w:rsidR="00384555" w:rsidRPr="00A03860" w:rsidRDefault="00384555" w:rsidP="00A03860">
            <w:pPr>
              <w:spacing w:line="240" w:lineRule="auto"/>
              <w:cnfStyle w:val="000000100000" w:firstRow="0" w:lastRow="0" w:firstColumn="0" w:lastColumn="0" w:oddVBand="0" w:evenVBand="0" w:oddHBand="1" w:evenHBand="0" w:firstRowFirstColumn="0" w:firstRowLastColumn="0" w:lastRowFirstColumn="0" w:lastRowLastColumn="0"/>
              <w:rPr>
                <w:rFonts w:eastAsiaTheme="minorEastAsia"/>
                <w:sz w:val="21"/>
                <w:szCs w:val="21"/>
              </w:rPr>
            </w:pPr>
            <w:bookmarkStart w:id="25" w:name="_Hlk189158419"/>
            <w:r w:rsidRPr="00A03860">
              <w:rPr>
                <w:rFonts w:eastAsiaTheme="minorEastAsia"/>
                <w:sz w:val="21"/>
                <w:szCs w:val="21"/>
              </w:rPr>
              <w:t>134.7</w:t>
            </w:r>
            <w:bookmarkEnd w:id="25"/>
          </w:p>
        </w:tc>
        <w:tc>
          <w:tcPr>
            <w:tcW w:w="1105" w:type="pct"/>
            <w:vAlign w:val="center"/>
          </w:tcPr>
          <w:p w14:paraId="33706CC7" w14:textId="77777777" w:rsidR="00384555" w:rsidRPr="00A03860" w:rsidRDefault="00384555" w:rsidP="00A03860">
            <w:pPr>
              <w:spacing w:line="240" w:lineRule="auto"/>
              <w:cnfStyle w:val="000000100000" w:firstRow="0" w:lastRow="0" w:firstColumn="0" w:lastColumn="0" w:oddVBand="0" w:evenVBand="0" w:oddHBand="1" w:evenHBand="0" w:firstRowFirstColumn="0" w:firstRowLastColumn="0" w:lastRowFirstColumn="0" w:lastRowLastColumn="0"/>
              <w:rPr>
                <w:rFonts w:eastAsiaTheme="minorEastAsia"/>
                <w:iCs/>
                <w:sz w:val="21"/>
                <w:szCs w:val="21"/>
              </w:rPr>
            </w:pPr>
            <w:r w:rsidRPr="00A03860">
              <w:rPr>
                <w:rFonts w:eastAsiaTheme="minorEastAsia"/>
                <w:iCs/>
                <w:sz w:val="21"/>
                <w:szCs w:val="21"/>
              </w:rPr>
              <w:t>This work</w:t>
            </w:r>
          </w:p>
        </w:tc>
      </w:tr>
      <w:tr w:rsidR="00A03860" w:rsidRPr="00A03860" w14:paraId="7C694381" w14:textId="77777777" w:rsidTr="004D391C">
        <w:trPr>
          <w:trHeight w:val="510"/>
          <w:jc w:val="center"/>
        </w:trPr>
        <w:tc>
          <w:tcPr>
            <w:cnfStyle w:val="001000000000" w:firstRow="0" w:lastRow="0" w:firstColumn="1" w:lastColumn="0" w:oddVBand="0" w:evenVBand="0" w:oddHBand="0" w:evenHBand="0" w:firstRowFirstColumn="0" w:firstRowLastColumn="0" w:lastRowFirstColumn="0" w:lastRowLastColumn="0"/>
            <w:tcW w:w="1572" w:type="pct"/>
            <w:vAlign w:val="center"/>
          </w:tcPr>
          <w:p w14:paraId="44100990" w14:textId="77777777" w:rsidR="00384555" w:rsidRPr="00A03860" w:rsidRDefault="00384555" w:rsidP="00A03860">
            <w:pPr>
              <w:spacing w:line="240" w:lineRule="auto"/>
              <w:rPr>
                <w:b w:val="0"/>
                <w:bCs w:val="0"/>
                <w:sz w:val="21"/>
                <w:szCs w:val="21"/>
              </w:rPr>
            </w:pPr>
            <w:r w:rsidRPr="00A03860">
              <w:rPr>
                <w:b w:val="0"/>
                <w:bCs w:val="0"/>
                <w:sz w:val="21"/>
                <w:szCs w:val="21"/>
              </w:rPr>
              <w:t>Cu-AME</w:t>
            </w:r>
          </w:p>
        </w:tc>
        <w:tc>
          <w:tcPr>
            <w:tcW w:w="1166" w:type="pct"/>
            <w:vAlign w:val="center"/>
          </w:tcPr>
          <w:p w14:paraId="364BA178" w14:textId="77777777" w:rsidR="00384555" w:rsidRPr="00A03860" w:rsidRDefault="00384555" w:rsidP="00A03860">
            <w:pPr>
              <w:spacing w:line="240" w:lineRule="auto"/>
              <w:cnfStyle w:val="000000000000" w:firstRow="0" w:lastRow="0" w:firstColumn="0" w:lastColumn="0" w:oddVBand="0" w:evenVBand="0" w:oddHBand="0" w:evenHBand="0" w:firstRowFirstColumn="0" w:firstRowLastColumn="0" w:lastRowFirstColumn="0" w:lastRowLastColumn="0"/>
              <w:rPr>
                <w:rFonts w:eastAsiaTheme="minorEastAsia"/>
                <w:sz w:val="21"/>
                <w:szCs w:val="21"/>
              </w:rPr>
            </w:pPr>
            <w:r w:rsidRPr="00A03860">
              <w:rPr>
                <w:rFonts w:eastAsiaTheme="minorEastAsia"/>
                <w:sz w:val="21"/>
                <w:szCs w:val="21"/>
              </w:rPr>
              <w:t>0.81</w:t>
            </w:r>
          </w:p>
        </w:tc>
        <w:tc>
          <w:tcPr>
            <w:tcW w:w="1157" w:type="pct"/>
            <w:vAlign w:val="center"/>
          </w:tcPr>
          <w:p w14:paraId="0E7E4F5D" w14:textId="77777777" w:rsidR="00384555" w:rsidRPr="00A03860" w:rsidRDefault="00384555" w:rsidP="00A03860">
            <w:pPr>
              <w:spacing w:line="240" w:lineRule="auto"/>
              <w:cnfStyle w:val="000000000000" w:firstRow="0" w:lastRow="0" w:firstColumn="0" w:lastColumn="0" w:oddVBand="0" w:evenVBand="0" w:oddHBand="0" w:evenHBand="0" w:firstRowFirstColumn="0" w:firstRowLastColumn="0" w:lastRowFirstColumn="0" w:lastRowLastColumn="0"/>
              <w:rPr>
                <w:rFonts w:eastAsiaTheme="minorEastAsia"/>
                <w:sz w:val="21"/>
                <w:szCs w:val="21"/>
              </w:rPr>
            </w:pPr>
            <w:r w:rsidRPr="00A03860">
              <w:rPr>
                <w:rFonts w:eastAsiaTheme="minorEastAsia"/>
                <w:sz w:val="21"/>
                <w:szCs w:val="21"/>
              </w:rPr>
              <w:t>101.04</w:t>
            </w:r>
          </w:p>
        </w:tc>
        <w:tc>
          <w:tcPr>
            <w:tcW w:w="1105" w:type="pct"/>
            <w:vAlign w:val="center"/>
          </w:tcPr>
          <w:p w14:paraId="1EB7634D" w14:textId="27D8CF69" w:rsidR="00384555" w:rsidRPr="00A03860" w:rsidRDefault="00384555" w:rsidP="00A03860">
            <w:pPr>
              <w:spacing w:line="240" w:lineRule="auto"/>
              <w:cnfStyle w:val="000000000000" w:firstRow="0" w:lastRow="0" w:firstColumn="0" w:lastColumn="0" w:oddVBand="0" w:evenVBand="0" w:oddHBand="0" w:evenHBand="0" w:firstRowFirstColumn="0" w:firstRowLastColumn="0" w:lastRowFirstColumn="0" w:lastRowLastColumn="0"/>
              <w:rPr>
                <w:iCs/>
                <w:noProof/>
                <w:sz w:val="21"/>
                <w:szCs w:val="21"/>
              </w:rPr>
            </w:pPr>
            <w:r w:rsidRPr="00A03860">
              <w:rPr>
                <w:iCs/>
                <w:noProof/>
                <w:sz w:val="21"/>
                <w:szCs w:val="21"/>
              </w:rPr>
              <w:fldChar w:fldCharType="begin"/>
            </w:r>
            <w:r w:rsidR="00BA7049" w:rsidRPr="00A03860">
              <w:rPr>
                <w:iCs/>
                <w:noProof/>
                <w:sz w:val="21"/>
                <w:szCs w:val="21"/>
              </w:rPr>
              <w:instrText xml:space="preserve"> ADDIN ZOTERO_ITEM CSL_CITATION {"citationID":"t4iwkYpP","properties":{"formattedCitation":"[11]","plainCitation":"[11]","noteIndex":0},"citationItems":[{"id":5799,"uris":["http://zotero.org/users/11155030/items/3XEXTBXG"],"itemData":{"id":5799,"type":"article-journal","abstract":"Abstract Accompanied by the development of nanomaterial science, the metal-N-coordinated centers supported by carbonaceous substrates have emerged as promising artificial metalloenzymes (AMEs) to mimic the biocatalytic effects of their natural counterparts. However, the synthesis of well-defined AMEs that contain different atomic metal-N centers but present similar physicochemical and coordination structures remains a substantial challenge. Here, we have synthesized 20 different types of AMEs with similar geometry and well-defined atomic metal-N-coordinated centers to compare and disclose the catalytic activities, substrate selectvities, kinetics, and reactive oxygen species (ROS) products. We systematically explored their oxidase-(OXD), peroxidase-(POD), and halogen peroxidase-mimetic (HPO) catalytic behaviors. The Fe-AME shows the highest OXD- and HPO-mimetic activities compared to the other AMEs due to its high vmax (0.927 μM s−1) and low Km (1.070 mM), while the Cu-AME displays the best POD-like performance. Furthermore, theoretical calculation reveals that the ROS-catalytic paths and activities are highly related to the electronic structures of metal centers. Benefiting from its facile adsorption of H2O2 molecule and lower energy barrier to generating •O2−, the Fe-AME displays higher ROS-catalytic performances than the Mn-AME. The engineered AMEs show not only remarkably high ROS-catalytic performances but also provide new guidance toward developing metal-N-coordinated biocatalysts for broad application fields. This article is protected by copyright. All rights reserved","container-title":"Advanced Materials","DOI":"https://doi.org/10.1002/adma.202200255","ISSN":"0935-9648","issue":"n/a","language":"en-US","page":"2200255","title":"A Library of ROS-Catalytic Metalloenzyme-Mimics with Atomic Metal Centers","volume":"34","author":[{"family":"Cao","given":"Sujiao"},{"family":"Zhao","given":"Zhenyang"},{"family":"Zheng","given":"Yijuan"},{"family":"Wu","given":"Zihe"},{"family":"Ma","given":"Tian"},{"family":"Zhu","given":"Bihui"},{"family":"Yang","given":"Chengdong"},{"family":"Xiang","given":"Xi"},{"family":"Ma","given":"Lang"},{"family":"Han","given":"Xianglong"},{"family":"Wang","given":"Yi"},{"family":"Guo","given":"Quanyi"},{"family":"Qiu","given":"Li"},{"family":"Cheng","given":"Chong"}],"issued":{"date-parts":[["2022"]]}}}],"schema":"https://github.com/citation-style-language/schema/raw/master/csl-citation.json"} </w:instrText>
            </w:r>
            <w:r w:rsidRPr="00A03860">
              <w:rPr>
                <w:iCs/>
                <w:noProof/>
                <w:sz w:val="21"/>
                <w:szCs w:val="21"/>
              </w:rPr>
              <w:fldChar w:fldCharType="separate"/>
            </w:r>
            <w:r w:rsidR="00C23654" w:rsidRPr="00A03860">
              <w:rPr>
                <w:rFonts w:eastAsiaTheme="minorEastAsia"/>
                <w:sz w:val="21"/>
                <w:szCs w:val="21"/>
              </w:rPr>
              <w:t>[</w:t>
            </w:r>
            <w:r w:rsidR="00F53726" w:rsidRPr="00A03860">
              <w:rPr>
                <w:rFonts w:eastAsiaTheme="minorEastAsia" w:hint="eastAsia"/>
                <w:sz w:val="21"/>
                <w:szCs w:val="21"/>
              </w:rPr>
              <w:t>S</w:t>
            </w:r>
            <w:r w:rsidR="00C23654" w:rsidRPr="00A03860">
              <w:rPr>
                <w:rFonts w:eastAsiaTheme="minorEastAsia"/>
                <w:sz w:val="21"/>
                <w:szCs w:val="21"/>
              </w:rPr>
              <w:t>11]</w:t>
            </w:r>
            <w:r w:rsidRPr="00A03860">
              <w:rPr>
                <w:iCs/>
                <w:noProof/>
                <w:sz w:val="21"/>
                <w:szCs w:val="21"/>
              </w:rPr>
              <w:fldChar w:fldCharType="end"/>
            </w:r>
          </w:p>
        </w:tc>
      </w:tr>
      <w:tr w:rsidR="00A03860" w:rsidRPr="00A03860" w14:paraId="704D39C1" w14:textId="77777777" w:rsidTr="004D391C">
        <w:trPr>
          <w:cnfStyle w:val="000000100000" w:firstRow="0" w:lastRow="0" w:firstColumn="0" w:lastColumn="0" w:oddVBand="0" w:evenVBand="0" w:oddHBand="1" w:evenHBand="0" w:firstRowFirstColumn="0" w:firstRowLastColumn="0" w:lastRowFirstColumn="0" w:lastRowLastColumn="0"/>
          <w:trHeight w:val="510"/>
          <w:jc w:val="center"/>
        </w:trPr>
        <w:tc>
          <w:tcPr>
            <w:cnfStyle w:val="001000000000" w:firstRow="0" w:lastRow="0" w:firstColumn="1" w:lastColumn="0" w:oddVBand="0" w:evenVBand="0" w:oddHBand="0" w:evenHBand="0" w:firstRowFirstColumn="0" w:firstRowLastColumn="0" w:lastRowFirstColumn="0" w:lastRowLastColumn="0"/>
            <w:tcW w:w="1572" w:type="pct"/>
            <w:vAlign w:val="center"/>
          </w:tcPr>
          <w:p w14:paraId="6D4FB774" w14:textId="77777777" w:rsidR="00384555" w:rsidRPr="00A03860" w:rsidRDefault="00384555" w:rsidP="00A03860">
            <w:pPr>
              <w:spacing w:line="240" w:lineRule="auto"/>
              <w:rPr>
                <w:b w:val="0"/>
                <w:bCs w:val="0"/>
                <w:sz w:val="21"/>
                <w:szCs w:val="21"/>
              </w:rPr>
            </w:pPr>
            <w:r w:rsidRPr="00A03860">
              <w:rPr>
                <w:b w:val="0"/>
                <w:bCs w:val="0"/>
                <w:sz w:val="21"/>
                <w:szCs w:val="21"/>
              </w:rPr>
              <w:t>Fe-AME</w:t>
            </w:r>
          </w:p>
        </w:tc>
        <w:tc>
          <w:tcPr>
            <w:tcW w:w="1166" w:type="pct"/>
            <w:vAlign w:val="center"/>
          </w:tcPr>
          <w:p w14:paraId="263DC644" w14:textId="77777777" w:rsidR="00384555" w:rsidRPr="00A03860" w:rsidRDefault="00384555" w:rsidP="00A03860">
            <w:pPr>
              <w:spacing w:line="240" w:lineRule="auto"/>
              <w:cnfStyle w:val="000000100000" w:firstRow="0" w:lastRow="0" w:firstColumn="0" w:lastColumn="0" w:oddVBand="0" w:evenVBand="0" w:oddHBand="1" w:evenHBand="0" w:firstRowFirstColumn="0" w:firstRowLastColumn="0" w:lastRowFirstColumn="0" w:lastRowLastColumn="0"/>
              <w:rPr>
                <w:rFonts w:eastAsiaTheme="minorEastAsia"/>
                <w:sz w:val="21"/>
                <w:szCs w:val="21"/>
              </w:rPr>
            </w:pPr>
            <w:r w:rsidRPr="00A03860">
              <w:rPr>
                <w:rFonts w:eastAsiaTheme="minorEastAsia"/>
                <w:sz w:val="21"/>
                <w:szCs w:val="21"/>
              </w:rPr>
              <w:t>1.01</w:t>
            </w:r>
          </w:p>
        </w:tc>
        <w:tc>
          <w:tcPr>
            <w:tcW w:w="1157" w:type="pct"/>
            <w:vAlign w:val="center"/>
          </w:tcPr>
          <w:p w14:paraId="2AEBF28D" w14:textId="77777777" w:rsidR="00384555" w:rsidRPr="00A03860" w:rsidRDefault="00384555" w:rsidP="00A03860">
            <w:pPr>
              <w:spacing w:line="240" w:lineRule="auto"/>
              <w:cnfStyle w:val="000000100000" w:firstRow="0" w:lastRow="0" w:firstColumn="0" w:lastColumn="0" w:oddVBand="0" w:evenVBand="0" w:oddHBand="1" w:evenHBand="0" w:firstRowFirstColumn="0" w:firstRowLastColumn="0" w:lastRowFirstColumn="0" w:lastRowLastColumn="0"/>
              <w:rPr>
                <w:rFonts w:eastAsiaTheme="minorEastAsia"/>
                <w:sz w:val="21"/>
                <w:szCs w:val="21"/>
              </w:rPr>
            </w:pPr>
            <w:r w:rsidRPr="00A03860">
              <w:rPr>
                <w:rFonts w:eastAsiaTheme="minorEastAsia"/>
                <w:sz w:val="21"/>
                <w:szCs w:val="21"/>
              </w:rPr>
              <w:t>98.65</w:t>
            </w:r>
          </w:p>
        </w:tc>
        <w:tc>
          <w:tcPr>
            <w:tcW w:w="1105" w:type="pct"/>
            <w:vAlign w:val="center"/>
          </w:tcPr>
          <w:p w14:paraId="38C4C884" w14:textId="21B989A4" w:rsidR="00384555" w:rsidRPr="00A03860" w:rsidRDefault="00384555" w:rsidP="00A03860">
            <w:pPr>
              <w:spacing w:line="240" w:lineRule="auto"/>
              <w:cnfStyle w:val="000000100000" w:firstRow="0" w:lastRow="0" w:firstColumn="0" w:lastColumn="0" w:oddVBand="0" w:evenVBand="0" w:oddHBand="1" w:evenHBand="0" w:firstRowFirstColumn="0" w:firstRowLastColumn="0" w:lastRowFirstColumn="0" w:lastRowLastColumn="0"/>
              <w:rPr>
                <w:iCs/>
                <w:noProof/>
                <w:sz w:val="21"/>
                <w:szCs w:val="21"/>
              </w:rPr>
            </w:pPr>
            <w:r w:rsidRPr="00A03860">
              <w:rPr>
                <w:iCs/>
                <w:noProof/>
                <w:sz w:val="21"/>
                <w:szCs w:val="21"/>
              </w:rPr>
              <w:fldChar w:fldCharType="begin"/>
            </w:r>
            <w:r w:rsidR="00BA7049" w:rsidRPr="00A03860">
              <w:rPr>
                <w:iCs/>
                <w:noProof/>
                <w:sz w:val="21"/>
                <w:szCs w:val="21"/>
              </w:rPr>
              <w:instrText xml:space="preserve"> ADDIN ZOTERO_ITEM CSL_CITATION {"citationID":"FaQhGNAl","properties":{"formattedCitation":"[11]","plainCitation":"[11]","noteIndex":0},"citationItems":[{"id":5799,"uris":["http://zotero.org/users/11155030/items/3XEXTBXG"],"itemData":{"id":5799,"type":"article-journal","abstract":"Abstract Accompanied by the development of nanomaterial science, the metal-N-coordinated centers supported by carbonaceous substrates have emerged as promising artificial metalloenzymes (AMEs) to mimic the biocatalytic effects of their natural counterparts. However, the synthesis of well-defined AMEs that contain different atomic metal-N centers but present similar physicochemical and coordination structures remains a substantial challenge. Here, we have synthesized 20 different types of AMEs with similar geometry and well-defined atomic metal-N-coordinated centers to compare and disclose the catalytic activities, substrate selectvities, kinetics, and reactive oxygen species (ROS) products. We systematically explored their oxidase-(OXD), peroxidase-(POD), and halogen peroxidase-mimetic (HPO) catalytic behaviors. The Fe-AME shows the highest OXD- and HPO-mimetic activities compared to the other AMEs due to its high vmax (0.927 μM s−1) and low Km (1.070 mM), while the Cu-AME displays the best POD-like performance. Furthermore, theoretical calculation reveals that the ROS-catalytic paths and activities are highly related to the electronic structures of metal centers. Benefiting from its facile adsorption of H2O2 molecule and lower energy barrier to generating •O2−, the Fe-AME displays higher ROS-catalytic performances than the Mn-AME. The engineered AMEs show not only remarkably high ROS-catalytic performances but also provide new guidance toward developing metal-N-coordinated biocatalysts for broad application fields. This article is protected by copyright. All rights reserved","container-title":"Advanced Materials","DOI":"https://doi.org/10.1002/adma.202200255","ISSN":"0935-9648","issue":"n/a","language":"en-US","page":"2200255","title":"A Library of ROS-Catalytic Metalloenzyme-Mimics with Atomic Metal Centers","volume":"34","author":[{"family":"Cao","given":"Sujiao"},{"family":"Zhao","given":"Zhenyang"},{"family":"Zheng","given":"Yijuan"},{"family":"Wu","given":"Zihe"},{"family":"Ma","given":"Tian"},{"family":"Zhu","given":"Bihui"},{"family":"Yang","given":"Chengdong"},{"family":"Xiang","given":"Xi"},{"family":"Ma","given":"Lang"},{"family":"Han","given":"Xianglong"},{"family":"Wang","given":"Yi"},{"family":"Guo","given":"Quanyi"},{"family":"Qiu","given":"Li"},{"family":"Cheng","given":"Chong"}],"issued":{"date-parts":[["2022"]]}}}],"schema":"https://github.com/citation-style-language/schema/raw/master/csl-citation.json"} </w:instrText>
            </w:r>
            <w:r w:rsidRPr="00A03860">
              <w:rPr>
                <w:iCs/>
                <w:noProof/>
                <w:sz w:val="21"/>
                <w:szCs w:val="21"/>
              </w:rPr>
              <w:fldChar w:fldCharType="separate"/>
            </w:r>
            <w:r w:rsidR="00C23654" w:rsidRPr="00A03860">
              <w:rPr>
                <w:rFonts w:eastAsiaTheme="minorEastAsia"/>
                <w:sz w:val="21"/>
                <w:szCs w:val="21"/>
              </w:rPr>
              <w:t>[</w:t>
            </w:r>
            <w:r w:rsidR="00F53726" w:rsidRPr="00A03860">
              <w:rPr>
                <w:rFonts w:eastAsiaTheme="minorEastAsia" w:hint="eastAsia"/>
                <w:sz w:val="21"/>
                <w:szCs w:val="21"/>
              </w:rPr>
              <w:t>S</w:t>
            </w:r>
            <w:r w:rsidR="00C23654" w:rsidRPr="00A03860">
              <w:rPr>
                <w:rFonts w:eastAsiaTheme="minorEastAsia"/>
                <w:sz w:val="21"/>
                <w:szCs w:val="21"/>
              </w:rPr>
              <w:t>11]</w:t>
            </w:r>
            <w:r w:rsidRPr="00A03860">
              <w:rPr>
                <w:iCs/>
                <w:noProof/>
                <w:sz w:val="21"/>
                <w:szCs w:val="21"/>
              </w:rPr>
              <w:fldChar w:fldCharType="end"/>
            </w:r>
          </w:p>
        </w:tc>
      </w:tr>
      <w:tr w:rsidR="00A03860" w:rsidRPr="00A03860" w14:paraId="44986C09" w14:textId="77777777" w:rsidTr="004D391C">
        <w:trPr>
          <w:trHeight w:val="510"/>
          <w:jc w:val="center"/>
        </w:trPr>
        <w:tc>
          <w:tcPr>
            <w:cnfStyle w:val="001000000000" w:firstRow="0" w:lastRow="0" w:firstColumn="1" w:lastColumn="0" w:oddVBand="0" w:evenVBand="0" w:oddHBand="0" w:evenHBand="0" w:firstRowFirstColumn="0" w:firstRowLastColumn="0" w:lastRowFirstColumn="0" w:lastRowLastColumn="0"/>
            <w:tcW w:w="1572" w:type="pct"/>
            <w:vAlign w:val="center"/>
          </w:tcPr>
          <w:p w14:paraId="5DAD9E18" w14:textId="77777777" w:rsidR="00384555" w:rsidRPr="00A03860" w:rsidRDefault="00384555" w:rsidP="00A03860">
            <w:pPr>
              <w:spacing w:line="240" w:lineRule="auto"/>
              <w:rPr>
                <w:sz w:val="21"/>
                <w:szCs w:val="21"/>
              </w:rPr>
            </w:pPr>
            <w:r w:rsidRPr="00A03860">
              <w:rPr>
                <w:b w:val="0"/>
                <w:bCs w:val="0"/>
                <w:sz w:val="21"/>
                <w:szCs w:val="21"/>
              </w:rPr>
              <w:t>Fe SAEs</w:t>
            </w:r>
          </w:p>
        </w:tc>
        <w:tc>
          <w:tcPr>
            <w:tcW w:w="1166" w:type="pct"/>
            <w:vAlign w:val="center"/>
          </w:tcPr>
          <w:p w14:paraId="6896D7A8" w14:textId="77777777" w:rsidR="00384555" w:rsidRPr="00A03860" w:rsidRDefault="00384555" w:rsidP="00A03860">
            <w:pPr>
              <w:spacing w:line="240" w:lineRule="auto"/>
              <w:cnfStyle w:val="000000000000" w:firstRow="0" w:lastRow="0" w:firstColumn="0" w:lastColumn="0" w:oddVBand="0" w:evenVBand="0" w:oddHBand="0" w:evenHBand="0" w:firstRowFirstColumn="0" w:firstRowLastColumn="0" w:lastRowFirstColumn="0" w:lastRowLastColumn="0"/>
              <w:rPr>
                <w:sz w:val="21"/>
                <w:szCs w:val="21"/>
              </w:rPr>
            </w:pPr>
            <w:r w:rsidRPr="00A03860">
              <w:rPr>
                <w:sz w:val="21"/>
                <w:szCs w:val="21"/>
              </w:rPr>
              <w:t>0.083</w:t>
            </w:r>
          </w:p>
        </w:tc>
        <w:tc>
          <w:tcPr>
            <w:tcW w:w="1157" w:type="pct"/>
            <w:vAlign w:val="center"/>
          </w:tcPr>
          <w:p w14:paraId="7DDC392B" w14:textId="77777777" w:rsidR="00384555" w:rsidRPr="00A03860" w:rsidRDefault="00384555" w:rsidP="00A03860">
            <w:pPr>
              <w:spacing w:line="240" w:lineRule="auto"/>
              <w:cnfStyle w:val="000000000000" w:firstRow="0" w:lastRow="0" w:firstColumn="0" w:lastColumn="0" w:oddVBand="0" w:evenVBand="0" w:oddHBand="0" w:evenHBand="0" w:firstRowFirstColumn="0" w:firstRowLastColumn="0" w:lastRowFirstColumn="0" w:lastRowLastColumn="0"/>
              <w:rPr>
                <w:sz w:val="21"/>
                <w:szCs w:val="21"/>
              </w:rPr>
            </w:pPr>
            <w:r w:rsidRPr="00A03860">
              <w:rPr>
                <w:sz w:val="21"/>
                <w:szCs w:val="21"/>
              </w:rPr>
              <w:t>77.10</w:t>
            </w:r>
          </w:p>
        </w:tc>
        <w:tc>
          <w:tcPr>
            <w:tcW w:w="1105" w:type="pct"/>
            <w:vAlign w:val="center"/>
          </w:tcPr>
          <w:p w14:paraId="048A3178" w14:textId="3BE11D42" w:rsidR="00384555" w:rsidRPr="00A03860" w:rsidRDefault="00384555" w:rsidP="00A03860">
            <w:pPr>
              <w:spacing w:line="240" w:lineRule="auto"/>
              <w:cnfStyle w:val="000000000000" w:firstRow="0" w:lastRow="0" w:firstColumn="0" w:lastColumn="0" w:oddVBand="0" w:evenVBand="0" w:oddHBand="0" w:evenHBand="0" w:firstRowFirstColumn="0" w:firstRowLastColumn="0" w:lastRowFirstColumn="0" w:lastRowLastColumn="0"/>
              <w:rPr>
                <w:sz w:val="21"/>
                <w:szCs w:val="21"/>
              </w:rPr>
            </w:pPr>
            <w:r w:rsidRPr="00A03860">
              <w:rPr>
                <w:sz w:val="21"/>
                <w:szCs w:val="21"/>
              </w:rPr>
              <w:fldChar w:fldCharType="begin"/>
            </w:r>
            <w:r w:rsidR="00BA7049" w:rsidRPr="00A03860">
              <w:rPr>
                <w:sz w:val="21"/>
                <w:szCs w:val="21"/>
              </w:rPr>
              <w:instrText xml:space="preserve"> ADDIN ZOTERO_ITEM CSL_CITATION {"citationID":"jGL0v0cU","properties":{"formattedCitation":"[12]","plainCitation":"[12]","noteIndex":0},"citationItems":[{"id":8483,"uris":["http://zotero.org/users/11155030/items/MIKMU7D6"],"itemData":{"id":8483,"type":"article-journal","abstract":"Herein, we report a heterogeneous single iron atom catalyst exhibiting excellent peroxidase, oxidase and catalase enzyme-like activities (defined as single atom enzymes, SAEs), exceeding those of Fe3O4 nanozymes by a factor of 40. Our findings open up a new family of artificial materials that mimic natural enzymes.","container-title":"Chemical Communications","DOI":"10.1039/c9cc00199a","ISSN":"1364-548X","issue":"16","journalAbbreviation":"Chem Commun (Camb)","language":"en-US","page":"2285-2288","PMID":"30694288","source":"PubMed","title":"Unraveling the enzyme-like activity of heterogeneous single atom catalyst","volume":"55","author":[{"family":"Zhao","given":"Chao"},{"family":"Xiong","given":"Can"},{"family":"Liu","given":"Xiaokang"},{"family":"Qiao","given":"Man"},{"family":"Li","given":"Zhijun"},{"family":"Yuan","given":"Tongwei"},{"family":"Wang","given":"Jing"},{"family":"Qu","given":"Yunteng"},{"family":"Wang","given":"XiaoQian"},{"family":"Zhou","given":"Fangyao"},{"family":"Xu","given":"Qian"},{"family":"Wang","given":"Shiqi"},{"family":"Chen","given":"Min"},{"family":"Wang","given":"Wenyu"},{"family":"Li","given":"Yafei"},{"family":"Yao","given":"Tao"},{"family":"Wu","given":"Yuen"},{"family":"Li","given":"Yadong"}],"issued":{"date-parts":[["2019",2,19]]}}}],"schema":"https://github.com/citation-style-language/schema/raw/master/csl-citation.json"} </w:instrText>
            </w:r>
            <w:r w:rsidRPr="00A03860">
              <w:rPr>
                <w:sz w:val="21"/>
                <w:szCs w:val="21"/>
              </w:rPr>
              <w:fldChar w:fldCharType="separate"/>
            </w:r>
            <w:r w:rsidR="00C23654" w:rsidRPr="00A03860">
              <w:rPr>
                <w:rFonts w:eastAsiaTheme="minorEastAsia"/>
                <w:sz w:val="21"/>
                <w:szCs w:val="21"/>
              </w:rPr>
              <w:t>[</w:t>
            </w:r>
            <w:r w:rsidR="00F53726" w:rsidRPr="00A03860">
              <w:rPr>
                <w:rFonts w:eastAsiaTheme="minorEastAsia" w:hint="eastAsia"/>
                <w:sz w:val="21"/>
                <w:szCs w:val="21"/>
              </w:rPr>
              <w:t>S</w:t>
            </w:r>
            <w:r w:rsidR="00C23654" w:rsidRPr="00A03860">
              <w:rPr>
                <w:rFonts w:eastAsiaTheme="minorEastAsia"/>
                <w:sz w:val="21"/>
                <w:szCs w:val="21"/>
              </w:rPr>
              <w:t>12]</w:t>
            </w:r>
            <w:r w:rsidRPr="00A03860">
              <w:rPr>
                <w:sz w:val="21"/>
                <w:szCs w:val="21"/>
              </w:rPr>
              <w:fldChar w:fldCharType="end"/>
            </w:r>
          </w:p>
        </w:tc>
      </w:tr>
      <w:tr w:rsidR="00A03860" w:rsidRPr="00A03860" w14:paraId="3A6432B2" w14:textId="77777777" w:rsidTr="004D391C">
        <w:trPr>
          <w:cnfStyle w:val="000000100000" w:firstRow="0" w:lastRow="0" w:firstColumn="0" w:lastColumn="0" w:oddVBand="0" w:evenVBand="0" w:oddHBand="1" w:evenHBand="0" w:firstRowFirstColumn="0" w:firstRowLastColumn="0" w:lastRowFirstColumn="0" w:lastRowLastColumn="0"/>
          <w:trHeight w:val="510"/>
          <w:jc w:val="center"/>
        </w:trPr>
        <w:tc>
          <w:tcPr>
            <w:cnfStyle w:val="001000000000" w:firstRow="0" w:lastRow="0" w:firstColumn="1" w:lastColumn="0" w:oddVBand="0" w:evenVBand="0" w:oddHBand="0" w:evenHBand="0" w:firstRowFirstColumn="0" w:firstRowLastColumn="0" w:lastRowFirstColumn="0" w:lastRowLastColumn="0"/>
            <w:tcW w:w="1572" w:type="pct"/>
            <w:vAlign w:val="center"/>
          </w:tcPr>
          <w:p w14:paraId="26756BE3" w14:textId="77777777" w:rsidR="00384555" w:rsidRPr="00A03860" w:rsidRDefault="00384555" w:rsidP="00A03860">
            <w:pPr>
              <w:spacing w:line="240" w:lineRule="auto"/>
              <w:rPr>
                <w:sz w:val="21"/>
                <w:szCs w:val="21"/>
              </w:rPr>
            </w:pPr>
            <w:r w:rsidRPr="00A03860">
              <w:rPr>
                <w:b w:val="0"/>
                <w:bCs w:val="0"/>
                <w:sz w:val="21"/>
                <w:szCs w:val="21"/>
              </w:rPr>
              <w:t>Fe-Art-M</w:t>
            </w:r>
          </w:p>
        </w:tc>
        <w:tc>
          <w:tcPr>
            <w:tcW w:w="1166" w:type="pct"/>
            <w:vAlign w:val="center"/>
          </w:tcPr>
          <w:p w14:paraId="01B8BC69" w14:textId="77777777" w:rsidR="00384555" w:rsidRPr="00A03860" w:rsidRDefault="00384555" w:rsidP="00A03860">
            <w:pPr>
              <w:spacing w:line="240" w:lineRule="auto"/>
              <w:cnfStyle w:val="000000100000" w:firstRow="0" w:lastRow="0" w:firstColumn="0" w:lastColumn="0" w:oddVBand="0" w:evenVBand="0" w:oddHBand="1" w:evenHBand="0" w:firstRowFirstColumn="0" w:firstRowLastColumn="0" w:lastRowFirstColumn="0" w:lastRowLastColumn="0"/>
              <w:rPr>
                <w:sz w:val="21"/>
                <w:szCs w:val="21"/>
              </w:rPr>
            </w:pPr>
            <w:r w:rsidRPr="00A03860">
              <w:rPr>
                <w:sz w:val="21"/>
                <w:szCs w:val="21"/>
              </w:rPr>
              <w:t>0.115</w:t>
            </w:r>
          </w:p>
        </w:tc>
        <w:tc>
          <w:tcPr>
            <w:tcW w:w="1157" w:type="pct"/>
            <w:vAlign w:val="center"/>
          </w:tcPr>
          <w:p w14:paraId="2720AC90" w14:textId="77777777" w:rsidR="00384555" w:rsidRPr="00A03860" w:rsidRDefault="00384555" w:rsidP="00A03860">
            <w:pPr>
              <w:spacing w:line="240" w:lineRule="auto"/>
              <w:cnfStyle w:val="000000100000" w:firstRow="0" w:lastRow="0" w:firstColumn="0" w:lastColumn="0" w:oddVBand="0" w:evenVBand="0" w:oddHBand="1" w:evenHBand="0" w:firstRowFirstColumn="0" w:firstRowLastColumn="0" w:lastRowFirstColumn="0" w:lastRowLastColumn="0"/>
              <w:rPr>
                <w:sz w:val="21"/>
                <w:szCs w:val="21"/>
              </w:rPr>
            </w:pPr>
            <w:r w:rsidRPr="00A03860">
              <w:rPr>
                <w:sz w:val="21"/>
                <w:szCs w:val="21"/>
              </w:rPr>
              <w:t>74.00</w:t>
            </w:r>
          </w:p>
        </w:tc>
        <w:tc>
          <w:tcPr>
            <w:tcW w:w="1105" w:type="pct"/>
            <w:vAlign w:val="center"/>
          </w:tcPr>
          <w:p w14:paraId="2B88CE6F" w14:textId="15FCE80C" w:rsidR="00384555" w:rsidRPr="00A03860" w:rsidRDefault="00C23654" w:rsidP="00A03860">
            <w:pPr>
              <w:spacing w:line="240" w:lineRule="auto"/>
              <w:cnfStyle w:val="000000100000" w:firstRow="0" w:lastRow="0" w:firstColumn="0" w:lastColumn="0" w:oddVBand="0" w:evenVBand="0" w:oddHBand="1" w:evenHBand="0" w:firstRowFirstColumn="0" w:firstRowLastColumn="0" w:lastRowFirstColumn="0" w:lastRowLastColumn="0"/>
              <w:rPr>
                <w:i/>
                <w:noProof/>
                <w:sz w:val="21"/>
                <w:szCs w:val="21"/>
              </w:rPr>
            </w:pPr>
            <w:r w:rsidRPr="00A03860">
              <w:rPr>
                <w:rFonts w:eastAsiaTheme="minorEastAsia"/>
                <w:sz w:val="21"/>
                <w:szCs w:val="21"/>
              </w:rPr>
              <w:t>[</w:t>
            </w:r>
            <w:r w:rsidR="00F53726" w:rsidRPr="00A03860">
              <w:rPr>
                <w:rFonts w:eastAsiaTheme="minorEastAsia" w:hint="eastAsia"/>
                <w:sz w:val="21"/>
                <w:szCs w:val="21"/>
              </w:rPr>
              <w:t>S</w:t>
            </w:r>
            <w:r w:rsidRPr="00A03860">
              <w:rPr>
                <w:rFonts w:eastAsiaTheme="minorEastAsia"/>
                <w:sz w:val="21"/>
                <w:szCs w:val="21"/>
              </w:rPr>
              <w:t>13]</w:t>
            </w:r>
          </w:p>
        </w:tc>
      </w:tr>
      <w:tr w:rsidR="00A03860" w:rsidRPr="00A03860" w14:paraId="5359192E" w14:textId="77777777" w:rsidTr="004D391C">
        <w:trPr>
          <w:trHeight w:val="510"/>
          <w:jc w:val="center"/>
        </w:trPr>
        <w:tc>
          <w:tcPr>
            <w:cnfStyle w:val="001000000000" w:firstRow="0" w:lastRow="0" w:firstColumn="1" w:lastColumn="0" w:oddVBand="0" w:evenVBand="0" w:oddHBand="0" w:evenHBand="0" w:firstRowFirstColumn="0" w:firstRowLastColumn="0" w:lastRowFirstColumn="0" w:lastRowLastColumn="0"/>
            <w:tcW w:w="1572" w:type="pct"/>
            <w:vAlign w:val="center"/>
          </w:tcPr>
          <w:p w14:paraId="30F99D3F" w14:textId="77777777" w:rsidR="00384555" w:rsidRPr="00A03860" w:rsidRDefault="00384555" w:rsidP="00A03860">
            <w:pPr>
              <w:spacing w:line="240" w:lineRule="auto"/>
              <w:rPr>
                <w:sz w:val="21"/>
                <w:szCs w:val="21"/>
              </w:rPr>
            </w:pPr>
            <w:proofErr w:type="spellStart"/>
            <w:r w:rsidRPr="00A03860">
              <w:rPr>
                <w:rFonts w:eastAsiaTheme="minorEastAsia"/>
                <w:sz w:val="21"/>
                <w:szCs w:val="21"/>
              </w:rPr>
              <w:t>Ir</w:t>
            </w:r>
            <w:proofErr w:type="spellEnd"/>
            <w:r w:rsidRPr="00A03860">
              <w:rPr>
                <w:rFonts w:eastAsiaTheme="minorEastAsia"/>
                <w:sz w:val="21"/>
                <w:szCs w:val="21"/>
              </w:rPr>
              <w:t>/C</w:t>
            </w:r>
          </w:p>
        </w:tc>
        <w:tc>
          <w:tcPr>
            <w:tcW w:w="1166" w:type="pct"/>
            <w:vAlign w:val="center"/>
          </w:tcPr>
          <w:p w14:paraId="731257C5" w14:textId="77777777" w:rsidR="00384555" w:rsidRPr="00A03860" w:rsidRDefault="00384555" w:rsidP="00A03860">
            <w:pPr>
              <w:spacing w:line="240" w:lineRule="auto"/>
              <w:cnfStyle w:val="000000000000" w:firstRow="0" w:lastRow="0" w:firstColumn="0" w:lastColumn="0" w:oddVBand="0" w:evenVBand="0" w:oddHBand="0" w:evenHBand="0" w:firstRowFirstColumn="0" w:firstRowLastColumn="0" w:lastRowFirstColumn="0" w:lastRowLastColumn="0"/>
              <w:rPr>
                <w:sz w:val="21"/>
                <w:szCs w:val="21"/>
              </w:rPr>
            </w:pPr>
            <w:r w:rsidRPr="00A03860">
              <w:rPr>
                <w:rFonts w:eastAsiaTheme="minorEastAsia"/>
                <w:sz w:val="21"/>
                <w:szCs w:val="21"/>
              </w:rPr>
              <w:t>1.44</w:t>
            </w:r>
          </w:p>
        </w:tc>
        <w:tc>
          <w:tcPr>
            <w:tcW w:w="1157" w:type="pct"/>
            <w:vAlign w:val="center"/>
          </w:tcPr>
          <w:p w14:paraId="21BE1143" w14:textId="77777777" w:rsidR="00384555" w:rsidRPr="00A03860" w:rsidRDefault="00384555" w:rsidP="00A03860">
            <w:pPr>
              <w:spacing w:line="240" w:lineRule="auto"/>
              <w:cnfStyle w:val="000000000000" w:firstRow="0" w:lastRow="0" w:firstColumn="0" w:lastColumn="0" w:oddVBand="0" w:evenVBand="0" w:oddHBand="0" w:evenHBand="0" w:firstRowFirstColumn="0" w:firstRowLastColumn="0" w:lastRowFirstColumn="0" w:lastRowLastColumn="0"/>
              <w:rPr>
                <w:sz w:val="21"/>
                <w:szCs w:val="21"/>
              </w:rPr>
            </w:pPr>
            <w:r w:rsidRPr="00A03860">
              <w:rPr>
                <w:sz w:val="21"/>
                <w:szCs w:val="21"/>
              </w:rPr>
              <w:t>73.2</w:t>
            </w:r>
          </w:p>
        </w:tc>
        <w:tc>
          <w:tcPr>
            <w:tcW w:w="1105" w:type="pct"/>
            <w:vAlign w:val="center"/>
          </w:tcPr>
          <w:p w14:paraId="13A8F203" w14:textId="77777777" w:rsidR="00384555" w:rsidRPr="00A03860" w:rsidRDefault="00384555" w:rsidP="00A03860">
            <w:pPr>
              <w:spacing w:line="240" w:lineRule="auto"/>
              <w:cnfStyle w:val="000000000000" w:firstRow="0" w:lastRow="0" w:firstColumn="0" w:lastColumn="0" w:oddVBand="0" w:evenVBand="0" w:oddHBand="0" w:evenHBand="0" w:firstRowFirstColumn="0" w:firstRowLastColumn="0" w:lastRowFirstColumn="0" w:lastRowLastColumn="0"/>
              <w:rPr>
                <w:i/>
                <w:noProof/>
                <w:sz w:val="21"/>
                <w:szCs w:val="21"/>
              </w:rPr>
            </w:pPr>
            <w:r w:rsidRPr="00A03860">
              <w:rPr>
                <w:rFonts w:eastAsiaTheme="minorEastAsia"/>
                <w:iCs/>
                <w:sz w:val="21"/>
                <w:szCs w:val="21"/>
              </w:rPr>
              <w:t>This work</w:t>
            </w:r>
          </w:p>
        </w:tc>
      </w:tr>
      <w:tr w:rsidR="00A03860" w:rsidRPr="00A03860" w14:paraId="0878D5A3" w14:textId="77777777" w:rsidTr="004D391C">
        <w:trPr>
          <w:cnfStyle w:val="000000100000" w:firstRow="0" w:lastRow="0" w:firstColumn="0" w:lastColumn="0" w:oddVBand="0" w:evenVBand="0" w:oddHBand="1" w:evenHBand="0" w:firstRowFirstColumn="0" w:firstRowLastColumn="0" w:lastRowFirstColumn="0" w:lastRowLastColumn="0"/>
          <w:trHeight w:val="510"/>
          <w:jc w:val="center"/>
        </w:trPr>
        <w:tc>
          <w:tcPr>
            <w:cnfStyle w:val="001000000000" w:firstRow="0" w:lastRow="0" w:firstColumn="1" w:lastColumn="0" w:oddVBand="0" w:evenVBand="0" w:oddHBand="0" w:evenHBand="0" w:firstRowFirstColumn="0" w:firstRowLastColumn="0" w:lastRowFirstColumn="0" w:lastRowLastColumn="0"/>
            <w:tcW w:w="1572" w:type="pct"/>
            <w:vAlign w:val="center"/>
          </w:tcPr>
          <w:p w14:paraId="1C27ED7A" w14:textId="77777777" w:rsidR="00384555" w:rsidRPr="00A03860" w:rsidRDefault="00384555" w:rsidP="00A03860">
            <w:pPr>
              <w:spacing w:line="240" w:lineRule="auto"/>
              <w:rPr>
                <w:sz w:val="21"/>
                <w:szCs w:val="21"/>
              </w:rPr>
            </w:pPr>
            <w:proofErr w:type="spellStart"/>
            <w:r w:rsidRPr="00A03860">
              <w:rPr>
                <w:b w:val="0"/>
                <w:bCs w:val="0"/>
                <w:sz w:val="21"/>
                <w:szCs w:val="21"/>
              </w:rPr>
              <w:t>Ru</w:t>
            </w:r>
            <w:r w:rsidRPr="00A03860">
              <w:rPr>
                <w:b w:val="0"/>
                <w:bCs w:val="0"/>
                <w:sz w:val="21"/>
                <w:szCs w:val="21"/>
                <w:vertAlign w:val="subscript"/>
              </w:rPr>
              <w:t>NC</w:t>
            </w:r>
            <w:proofErr w:type="spellEnd"/>
            <w:r w:rsidRPr="00A03860">
              <w:rPr>
                <w:b w:val="0"/>
                <w:bCs w:val="0"/>
                <w:sz w:val="21"/>
                <w:szCs w:val="21"/>
              </w:rPr>
              <w:t>/BTO</w:t>
            </w:r>
          </w:p>
        </w:tc>
        <w:tc>
          <w:tcPr>
            <w:tcW w:w="1166" w:type="pct"/>
            <w:vAlign w:val="center"/>
          </w:tcPr>
          <w:p w14:paraId="42CE2D26" w14:textId="77777777" w:rsidR="00384555" w:rsidRPr="00A03860" w:rsidRDefault="00384555" w:rsidP="00A03860">
            <w:pPr>
              <w:spacing w:line="240" w:lineRule="auto"/>
              <w:cnfStyle w:val="000000100000" w:firstRow="0" w:lastRow="0" w:firstColumn="0" w:lastColumn="0" w:oddVBand="0" w:evenVBand="0" w:oddHBand="1" w:evenHBand="0" w:firstRowFirstColumn="0" w:firstRowLastColumn="0" w:lastRowFirstColumn="0" w:lastRowLastColumn="0"/>
              <w:rPr>
                <w:sz w:val="21"/>
                <w:szCs w:val="21"/>
              </w:rPr>
            </w:pPr>
            <w:r w:rsidRPr="00A03860">
              <w:rPr>
                <w:sz w:val="21"/>
                <w:szCs w:val="21"/>
              </w:rPr>
              <w:t>0.319</w:t>
            </w:r>
          </w:p>
        </w:tc>
        <w:tc>
          <w:tcPr>
            <w:tcW w:w="1157" w:type="pct"/>
            <w:vAlign w:val="center"/>
          </w:tcPr>
          <w:p w14:paraId="7AA6DDBF" w14:textId="77777777" w:rsidR="00384555" w:rsidRPr="00A03860" w:rsidRDefault="00384555" w:rsidP="00A03860">
            <w:pPr>
              <w:spacing w:line="240" w:lineRule="auto"/>
              <w:cnfStyle w:val="000000100000" w:firstRow="0" w:lastRow="0" w:firstColumn="0" w:lastColumn="0" w:oddVBand="0" w:evenVBand="0" w:oddHBand="1" w:evenHBand="0" w:firstRowFirstColumn="0" w:firstRowLastColumn="0" w:lastRowFirstColumn="0" w:lastRowLastColumn="0"/>
              <w:rPr>
                <w:sz w:val="21"/>
                <w:szCs w:val="21"/>
              </w:rPr>
            </w:pPr>
            <w:r w:rsidRPr="00A03860">
              <w:rPr>
                <w:sz w:val="21"/>
                <w:szCs w:val="21"/>
              </w:rPr>
              <w:t>63.29</w:t>
            </w:r>
          </w:p>
        </w:tc>
        <w:tc>
          <w:tcPr>
            <w:tcW w:w="1105" w:type="pct"/>
            <w:vAlign w:val="center"/>
          </w:tcPr>
          <w:p w14:paraId="6E95EB82" w14:textId="2B5FE223" w:rsidR="00384555" w:rsidRPr="00A03860" w:rsidRDefault="00C23654" w:rsidP="00A03860">
            <w:pPr>
              <w:spacing w:line="240" w:lineRule="auto"/>
              <w:cnfStyle w:val="000000100000" w:firstRow="0" w:lastRow="0" w:firstColumn="0" w:lastColumn="0" w:oddVBand="0" w:evenVBand="0" w:oddHBand="1" w:evenHBand="0" w:firstRowFirstColumn="0" w:firstRowLastColumn="0" w:lastRowFirstColumn="0" w:lastRowLastColumn="0"/>
              <w:rPr>
                <w:i/>
                <w:noProof/>
                <w:sz w:val="21"/>
                <w:szCs w:val="21"/>
              </w:rPr>
            </w:pPr>
            <w:r w:rsidRPr="00A03860">
              <w:rPr>
                <w:rFonts w:eastAsiaTheme="minorEastAsia"/>
                <w:sz w:val="21"/>
                <w:szCs w:val="21"/>
              </w:rPr>
              <w:t>[</w:t>
            </w:r>
            <w:r w:rsidR="00F53726" w:rsidRPr="00A03860">
              <w:rPr>
                <w:rFonts w:eastAsiaTheme="minorEastAsia" w:hint="eastAsia"/>
                <w:sz w:val="21"/>
                <w:szCs w:val="21"/>
              </w:rPr>
              <w:t>S</w:t>
            </w:r>
            <w:r w:rsidRPr="00A03860">
              <w:rPr>
                <w:rFonts w:eastAsiaTheme="minorEastAsia"/>
                <w:sz w:val="21"/>
                <w:szCs w:val="21"/>
              </w:rPr>
              <w:t>14]</w:t>
            </w:r>
          </w:p>
        </w:tc>
      </w:tr>
      <w:tr w:rsidR="00A03860" w:rsidRPr="00A03860" w14:paraId="477B1232" w14:textId="77777777" w:rsidTr="004D391C">
        <w:trPr>
          <w:trHeight w:val="510"/>
          <w:jc w:val="center"/>
        </w:trPr>
        <w:tc>
          <w:tcPr>
            <w:cnfStyle w:val="001000000000" w:firstRow="0" w:lastRow="0" w:firstColumn="1" w:lastColumn="0" w:oddVBand="0" w:evenVBand="0" w:oddHBand="0" w:evenHBand="0" w:firstRowFirstColumn="0" w:firstRowLastColumn="0" w:lastRowFirstColumn="0" w:lastRowLastColumn="0"/>
            <w:tcW w:w="1572" w:type="pct"/>
            <w:vAlign w:val="center"/>
          </w:tcPr>
          <w:p w14:paraId="1EA887FD" w14:textId="77777777" w:rsidR="00384555" w:rsidRPr="00A03860" w:rsidRDefault="00384555" w:rsidP="00A03860">
            <w:pPr>
              <w:spacing w:line="240" w:lineRule="auto"/>
              <w:rPr>
                <w:sz w:val="21"/>
                <w:szCs w:val="21"/>
              </w:rPr>
            </w:pPr>
            <w:proofErr w:type="spellStart"/>
            <w:r w:rsidRPr="00A03860">
              <w:rPr>
                <w:b w:val="0"/>
                <w:bCs w:val="0"/>
                <w:sz w:val="21"/>
                <w:szCs w:val="21"/>
              </w:rPr>
              <w:t>Ir</w:t>
            </w:r>
            <w:proofErr w:type="spellEnd"/>
            <w:r w:rsidRPr="00A03860">
              <w:rPr>
                <w:b w:val="0"/>
                <w:bCs w:val="0"/>
                <w:sz w:val="21"/>
                <w:szCs w:val="21"/>
              </w:rPr>
              <w:t>-AME</w:t>
            </w:r>
          </w:p>
        </w:tc>
        <w:tc>
          <w:tcPr>
            <w:tcW w:w="1166" w:type="pct"/>
            <w:vAlign w:val="center"/>
          </w:tcPr>
          <w:p w14:paraId="4275AA1C" w14:textId="77777777" w:rsidR="00384555" w:rsidRPr="00A03860" w:rsidRDefault="00384555" w:rsidP="00A03860">
            <w:pPr>
              <w:spacing w:line="240" w:lineRule="auto"/>
              <w:cnfStyle w:val="000000000000" w:firstRow="0" w:lastRow="0" w:firstColumn="0" w:lastColumn="0" w:oddVBand="0" w:evenVBand="0" w:oddHBand="0" w:evenHBand="0" w:firstRowFirstColumn="0" w:firstRowLastColumn="0" w:lastRowFirstColumn="0" w:lastRowLastColumn="0"/>
              <w:rPr>
                <w:sz w:val="21"/>
                <w:szCs w:val="21"/>
              </w:rPr>
            </w:pPr>
            <w:r w:rsidRPr="00A03860">
              <w:rPr>
                <w:sz w:val="21"/>
                <w:szCs w:val="21"/>
              </w:rPr>
              <w:t>0.370</w:t>
            </w:r>
          </w:p>
        </w:tc>
        <w:tc>
          <w:tcPr>
            <w:tcW w:w="1157" w:type="pct"/>
            <w:vAlign w:val="center"/>
          </w:tcPr>
          <w:p w14:paraId="370BCCAA" w14:textId="77777777" w:rsidR="00384555" w:rsidRPr="00A03860" w:rsidRDefault="00384555" w:rsidP="00A03860">
            <w:pPr>
              <w:spacing w:line="240" w:lineRule="auto"/>
              <w:cnfStyle w:val="000000000000" w:firstRow="0" w:lastRow="0" w:firstColumn="0" w:lastColumn="0" w:oddVBand="0" w:evenVBand="0" w:oddHBand="0" w:evenHBand="0" w:firstRowFirstColumn="0" w:firstRowLastColumn="0" w:lastRowFirstColumn="0" w:lastRowLastColumn="0"/>
              <w:rPr>
                <w:sz w:val="21"/>
                <w:szCs w:val="21"/>
              </w:rPr>
            </w:pPr>
            <w:r w:rsidRPr="00A03860">
              <w:rPr>
                <w:sz w:val="21"/>
                <w:szCs w:val="21"/>
              </w:rPr>
              <w:t>54.18</w:t>
            </w:r>
          </w:p>
        </w:tc>
        <w:tc>
          <w:tcPr>
            <w:tcW w:w="1105" w:type="pct"/>
            <w:vAlign w:val="center"/>
          </w:tcPr>
          <w:p w14:paraId="5AB75D17" w14:textId="5D26452A" w:rsidR="00384555" w:rsidRPr="00A03860" w:rsidRDefault="00C23654" w:rsidP="00A03860">
            <w:pPr>
              <w:spacing w:line="240" w:lineRule="auto"/>
              <w:cnfStyle w:val="000000000000" w:firstRow="0" w:lastRow="0" w:firstColumn="0" w:lastColumn="0" w:oddVBand="0" w:evenVBand="0" w:oddHBand="0" w:evenHBand="0" w:firstRowFirstColumn="0" w:firstRowLastColumn="0" w:lastRowFirstColumn="0" w:lastRowLastColumn="0"/>
              <w:rPr>
                <w:i/>
                <w:noProof/>
                <w:sz w:val="21"/>
                <w:szCs w:val="21"/>
              </w:rPr>
            </w:pPr>
            <w:r w:rsidRPr="00A03860">
              <w:rPr>
                <w:rFonts w:eastAsiaTheme="minorEastAsia"/>
                <w:sz w:val="21"/>
                <w:szCs w:val="21"/>
              </w:rPr>
              <w:t>[</w:t>
            </w:r>
            <w:r w:rsidR="00F53726" w:rsidRPr="00A03860">
              <w:rPr>
                <w:rFonts w:eastAsiaTheme="minorEastAsia" w:hint="eastAsia"/>
                <w:sz w:val="21"/>
                <w:szCs w:val="21"/>
              </w:rPr>
              <w:t>S</w:t>
            </w:r>
            <w:r w:rsidRPr="00A03860">
              <w:rPr>
                <w:rFonts w:eastAsiaTheme="minorEastAsia"/>
                <w:sz w:val="21"/>
                <w:szCs w:val="21"/>
              </w:rPr>
              <w:t>11]</w:t>
            </w:r>
          </w:p>
        </w:tc>
      </w:tr>
      <w:tr w:rsidR="00A03860" w:rsidRPr="00A03860" w14:paraId="37E0D809" w14:textId="77777777" w:rsidTr="004D391C">
        <w:trPr>
          <w:cnfStyle w:val="000000100000" w:firstRow="0" w:lastRow="0" w:firstColumn="0" w:lastColumn="0" w:oddVBand="0" w:evenVBand="0" w:oddHBand="1" w:evenHBand="0" w:firstRowFirstColumn="0" w:firstRowLastColumn="0" w:lastRowFirstColumn="0" w:lastRowLastColumn="0"/>
          <w:trHeight w:val="510"/>
          <w:jc w:val="center"/>
        </w:trPr>
        <w:tc>
          <w:tcPr>
            <w:cnfStyle w:val="001000000000" w:firstRow="0" w:lastRow="0" w:firstColumn="1" w:lastColumn="0" w:oddVBand="0" w:evenVBand="0" w:oddHBand="0" w:evenHBand="0" w:firstRowFirstColumn="0" w:firstRowLastColumn="0" w:lastRowFirstColumn="0" w:lastRowLastColumn="0"/>
            <w:tcW w:w="1572" w:type="pct"/>
            <w:vAlign w:val="center"/>
          </w:tcPr>
          <w:p w14:paraId="5775F602" w14:textId="77777777" w:rsidR="00384555" w:rsidRPr="00A03860" w:rsidRDefault="00384555" w:rsidP="00A03860">
            <w:pPr>
              <w:spacing w:line="240" w:lineRule="auto"/>
              <w:rPr>
                <w:sz w:val="21"/>
                <w:szCs w:val="21"/>
              </w:rPr>
            </w:pPr>
            <w:proofErr w:type="spellStart"/>
            <w:r w:rsidRPr="00A03860">
              <w:rPr>
                <w:b w:val="0"/>
                <w:bCs w:val="0"/>
                <w:sz w:val="21"/>
                <w:szCs w:val="21"/>
              </w:rPr>
              <w:t>Ir</w:t>
            </w:r>
            <w:r w:rsidRPr="00A03860">
              <w:rPr>
                <w:b w:val="0"/>
                <w:bCs w:val="0"/>
                <w:sz w:val="21"/>
                <w:szCs w:val="21"/>
                <w:vertAlign w:val="subscript"/>
              </w:rPr>
              <w:t>NCs</w:t>
            </w:r>
            <w:r w:rsidRPr="00A03860">
              <w:rPr>
                <w:b w:val="0"/>
                <w:bCs w:val="0"/>
                <w:sz w:val="21"/>
                <w:szCs w:val="21"/>
              </w:rPr>
              <w:t>@Ti-MOF</w:t>
            </w:r>
            <w:proofErr w:type="spellEnd"/>
          </w:p>
        </w:tc>
        <w:tc>
          <w:tcPr>
            <w:tcW w:w="1166" w:type="pct"/>
            <w:vAlign w:val="center"/>
          </w:tcPr>
          <w:p w14:paraId="636B8F81" w14:textId="77777777" w:rsidR="00384555" w:rsidRPr="00A03860" w:rsidRDefault="00384555" w:rsidP="00A03860">
            <w:pPr>
              <w:spacing w:line="240" w:lineRule="auto"/>
              <w:cnfStyle w:val="000000100000" w:firstRow="0" w:lastRow="0" w:firstColumn="0" w:lastColumn="0" w:oddVBand="0" w:evenVBand="0" w:oddHBand="1" w:evenHBand="0" w:firstRowFirstColumn="0" w:firstRowLastColumn="0" w:lastRowFirstColumn="0" w:lastRowLastColumn="0"/>
              <w:rPr>
                <w:sz w:val="21"/>
                <w:szCs w:val="21"/>
              </w:rPr>
            </w:pPr>
            <w:r w:rsidRPr="00A03860">
              <w:rPr>
                <w:sz w:val="21"/>
                <w:szCs w:val="21"/>
              </w:rPr>
              <w:t>1.700</w:t>
            </w:r>
          </w:p>
        </w:tc>
        <w:tc>
          <w:tcPr>
            <w:tcW w:w="1157" w:type="pct"/>
            <w:vAlign w:val="center"/>
          </w:tcPr>
          <w:p w14:paraId="306D2D78" w14:textId="77777777" w:rsidR="00384555" w:rsidRPr="00A03860" w:rsidRDefault="00384555" w:rsidP="00A03860">
            <w:pPr>
              <w:spacing w:line="240" w:lineRule="auto"/>
              <w:cnfStyle w:val="000000100000" w:firstRow="0" w:lastRow="0" w:firstColumn="0" w:lastColumn="0" w:oddVBand="0" w:evenVBand="0" w:oddHBand="1" w:evenHBand="0" w:firstRowFirstColumn="0" w:firstRowLastColumn="0" w:lastRowFirstColumn="0" w:lastRowLastColumn="0"/>
              <w:rPr>
                <w:sz w:val="21"/>
                <w:szCs w:val="21"/>
              </w:rPr>
            </w:pPr>
            <w:r w:rsidRPr="00A03860">
              <w:rPr>
                <w:sz w:val="21"/>
                <w:szCs w:val="21"/>
              </w:rPr>
              <w:t>39.64</w:t>
            </w:r>
          </w:p>
        </w:tc>
        <w:tc>
          <w:tcPr>
            <w:tcW w:w="1105" w:type="pct"/>
            <w:vAlign w:val="center"/>
          </w:tcPr>
          <w:p w14:paraId="677613C2" w14:textId="2B789DE8" w:rsidR="00384555" w:rsidRPr="00A03860" w:rsidRDefault="00C23654" w:rsidP="00A03860">
            <w:pPr>
              <w:spacing w:line="240" w:lineRule="auto"/>
              <w:cnfStyle w:val="000000100000" w:firstRow="0" w:lastRow="0" w:firstColumn="0" w:lastColumn="0" w:oddVBand="0" w:evenVBand="0" w:oddHBand="1" w:evenHBand="0" w:firstRowFirstColumn="0" w:firstRowLastColumn="0" w:lastRowFirstColumn="0" w:lastRowLastColumn="0"/>
              <w:rPr>
                <w:i/>
                <w:noProof/>
                <w:sz w:val="21"/>
                <w:szCs w:val="21"/>
              </w:rPr>
            </w:pPr>
            <w:r w:rsidRPr="00A03860">
              <w:rPr>
                <w:rFonts w:eastAsiaTheme="minorEastAsia"/>
                <w:sz w:val="21"/>
                <w:szCs w:val="21"/>
              </w:rPr>
              <w:t>[</w:t>
            </w:r>
            <w:r w:rsidR="00F53726" w:rsidRPr="00A03860">
              <w:rPr>
                <w:rFonts w:eastAsiaTheme="minorEastAsia" w:hint="eastAsia"/>
                <w:sz w:val="21"/>
                <w:szCs w:val="21"/>
              </w:rPr>
              <w:t>S</w:t>
            </w:r>
            <w:r w:rsidRPr="00A03860">
              <w:rPr>
                <w:rFonts w:eastAsiaTheme="minorEastAsia"/>
                <w:sz w:val="21"/>
                <w:szCs w:val="21"/>
              </w:rPr>
              <w:t>15]</w:t>
            </w:r>
          </w:p>
        </w:tc>
      </w:tr>
      <w:tr w:rsidR="00A03860" w:rsidRPr="00A03860" w14:paraId="36E78A19" w14:textId="77777777" w:rsidTr="004D391C">
        <w:trPr>
          <w:trHeight w:val="510"/>
          <w:jc w:val="center"/>
        </w:trPr>
        <w:tc>
          <w:tcPr>
            <w:cnfStyle w:val="001000000000" w:firstRow="0" w:lastRow="0" w:firstColumn="1" w:lastColumn="0" w:oddVBand="0" w:evenVBand="0" w:oddHBand="0" w:evenHBand="0" w:firstRowFirstColumn="0" w:firstRowLastColumn="0" w:lastRowFirstColumn="0" w:lastRowLastColumn="0"/>
            <w:tcW w:w="1572" w:type="pct"/>
            <w:vAlign w:val="center"/>
          </w:tcPr>
          <w:p w14:paraId="47CCB3F3" w14:textId="77777777" w:rsidR="00384555" w:rsidRPr="00A03860" w:rsidRDefault="00384555" w:rsidP="00A03860">
            <w:pPr>
              <w:spacing w:line="240" w:lineRule="auto"/>
              <w:rPr>
                <w:sz w:val="21"/>
                <w:szCs w:val="21"/>
              </w:rPr>
            </w:pPr>
            <w:r w:rsidRPr="00A03860">
              <w:rPr>
                <w:b w:val="0"/>
                <w:bCs w:val="0"/>
                <w:sz w:val="21"/>
                <w:szCs w:val="21"/>
              </w:rPr>
              <w:t>V-Art-M</w:t>
            </w:r>
          </w:p>
        </w:tc>
        <w:tc>
          <w:tcPr>
            <w:tcW w:w="1166" w:type="pct"/>
            <w:vAlign w:val="center"/>
          </w:tcPr>
          <w:p w14:paraId="13205396" w14:textId="77777777" w:rsidR="00384555" w:rsidRPr="00A03860" w:rsidRDefault="00384555" w:rsidP="00A03860">
            <w:pPr>
              <w:spacing w:line="240" w:lineRule="auto"/>
              <w:cnfStyle w:val="000000000000" w:firstRow="0" w:lastRow="0" w:firstColumn="0" w:lastColumn="0" w:oddVBand="0" w:evenVBand="0" w:oddHBand="0" w:evenHBand="0" w:firstRowFirstColumn="0" w:firstRowLastColumn="0" w:lastRowFirstColumn="0" w:lastRowLastColumn="0"/>
              <w:rPr>
                <w:sz w:val="21"/>
                <w:szCs w:val="21"/>
              </w:rPr>
            </w:pPr>
            <w:r w:rsidRPr="00A03860">
              <w:rPr>
                <w:sz w:val="21"/>
                <w:szCs w:val="21"/>
              </w:rPr>
              <w:t>0.051</w:t>
            </w:r>
          </w:p>
        </w:tc>
        <w:tc>
          <w:tcPr>
            <w:tcW w:w="1157" w:type="pct"/>
            <w:vAlign w:val="center"/>
          </w:tcPr>
          <w:p w14:paraId="5A3360F5" w14:textId="77777777" w:rsidR="00384555" w:rsidRPr="00A03860" w:rsidRDefault="00384555" w:rsidP="00A03860">
            <w:pPr>
              <w:spacing w:line="240" w:lineRule="auto"/>
              <w:cnfStyle w:val="000000000000" w:firstRow="0" w:lastRow="0" w:firstColumn="0" w:lastColumn="0" w:oddVBand="0" w:evenVBand="0" w:oddHBand="0" w:evenHBand="0" w:firstRowFirstColumn="0" w:firstRowLastColumn="0" w:lastRowFirstColumn="0" w:lastRowLastColumn="0"/>
              <w:rPr>
                <w:sz w:val="21"/>
                <w:szCs w:val="21"/>
              </w:rPr>
            </w:pPr>
            <w:r w:rsidRPr="00A03860">
              <w:rPr>
                <w:sz w:val="21"/>
                <w:szCs w:val="21"/>
              </w:rPr>
              <w:t>27.30</w:t>
            </w:r>
          </w:p>
        </w:tc>
        <w:tc>
          <w:tcPr>
            <w:tcW w:w="1105" w:type="pct"/>
            <w:vAlign w:val="center"/>
          </w:tcPr>
          <w:p w14:paraId="001B6B14" w14:textId="6C7351E3" w:rsidR="00384555" w:rsidRPr="00A03860" w:rsidRDefault="00C23654" w:rsidP="00A03860">
            <w:pPr>
              <w:spacing w:line="240" w:lineRule="auto"/>
              <w:cnfStyle w:val="000000000000" w:firstRow="0" w:lastRow="0" w:firstColumn="0" w:lastColumn="0" w:oddVBand="0" w:evenVBand="0" w:oddHBand="0" w:evenHBand="0" w:firstRowFirstColumn="0" w:firstRowLastColumn="0" w:lastRowFirstColumn="0" w:lastRowLastColumn="0"/>
              <w:rPr>
                <w:i/>
                <w:noProof/>
                <w:sz w:val="21"/>
                <w:szCs w:val="21"/>
              </w:rPr>
            </w:pPr>
            <w:r w:rsidRPr="00A03860">
              <w:rPr>
                <w:rFonts w:eastAsiaTheme="minorEastAsia"/>
                <w:sz w:val="21"/>
                <w:szCs w:val="21"/>
              </w:rPr>
              <w:t>[</w:t>
            </w:r>
            <w:r w:rsidR="00F53726" w:rsidRPr="00A03860">
              <w:rPr>
                <w:rFonts w:eastAsiaTheme="minorEastAsia" w:hint="eastAsia"/>
                <w:sz w:val="21"/>
                <w:szCs w:val="21"/>
              </w:rPr>
              <w:t>S</w:t>
            </w:r>
            <w:r w:rsidRPr="00A03860">
              <w:rPr>
                <w:rFonts w:eastAsiaTheme="minorEastAsia"/>
                <w:sz w:val="21"/>
                <w:szCs w:val="21"/>
              </w:rPr>
              <w:t>13]</w:t>
            </w:r>
          </w:p>
        </w:tc>
      </w:tr>
      <w:tr w:rsidR="00A03860" w:rsidRPr="00A03860" w14:paraId="1CB03224" w14:textId="77777777" w:rsidTr="004D391C">
        <w:trPr>
          <w:cnfStyle w:val="000000100000" w:firstRow="0" w:lastRow="0" w:firstColumn="0" w:lastColumn="0" w:oddVBand="0" w:evenVBand="0" w:oddHBand="1" w:evenHBand="0" w:firstRowFirstColumn="0" w:firstRowLastColumn="0" w:lastRowFirstColumn="0" w:lastRowLastColumn="0"/>
          <w:trHeight w:val="510"/>
          <w:jc w:val="center"/>
        </w:trPr>
        <w:tc>
          <w:tcPr>
            <w:cnfStyle w:val="001000000000" w:firstRow="0" w:lastRow="0" w:firstColumn="1" w:lastColumn="0" w:oddVBand="0" w:evenVBand="0" w:oddHBand="0" w:evenHBand="0" w:firstRowFirstColumn="0" w:firstRowLastColumn="0" w:lastRowFirstColumn="0" w:lastRowLastColumn="0"/>
            <w:tcW w:w="1572" w:type="pct"/>
            <w:vAlign w:val="center"/>
          </w:tcPr>
          <w:p w14:paraId="6BA9C4E3" w14:textId="77777777" w:rsidR="00384555" w:rsidRPr="00A03860" w:rsidRDefault="00384555" w:rsidP="00A03860">
            <w:pPr>
              <w:spacing w:line="240" w:lineRule="auto"/>
              <w:rPr>
                <w:sz w:val="21"/>
                <w:szCs w:val="21"/>
              </w:rPr>
            </w:pPr>
            <w:proofErr w:type="spellStart"/>
            <w:r w:rsidRPr="00A03860">
              <w:rPr>
                <w:b w:val="0"/>
                <w:bCs w:val="0"/>
                <w:sz w:val="21"/>
                <w:szCs w:val="21"/>
              </w:rPr>
              <w:t>VO</w:t>
            </w:r>
            <w:r w:rsidRPr="00A03860">
              <w:rPr>
                <w:b w:val="0"/>
                <w:bCs w:val="0"/>
                <w:sz w:val="21"/>
                <w:szCs w:val="21"/>
                <w:vertAlign w:val="subscript"/>
              </w:rPr>
              <w:t>x</w:t>
            </w:r>
            <w:proofErr w:type="spellEnd"/>
            <w:r w:rsidRPr="00A03860">
              <w:rPr>
                <w:b w:val="0"/>
                <w:bCs w:val="0"/>
                <w:sz w:val="21"/>
                <w:szCs w:val="21"/>
              </w:rPr>
              <w:t>-AE</w:t>
            </w:r>
          </w:p>
        </w:tc>
        <w:tc>
          <w:tcPr>
            <w:tcW w:w="1166" w:type="pct"/>
            <w:vAlign w:val="center"/>
          </w:tcPr>
          <w:p w14:paraId="6AF31E97" w14:textId="77777777" w:rsidR="00384555" w:rsidRPr="00A03860" w:rsidRDefault="00384555" w:rsidP="00A03860">
            <w:pPr>
              <w:spacing w:line="240" w:lineRule="auto"/>
              <w:cnfStyle w:val="000000100000" w:firstRow="0" w:lastRow="0" w:firstColumn="0" w:lastColumn="0" w:oddVBand="0" w:evenVBand="0" w:oddHBand="1" w:evenHBand="0" w:firstRowFirstColumn="0" w:firstRowLastColumn="0" w:lastRowFirstColumn="0" w:lastRowLastColumn="0"/>
              <w:rPr>
                <w:sz w:val="21"/>
                <w:szCs w:val="21"/>
              </w:rPr>
            </w:pPr>
            <w:r w:rsidRPr="00A03860">
              <w:rPr>
                <w:sz w:val="21"/>
                <w:szCs w:val="21"/>
              </w:rPr>
              <w:t>0.260</w:t>
            </w:r>
          </w:p>
        </w:tc>
        <w:tc>
          <w:tcPr>
            <w:tcW w:w="1157" w:type="pct"/>
            <w:vAlign w:val="center"/>
          </w:tcPr>
          <w:p w14:paraId="0BE976E0" w14:textId="77777777" w:rsidR="00384555" w:rsidRPr="00A03860" w:rsidRDefault="00384555" w:rsidP="00A03860">
            <w:pPr>
              <w:spacing w:line="240" w:lineRule="auto"/>
              <w:cnfStyle w:val="000000100000" w:firstRow="0" w:lastRow="0" w:firstColumn="0" w:lastColumn="0" w:oddVBand="0" w:evenVBand="0" w:oddHBand="1" w:evenHBand="0" w:firstRowFirstColumn="0" w:firstRowLastColumn="0" w:lastRowFirstColumn="0" w:lastRowLastColumn="0"/>
              <w:rPr>
                <w:sz w:val="21"/>
                <w:szCs w:val="21"/>
              </w:rPr>
            </w:pPr>
            <w:r w:rsidRPr="00A03860">
              <w:rPr>
                <w:sz w:val="21"/>
                <w:szCs w:val="21"/>
              </w:rPr>
              <w:t>26.00</w:t>
            </w:r>
          </w:p>
        </w:tc>
        <w:tc>
          <w:tcPr>
            <w:tcW w:w="1105" w:type="pct"/>
            <w:vAlign w:val="center"/>
          </w:tcPr>
          <w:p w14:paraId="16823822" w14:textId="1404D6A2" w:rsidR="00384555" w:rsidRPr="00A03860" w:rsidRDefault="00C23654" w:rsidP="00A03860">
            <w:pPr>
              <w:spacing w:line="240" w:lineRule="auto"/>
              <w:cnfStyle w:val="000000100000" w:firstRow="0" w:lastRow="0" w:firstColumn="0" w:lastColumn="0" w:oddVBand="0" w:evenVBand="0" w:oddHBand="1" w:evenHBand="0" w:firstRowFirstColumn="0" w:firstRowLastColumn="0" w:lastRowFirstColumn="0" w:lastRowLastColumn="0"/>
              <w:rPr>
                <w:i/>
                <w:noProof/>
                <w:sz w:val="21"/>
                <w:szCs w:val="21"/>
              </w:rPr>
            </w:pPr>
            <w:r w:rsidRPr="00A03860">
              <w:rPr>
                <w:rFonts w:eastAsiaTheme="minorEastAsia"/>
                <w:sz w:val="21"/>
                <w:szCs w:val="21"/>
              </w:rPr>
              <w:t>[</w:t>
            </w:r>
            <w:r w:rsidR="00F53726" w:rsidRPr="00A03860">
              <w:rPr>
                <w:rFonts w:eastAsiaTheme="minorEastAsia" w:hint="eastAsia"/>
                <w:sz w:val="21"/>
                <w:szCs w:val="21"/>
              </w:rPr>
              <w:t>S</w:t>
            </w:r>
            <w:r w:rsidRPr="00A03860">
              <w:rPr>
                <w:rFonts w:eastAsiaTheme="minorEastAsia"/>
                <w:sz w:val="21"/>
                <w:szCs w:val="21"/>
              </w:rPr>
              <w:t>16]</w:t>
            </w:r>
          </w:p>
        </w:tc>
      </w:tr>
      <w:tr w:rsidR="00A03860" w:rsidRPr="00A03860" w14:paraId="7920BB8C" w14:textId="77777777" w:rsidTr="004D391C">
        <w:trPr>
          <w:trHeight w:val="510"/>
          <w:jc w:val="center"/>
        </w:trPr>
        <w:tc>
          <w:tcPr>
            <w:cnfStyle w:val="001000000000" w:firstRow="0" w:lastRow="0" w:firstColumn="1" w:lastColumn="0" w:oddVBand="0" w:evenVBand="0" w:oddHBand="0" w:evenHBand="0" w:firstRowFirstColumn="0" w:firstRowLastColumn="0" w:lastRowFirstColumn="0" w:lastRowLastColumn="0"/>
            <w:tcW w:w="1572" w:type="pct"/>
            <w:vAlign w:val="center"/>
          </w:tcPr>
          <w:p w14:paraId="2E8054FD" w14:textId="77777777" w:rsidR="00384555" w:rsidRPr="00A03860" w:rsidRDefault="00384555" w:rsidP="00A03860">
            <w:pPr>
              <w:spacing w:line="240" w:lineRule="auto"/>
              <w:rPr>
                <w:sz w:val="21"/>
                <w:szCs w:val="21"/>
              </w:rPr>
            </w:pPr>
            <w:r w:rsidRPr="00A03860">
              <w:rPr>
                <w:b w:val="0"/>
                <w:bCs w:val="0"/>
                <w:sz w:val="21"/>
                <w:szCs w:val="21"/>
              </w:rPr>
              <w:t>V-Fe</w:t>
            </w:r>
            <w:r w:rsidRPr="00A03860">
              <w:rPr>
                <w:b w:val="0"/>
                <w:bCs w:val="0"/>
                <w:sz w:val="21"/>
                <w:szCs w:val="21"/>
                <w:vertAlign w:val="subscript"/>
              </w:rPr>
              <w:t>2</w:t>
            </w:r>
            <w:r w:rsidRPr="00A03860">
              <w:rPr>
                <w:b w:val="0"/>
                <w:bCs w:val="0"/>
                <w:sz w:val="21"/>
                <w:szCs w:val="21"/>
              </w:rPr>
              <w:t>O</w:t>
            </w:r>
            <w:r w:rsidRPr="00A03860">
              <w:rPr>
                <w:b w:val="0"/>
                <w:bCs w:val="0"/>
                <w:sz w:val="21"/>
                <w:szCs w:val="21"/>
                <w:vertAlign w:val="subscript"/>
              </w:rPr>
              <w:t>3</w:t>
            </w:r>
          </w:p>
        </w:tc>
        <w:tc>
          <w:tcPr>
            <w:tcW w:w="1166" w:type="pct"/>
            <w:vAlign w:val="center"/>
          </w:tcPr>
          <w:p w14:paraId="0C493372" w14:textId="77777777" w:rsidR="00384555" w:rsidRPr="00A03860" w:rsidRDefault="00384555" w:rsidP="00A03860">
            <w:pPr>
              <w:spacing w:line="240" w:lineRule="auto"/>
              <w:cnfStyle w:val="000000000000" w:firstRow="0" w:lastRow="0" w:firstColumn="0" w:lastColumn="0" w:oddVBand="0" w:evenVBand="0" w:oddHBand="0" w:evenHBand="0" w:firstRowFirstColumn="0" w:firstRowLastColumn="0" w:lastRowFirstColumn="0" w:lastRowLastColumn="0"/>
              <w:rPr>
                <w:sz w:val="21"/>
                <w:szCs w:val="21"/>
              </w:rPr>
            </w:pPr>
            <w:r w:rsidRPr="00A03860">
              <w:rPr>
                <w:sz w:val="21"/>
                <w:szCs w:val="21"/>
              </w:rPr>
              <w:t>1.070</w:t>
            </w:r>
          </w:p>
        </w:tc>
        <w:tc>
          <w:tcPr>
            <w:tcW w:w="1157" w:type="pct"/>
            <w:vAlign w:val="center"/>
          </w:tcPr>
          <w:p w14:paraId="6F476577" w14:textId="77777777" w:rsidR="00384555" w:rsidRPr="00A03860" w:rsidRDefault="00384555" w:rsidP="00A03860">
            <w:pPr>
              <w:spacing w:line="240" w:lineRule="auto"/>
              <w:cnfStyle w:val="000000000000" w:firstRow="0" w:lastRow="0" w:firstColumn="0" w:lastColumn="0" w:oddVBand="0" w:evenVBand="0" w:oddHBand="0" w:evenHBand="0" w:firstRowFirstColumn="0" w:firstRowLastColumn="0" w:lastRowFirstColumn="0" w:lastRowLastColumn="0"/>
              <w:rPr>
                <w:sz w:val="21"/>
                <w:szCs w:val="21"/>
              </w:rPr>
            </w:pPr>
            <w:r w:rsidRPr="00A03860">
              <w:rPr>
                <w:sz w:val="21"/>
                <w:szCs w:val="21"/>
              </w:rPr>
              <w:t>22.38</w:t>
            </w:r>
          </w:p>
        </w:tc>
        <w:tc>
          <w:tcPr>
            <w:tcW w:w="1105" w:type="pct"/>
            <w:vAlign w:val="center"/>
          </w:tcPr>
          <w:p w14:paraId="210C8A42" w14:textId="4CE94228" w:rsidR="00384555" w:rsidRPr="00A03860" w:rsidRDefault="00C23654" w:rsidP="00A03860">
            <w:pPr>
              <w:spacing w:line="240" w:lineRule="auto"/>
              <w:cnfStyle w:val="000000000000" w:firstRow="0" w:lastRow="0" w:firstColumn="0" w:lastColumn="0" w:oddVBand="0" w:evenVBand="0" w:oddHBand="0" w:evenHBand="0" w:firstRowFirstColumn="0" w:firstRowLastColumn="0" w:lastRowFirstColumn="0" w:lastRowLastColumn="0"/>
              <w:rPr>
                <w:i/>
                <w:noProof/>
                <w:sz w:val="21"/>
                <w:szCs w:val="21"/>
              </w:rPr>
            </w:pPr>
            <w:r w:rsidRPr="00A03860">
              <w:rPr>
                <w:rFonts w:eastAsiaTheme="minorEastAsia"/>
                <w:sz w:val="21"/>
                <w:szCs w:val="21"/>
              </w:rPr>
              <w:t>[</w:t>
            </w:r>
            <w:r w:rsidR="00F53726" w:rsidRPr="00A03860">
              <w:rPr>
                <w:rFonts w:eastAsiaTheme="minorEastAsia" w:hint="eastAsia"/>
                <w:sz w:val="21"/>
                <w:szCs w:val="21"/>
              </w:rPr>
              <w:t>S</w:t>
            </w:r>
            <w:r w:rsidRPr="00A03860">
              <w:rPr>
                <w:rFonts w:eastAsiaTheme="minorEastAsia"/>
                <w:sz w:val="21"/>
                <w:szCs w:val="21"/>
              </w:rPr>
              <w:t>17]</w:t>
            </w:r>
          </w:p>
        </w:tc>
      </w:tr>
      <w:tr w:rsidR="00A03860" w:rsidRPr="00A03860" w14:paraId="69BF3138" w14:textId="77777777" w:rsidTr="004D391C">
        <w:trPr>
          <w:cnfStyle w:val="000000100000" w:firstRow="0" w:lastRow="0" w:firstColumn="0" w:lastColumn="0" w:oddVBand="0" w:evenVBand="0" w:oddHBand="1" w:evenHBand="0" w:firstRowFirstColumn="0" w:firstRowLastColumn="0" w:lastRowFirstColumn="0" w:lastRowLastColumn="0"/>
          <w:trHeight w:val="510"/>
          <w:jc w:val="center"/>
        </w:trPr>
        <w:tc>
          <w:tcPr>
            <w:cnfStyle w:val="001000000000" w:firstRow="0" w:lastRow="0" w:firstColumn="1" w:lastColumn="0" w:oddVBand="0" w:evenVBand="0" w:oddHBand="0" w:evenHBand="0" w:firstRowFirstColumn="0" w:firstRowLastColumn="0" w:lastRowFirstColumn="0" w:lastRowLastColumn="0"/>
            <w:tcW w:w="1572" w:type="pct"/>
            <w:vAlign w:val="center"/>
          </w:tcPr>
          <w:p w14:paraId="77C7E530" w14:textId="77777777" w:rsidR="00384555" w:rsidRPr="00A03860" w:rsidRDefault="00384555" w:rsidP="00A03860">
            <w:pPr>
              <w:spacing w:line="240" w:lineRule="auto"/>
              <w:rPr>
                <w:sz w:val="21"/>
                <w:szCs w:val="21"/>
              </w:rPr>
            </w:pPr>
            <w:r w:rsidRPr="00A03860">
              <w:rPr>
                <w:b w:val="0"/>
                <w:bCs w:val="0"/>
                <w:sz w:val="21"/>
                <w:szCs w:val="21"/>
              </w:rPr>
              <w:t>a-RuS</w:t>
            </w:r>
            <w:r w:rsidRPr="00A03860">
              <w:rPr>
                <w:b w:val="0"/>
                <w:bCs w:val="0"/>
                <w:sz w:val="21"/>
                <w:szCs w:val="21"/>
                <w:vertAlign w:val="subscript"/>
              </w:rPr>
              <w:t>2</w:t>
            </w:r>
          </w:p>
        </w:tc>
        <w:tc>
          <w:tcPr>
            <w:tcW w:w="1166" w:type="pct"/>
            <w:vAlign w:val="center"/>
          </w:tcPr>
          <w:p w14:paraId="4AB0620A" w14:textId="77777777" w:rsidR="00384555" w:rsidRPr="00A03860" w:rsidRDefault="00384555" w:rsidP="00A03860">
            <w:pPr>
              <w:spacing w:line="240" w:lineRule="auto"/>
              <w:cnfStyle w:val="000000100000" w:firstRow="0" w:lastRow="0" w:firstColumn="0" w:lastColumn="0" w:oddVBand="0" w:evenVBand="0" w:oddHBand="1" w:evenHBand="0" w:firstRowFirstColumn="0" w:firstRowLastColumn="0" w:lastRowFirstColumn="0" w:lastRowLastColumn="0"/>
              <w:rPr>
                <w:sz w:val="21"/>
                <w:szCs w:val="21"/>
              </w:rPr>
            </w:pPr>
            <w:r w:rsidRPr="00A03860">
              <w:rPr>
                <w:sz w:val="21"/>
                <w:szCs w:val="21"/>
              </w:rPr>
              <w:t>2.980</w:t>
            </w:r>
          </w:p>
        </w:tc>
        <w:tc>
          <w:tcPr>
            <w:tcW w:w="1157" w:type="pct"/>
            <w:vAlign w:val="center"/>
          </w:tcPr>
          <w:p w14:paraId="6BAE005B" w14:textId="77777777" w:rsidR="00384555" w:rsidRPr="00A03860" w:rsidRDefault="00384555" w:rsidP="00A03860">
            <w:pPr>
              <w:spacing w:line="240" w:lineRule="auto"/>
              <w:cnfStyle w:val="000000100000" w:firstRow="0" w:lastRow="0" w:firstColumn="0" w:lastColumn="0" w:oddVBand="0" w:evenVBand="0" w:oddHBand="1" w:evenHBand="0" w:firstRowFirstColumn="0" w:firstRowLastColumn="0" w:lastRowFirstColumn="0" w:lastRowLastColumn="0"/>
              <w:rPr>
                <w:sz w:val="21"/>
                <w:szCs w:val="21"/>
              </w:rPr>
            </w:pPr>
            <w:r w:rsidRPr="00A03860">
              <w:rPr>
                <w:sz w:val="21"/>
                <w:szCs w:val="21"/>
              </w:rPr>
              <w:t>16.30</w:t>
            </w:r>
          </w:p>
        </w:tc>
        <w:tc>
          <w:tcPr>
            <w:tcW w:w="1105" w:type="pct"/>
            <w:vAlign w:val="center"/>
          </w:tcPr>
          <w:p w14:paraId="0D50A463" w14:textId="2A29572A" w:rsidR="00384555" w:rsidRPr="00A03860" w:rsidRDefault="00C23654" w:rsidP="00A03860">
            <w:pPr>
              <w:spacing w:line="240" w:lineRule="auto"/>
              <w:cnfStyle w:val="000000100000" w:firstRow="0" w:lastRow="0" w:firstColumn="0" w:lastColumn="0" w:oddVBand="0" w:evenVBand="0" w:oddHBand="1" w:evenHBand="0" w:firstRowFirstColumn="0" w:firstRowLastColumn="0" w:lastRowFirstColumn="0" w:lastRowLastColumn="0"/>
              <w:rPr>
                <w:i/>
                <w:noProof/>
                <w:sz w:val="21"/>
                <w:szCs w:val="21"/>
              </w:rPr>
            </w:pPr>
            <w:r w:rsidRPr="00A03860">
              <w:rPr>
                <w:rFonts w:eastAsiaTheme="minorEastAsia"/>
                <w:sz w:val="21"/>
                <w:szCs w:val="21"/>
              </w:rPr>
              <w:t>[</w:t>
            </w:r>
            <w:r w:rsidR="00F53726" w:rsidRPr="00A03860">
              <w:rPr>
                <w:rFonts w:eastAsiaTheme="minorEastAsia" w:hint="eastAsia"/>
                <w:sz w:val="21"/>
                <w:szCs w:val="21"/>
              </w:rPr>
              <w:t>S</w:t>
            </w:r>
            <w:r w:rsidRPr="00A03860">
              <w:rPr>
                <w:rFonts w:eastAsiaTheme="minorEastAsia"/>
                <w:sz w:val="21"/>
                <w:szCs w:val="21"/>
              </w:rPr>
              <w:t>18]</w:t>
            </w:r>
          </w:p>
        </w:tc>
      </w:tr>
      <w:tr w:rsidR="00A03860" w:rsidRPr="00A03860" w14:paraId="7A2C31EA" w14:textId="77777777" w:rsidTr="004D391C">
        <w:trPr>
          <w:trHeight w:val="510"/>
          <w:jc w:val="center"/>
        </w:trPr>
        <w:tc>
          <w:tcPr>
            <w:cnfStyle w:val="001000000000" w:firstRow="0" w:lastRow="0" w:firstColumn="1" w:lastColumn="0" w:oddVBand="0" w:evenVBand="0" w:oddHBand="0" w:evenHBand="0" w:firstRowFirstColumn="0" w:firstRowLastColumn="0" w:lastRowFirstColumn="0" w:lastRowLastColumn="0"/>
            <w:tcW w:w="1572" w:type="pct"/>
            <w:vAlign w:val="center"/>
          </w:tcPr>
          <w:p w14:paraId="66D02794" w14:textId="77777777" w:rsidR="00384555" w:rsidRPr="00A03860" w:rsidRDefault="00384555" w:rsidP="00A03860">
            <w:pPr>
              <w:spacing w:line="240" w:lineRule="auto"/>
              <w:rPr>
                <w:sz w:val="21"/>
                <w:szCs w:val="21"/>
              </w:rPr>
            </w:pPr>
            <w:r w:rsidRPr="00A03860">
              <w:rPr>
                <w:b w:val="0"/>
                <w:bCs w:val="0"/>
                <w:sz w:val="21"/>
                <w:szCs w:val="21"/>
              </w:rPr>
              <w:t>Cu</w:t>
            </w:r>
            <w:r w:rsidRPr="00A03860">
              <w:rPr>
                <w:b w:val="0"/>
                <w:bCs w:val="0"/>
                <w:sz w:val="21"/>
                <w:szCs w:val="21"/>
                <w:vertAlign w:val="subscript"/>
              </w:rPr>
              <w:t>2</w:t>
            </w:r>
            <w:r w:rsidRPr="00A03860">
              <w:rPr>
                <w:b w:val="0"/>
                <w:bCs w:val="0"/>
                <w:sz w:val="21"/>
                <w:szCs w:val="21"/>
              </w:rPr>
              <w:t>O-CN</w:t>
            </w:r>
            <w:r w:rsidRPr="00A03860">
              <w:rPr>
                <w:b w:val="0"/>
                <w:bCs w:val="0"/>
                <w:sz w:val="21"/>
                <w:szCs w:val="21"/>
                <w:vertAlign w:val="subscript"/>
              </w:rPr>
              <w:t>x</w:t>
            </w:r>
            <w:r w:rsidRPr="00A03860">
              <w:rPr>
                <w:b w:val="0"/>
                <w:bCs w:val="0"/>
                <w:sz w:val="21"/>
                <w:szCs w:val="21"/>
              </w:rPr>
              <w:t>@CeO</w:t>
            </w:r>
            <w:r w:rsidRPr="00A03860">
              <w:rPr>
                <w:b w:val="0"/>
                <w:bCs w:val="0"/>
                <w:sz w:val="21"/>
                <w:szCs w:val="21"/>
                <w:vertAlign w:val="subscript"/>
              </w:rPr>
              <w:t>2</w:t>
            </w:r>
          </w:p>
        </w:tc>
        <w:tc>
          <w:tcPr>
            <w:tcW w:w="1166" w:type="pct"/>
            <w:vAlign w:val="center"/>
          </w:tcPr>
          <w:p w14:paraId="5A8B4ABB" w14:textId="77777777" w:rsidR="00384555" w:rsidRPr="00A03860" w:rsidRDefault="00384555" w:rsidP="00A03860">
            <w:pPr>
              <w:spacing w:line="240" w:lineRule="auto"/>
              <w:cnfStyle w:val="000000000000" w:firstRow="0" w:lastRow="0" w:firstColumn="0" w:lastColumn="0" w:oddVBand="0" w:evenVBand="0" w:oddHBand="0" w:evenHBand="0" w:firstRowFirstColumn="0" w:firstRowLastColumn="0" w:lastRowFirstColumn="0" w:lastRowLastColumn="0"/>
              <w:rPr>
                <w:sz w:val="21"/>
                <w:szCs w:val="21"/>
              </w:rPr>
            </w:pPr>
            <w:r w:rsidRPr="00A03860">
              <w:rPr>
                <w:sz w:val="21"/>
                <w:szCs w:val="21"/>
              </w:rPr>
              <w:t>0.484</w:t>
            </w:r>
          </w:p>
        </w:tc>
        <w:tc>
          <w:tcPr>
            <w:tcW w:w="1157" w:type="pct"/>
            <w:vAlign w:val="center"/>
          </w:tcPr>
          <w:p w14:paraId="2CBECC57" w14:textId="77777777" w:rsidR="00384555" w:rsidRPr="00A03860" w:rsidRDefault="00384555" w:rsidP="00A03860">
            <w:pPr>
              <w:spacing w:line="240" w:lineRule="auto"/>
              <w:cnfStyle w:val="000000000000" w:firstRow="0" w:lastRow="0" w:firstColumn="0" w:lastColumn="0" w:oddVBand="0" w:evenVBand="0" w:oddHBand="0" w:evenHBand="0" w:firstRowFirstColumn="0" w:firstRowLastColumn="0" w:lastRowFirstColumn="0" w:lastRowLastColumn="0"/>
              <w:rPr>
                <w:sz w:val="21"/>
                <w:szCs w:val="21"/>
              </w:rPr>
            </w:pPr>
            <w:r w:rsidRPr="00A03860">
              <w:rPr>
                <w:sz w:val="21"/>
                <w:szCs w:val="21"/>
              </w:rPr>
              <w:t>14.67</w:t>
            </w:r>
          </w:p>
        </w:tc>
        <w:tc>
          <w:tcPr>
            <w:tcW w:w="1105" w:type="pct"/>
            <w:vAlign w:val="center"/>
          </w:tcPr>
          <w:p w14:paraId="2EB1E85E" w14:textId="5F69D7AB" w:rsidR="00384555" w:rsidRPr="00A03860" w:rsidRDefault="00C23654" w:rsidP="00A03860">
            <w:pPr>
              <w:spacing w:line="240" w:lineRule="auto"/>
              <w:cnfStyle w:val="000000000000" w:firstRow="0" w:lastRow="0" w:firstColumn="0" w:lastColumn="0" w:oddVBand="0" w:evenVBand="0" w:oddHBand="0" w:evenHBand="0" w:firstRowFirstColumn="0" w:firstRowLastColumn="0" w:lastRowFirstColumn="0" w:lastRowLastColumn="0"/>
              <w:rPr>
                <w:i/>
                <w:noProof/>
                <w:sz w:val="21"/>
                <w:szCs w:val="21"/>
              </w:rPr>
            </w:pPr>
            <w:r w:rsidRPr="00A03860">
              <w:rPr>
                <w:rFonts w:eastAsiaTheme="minorEastAsia"/>
                <w:sz w:val="21"/>
                <w:szCs w:val="21"/>
              </w:rPr>
              <w:t>[</w:t>
            </w:r>
            <w:r w:rsidR="00F53726" w:rsidRPr="00A03860">
              <w:rPr>
                <w:rFonts w:eastAsiaTheme="minorEastAsia" w:hint="eastAsia"/>
                <w:sz w:val="21"/>
                <w:szCs w:val="21"/>
              </w:rPr>
              <w:t>S</w:t>
            </w:r>
            <w:r w:rsidRPr="00A03860">
              <w:rPr>
                <w:rFonts w:eastAsiaTheme="minorEastAsia"/>
                <w:sz w:val="21"/>
                <w:szCs w:val="21"/>
              </w:rPr>
              <w:t>19]</w:t>
            </w:r>
          </w:p>
        </w:tc>
      </w:tr>
      <w:tr w:rsidR="00A03860" w:rsidRPr="00A03860" w14:paraId="5750BB02" w14:textId="77777777" w:rsidTr="004D391C">
        <w:trPr>
          <w:cnfStyle w:val="000000100000" w:firstRow="0" w:lastRow="0" w:firstColumn="0" w:lastColumn="0" w:oddVBand="0" w:evenVBand="0" w:oddHBand="1" w:evenHBand="0" w:firstRowFirstColumn="0" w:firstRowLastColumn="0" w:lastRowFirstColumn="0" w:lastRowLastColumn="0"/>
          <w:trHeight w:val="510"/>
          <w:jc w:val="center"/>
        </w:trPr>
        <w:tc>
          <w:tcPr>
            <w:cnfStyle w:val="001000000000" w:firstRow="0" w:lastRow="0" w:firstColumn="1" w:lastColumn="0" w:oddVBand="0" w:evenVBand="0" w:oddHBand="0" w:evenHBand="0" w:firstRowFirstColumn="0" w:firstRowLastColumn="0" w:lastRowFirstColumn="0" w:lastRowLastColumn="0"/>
            <w:tcW w:w="1572" w:type="pct"/>
            <w:vAlign w:val="center"/>
          </w:tcPr>
          <w:p w14:paraId="0C83E110" w14:textId="77777777" w:rsidR="00384555" w:rsidRPr="00A03860" w:rsidRDefault="00384555" w:rsidP="00A03860">
            <w:pPr>
              <w:spacing w:line="240" w:lineRule="auto"/>
              <w:rPr>
                <w:sz w:val="21"/>
                <w:szCs w:val="21"/>
              </w:rPr>
            </w:pPr>
            <w:r w:rsidRPr="00A03860">
              <w:rPr>
                <w:b w:val="0"/>
                <w:bCs w:val="0"/>
                <w:sz w:val="21"/>
                <w:szCs w:val="21"/>
              </w:rPr>
              <w:t xml:space="preserve">Pt hollow </w:t>
            </w:r>
            <w:proofErr w:type="spellStart"/>
            <w:r w:rsidRPr="00A03860">
              <w:rPr>
                <w:b w:val="0"/>
                <w:bCs w:val="0"/>
                <w:sz w:val="21"/>
                <w:szCs w:val="21"/>
              </w:rPr>
              <w:t>nanodentrites</w:t>
            </w:r>
            <w:proofErr w:type="spellEnd"/>
            <w:r w:rsidRPr="00A03860">
              <w:rPr>
                <w:b w:val="0"/>
                <w:bCs w:val="0"/>
                <w:sz w:val="21"/>
                <w:szCs w:val="21"/>
              </w:rPr>
              <w:t xml:space="preserve"> (Pt HNs)</w:t>
            </w:r>
          </w:p>
        </w:tc>
        <w:tc>
          <w:tcPr>
            <w:tcW w:w="1166" w:type="pct"/>
            <w:vAlign w:val="center"/>
          </w:tcPr>
          <w:p w14:paraId="3A5DCA73" w14:textId="77777777" w:rsidR="00384555" w:rsidRPr="00A03860" w:rsidRDefault="00384555" w:rsidP="00A03860">
            <w:pPr>
              <w:spacing w:line="240" w:lineRule="auto"/>
              <w:cnfStyle w:val="000000100000" w:firstRow="0" w:lastRow="0" w:firstColumn="0" w:lastColumn="0" w:oddVBand="0" w:evenVBand="0" w:oddHBand="1" w:evenHBand="0" w:firstRowFirstColumn="0" w:firstRowLastColumn="0" w:lastRowFirstColumn="0" w:lastRowLastColumn="0"/>
              <w:rPr>
                <w:sz w:val="21"/>
                <w:szCs w:val="21"/>
              </w:rPr>
            </w:pPr>
            <w:r w:rsidRPr="00A03860">
              <w:rPr>
                <w:sz w:val="21"/>
                <w:szCs w:val="21"/>
              </w:rPr>
              <w:t>0.100</w:t>
            </w:r>
          </w:p>
        </w:tc>
        <w:tc>
          <w:tcPr>
            <w:tcW w:w="1157" w:type="pct"/>
            <w:vAlign w:val="center"/>
          </w:tcPr>
          <w:p w14:paraId="3B2C7AFD" w14:textId="77777777" w:rsidR="00384555" w:rsidRPr="00A03860" w:rsidRDefault="00384555" w:rsidP="00A03860">
            <w:pPr>
              <w:spacing w:line="240" w:lineRule="auto"/>
              <w:cnfStyle w:val="000000100000" w:firstRow="0" w:lastRow="0" w:firstColumn="0" w:lastColumn="0" w:oddVBand="0" w:evenVBand="0" w:oddHBand="1" w:evenHBand="0" w:firstRowFirstColumn="0" w:firstRowLastColumn="0" w:lastRowFirstColumn="0" w:lastRowLastColumn="0"/>
              <w:rPr>
                <w:sz w:val="21"/>
                <w:szCs w:val="21"/>
              </w:rPr>
            </w:pPr>
            <w:r w:rsidRPr="00A03860">
              <w:rPr>
                <w:sz w:val="21"/>
                <w:szCs w:val="21"/>
              </w:rPr>
              <w:t>14.14</w:t>
            </w:r>
          </w:p>
        </w:tc>
        <w:tc>
          <w:tcPr>
            <w:tcW w:w="1105" w:type="pct"/>
            <w:vAlign w:val="center"/>
          </w:tcPr>
          <w:p w14:paraId="34771440" w14:textId="6E74FD60" w:rsidR="00384555" w:rsidRPr="00A03860" w:rsidRDefault="00C23654" w:rsidP="00A03860">
            <w:pPr>
              <w:spacing w:line="240" w:lineRule="auto"/>
              <w:cnfStyle w:val="000000100000" w:firstRow="0" w:lastRow="0" w:firstColumn="0" w:lastColumn="0" w:oddVBand="0" w:evenVBand="0" w:oddHBand="1" w:evenHBand="0" w:firstRowFirstColumn="0" w:firstRowLastColumn="0" w:lastRowFirstColumn="0" w:lastRowLastColumn="0"/>
              <w:rPr>
                <w:i/>
                <w:noProof/>
                <w:sz w:val="21"/>
                <w:szCs w:val="21"/>
              </w:rPr>
            </w:pPr>
            <w:r w:rsidRPr="00A03860">
              <w:rPr>
                <w:rFonts w:eastAsiaTheme="minorEastAsia"/>
                <w:sz w:val="21"/>
                <w:szCs w:val="21"/>
              </w:rPr>
              <w:t>[</w:t>
            </w:r>
            <w:r w:rsidR="00F53726" w:rsidRPr="00A03860">
              <w:rPr>
                <w:rFonts w:eastAsiaTheme="minorEastAsia" w:hint="eastAsia"/>
                <w:sz w:val="21"/>
                <w:szCs w:val="21"/>
              </w:rPr>
              <w:t>S</w:t>
            </w:r>
            <w:r w:rsidRPr="00A03860">
              <w:rPr>
                <w:rFonts w:eastAsiaTheme="minorEastAsia"/>
                <w:sz w:val="21"/>
                <w:szCs w:val="21"/>
              </w:rPr>
              <w:t>20]</w:t>
            </w:r>
          </w:p>
        </w:tc>
      </w:tr>
      <w:tr w:rsidR="00A03860" w:rsidRPr="00A03860" w14:paraId="2A377370" w14:textId="77777777" w:rsidTr="004D391C">
        <w:trPr>
          <w:trHeight w:val="510"/>
          <w:jc w:val="center"/>
        </w:trPr>
        <w:tc>
          <w:tcPr>
            <w:cnfStyle w:val="001000000000" w:firstRow="0" w:lastRow="0" w:firstColumn="1" w:lastColumn="0" w:oddVBand="0" w:evenVBand="0" w:oddHBand="0" w:evenHBand="0" w:firstRowFirstColumn="0" w:firstRowLastColumn="0" w:lastRowFirstColumn="0" w:lastRowLastColumn="0"/>
            <w:tcW w:w="1572" w:type="pct"/>
            <w:vAlign w:val="center"/>
          </w:tcPr>
          <w:p w14:paraId="4F231ACF" w14:textId="77777777" w:rsidR="00384555" w:rsidRPr="00A03860" w:rsidRDefault="00384555" w:rsidP="00A03860">
            <w:pPr>
              <w:spacing w:line="240" w:lineRule="auto"/>
              <w:rPr>
                <w:b w:val="0"/>
                <w:bCs w:val="0"/>
                <w:sz w:val="21"/>
                <w:szCs w:val="21"/>
              </w:rPr>
            </w:pPr>
            <w:proofErr w:type="spellStart"/>
            <w:r w:rsidRPr="00A03860">
              <w:rPr>
                <w:b w:val="0"/>
                <w:bCs w:val="0"/>
                <w:sz w:val="21"/>
                <w:szCs w:val="21"/>
              </w:rPr>
              <w:t>Pd@Pt</w:t>
            </w:r>
            <w:proofErr w:type="spellEnd"/>
            <w:r w:rsidRPr="00A03860">
              <w:rPr>
                <w:b w:val="0"/>
                <w:bCs w:val="0"/>
                <w:sz w:val="21"/>
                <w:szCs w:val="21"/>
              </w:rPr>
              <w:t xml:space="preserve"> core-frame </w:t>
            </w:r>
            <w:proofErr w:type="spellStart"/>
            <w:r w:rsidRPr="00A03860">
              <w:rPr>
                <w:b w:val="0"/>
                <w:bCs w:val="0"/>
                <w:sz w:val="21"/>
                <w:szCs w:val="21"/>
              </w:rPr>
              <w:t>nanodendrities</w:t>
            </w:r>
            <w:proofErr w:type="spellEnd"/>
          </w:p>
          <w:p w14:paraId="10C8644C" w14:textId="77777777" w:rsidR="00384555" w:rsidRPr="00A03860" w:rsidRDefault="00384555" w:rsidP="00A03860">
            <w:pPr>
              <w:spacing w:line="240" w:lineRule="auto"/>
              <w:rPr>
                <w:sz w:val="21"/>
                <w:szCs w:val="21"/>
              </w:rPr>
            </w:pPr>
            <w:r w:rsidRPr="00A03860">
              <w:rPr>
                <w:b w:val="0"/>
                <w:bCs w:val="0"/>
                <w:sz w:val="21"/>
                <w:szCs w:val="21"/>
              </w:rPr>
              <w:t>(</w:t>
            </w:r>
            <w:proofErr w:type="spellStart"/>
            <w:r w:rsidRPr="00A03860">
              <w:rPr>
                <w:b w:val="0"/>
                <w:bCs w:val="0"/>
                <w:sz w:val="21"/>
                <w:szCs w:val="21"/>
              </w:rPr>
              <w:t>Pd@Pt</w:t>
            </w:r>
            <w:proofErr w:type="spellEnd"/>
            <w:r w:rsidRPr="00A03860">
              <w:rPr>
                <w:b w:val="0"/>
                <w:bCs w:val="0"/>
                <w:sz w:val="21"/>
                <w:szCs w:val="21"/>
              </w:rPr>
              <w:t xml:space="preserve"> CFNs)</w:t>
            </w:r>
          </w:p>
        </w:tc>
        <w:tc>
          <w:tcPr>
            <w:tcW w:w="1166" w:type="pct"/>
            <w:vAlign w:val="center"/>
          </w:tcPr>
          <w:p w14:paraId="72BC7D11" w14:textId="77777777" w:rsidR="00384555" w:rsidRPr="00A03860" w:rsidRDefault="00384555" w:rsidP="00A03860">
            <w:pPr>
              <w:spacing w:line="240" w:lineRule="auto"/>
              <w:cnfStyle w:val="000000000000" w:firstRow="0" w:lastRow="0" w:firstColumn="0" w:lastColumn="0" w:oddVBand="0" w:evenVBand="0" w:oddHBand="0" w:evenHBand="0" w:firstRowFirstColumn="0" w:firstRowLastColumn="0" w:lastRowFirstColumn="0" w:lastRowLastColumn="0"/>
              <w:rPr>
                <w:sz w:val="21"/>
                <w:szCs w:val="21"/>
              </w:rPr>
            </w:pPr>
            <w:r w:rsidRPr="00A03860">
              <w:rPr>
                <w:sz w:val="21"/>
                <w:szCs w:val="21"/>
              </w:rPr>
              <w:t>0.090</w:t>
            </w:r>
          </w:p>
        </w:tc>
        <w:tc>
          <w:tcPr>
            <w:tcW w:w="1157" w:type="pct"/>
            <w:vAlign w:val="center"/>
          </w:tcPr>
          <w:p w14:paraId="4416DDA0" w14:textId="77777777" w:rsidR="00384555" w:rsidRPr="00A03860" w:rsidRDefault="00384555" w:rsidP="00A03860">
            <w:pPr>
              <w:spacing w:line="240" w:lineRule="auto"/>
              <w:cnfStyle w:val="000000000000" w:firstRow="0" w:lastRow="0" w:firstColumn="0" w:lastColumn="0" w:oddVBand="0" w:evenVBand="0" w:oddHBand="0" w:evenHBand="0" w:firstRowFirstColumn="0" w:firstRowLastColumn="0" w:lastRowFirstColumn="0" w:lastRowLastColumn="0"/>
              <w:rPr>
                <w:sz w:val="21"/>
                <w:szCs w:val="21"/>
              </w:rPr>
            </w:pPr>
            <w:r w:rsidRPr="00A03860">
              <w:rPr>
                <w:sz w:val="21"/>
                <w:szCs w:val="21"/>
              </w:rPr>
              <w:t>12.857</w:t>
            </w:r>
          </w:p>
        </w:tc>
        <w:tc>
          <w:tcPr>
            <w:tcW w:w="1105" w:type="pct"/>
            <w:vAlign w:val="center"/>
          </w:tcPr>
          <w:p w14:paraId="3C41250F" w14:textId="1BA5E23A" w:rsidR="00384555" w:rsidRPr="00A03860" w:rsidRDefault="00C23654" w:rsidP="00A03860">
            <w:pPr>
              <w:spacing w:line="240" w:lineRule="auto"/>
              <w:cnfStyle w:val="000000000000" w:firstRow="0" w:lastRow="0" w:firstColumn="0" w:lastColumn="0" w:oddVBand="0" w:evenVBand="0" w:oddHBand="0" w:evenHBand="0" w:firstRowFirstColumn="0" w:firstRowLastColumn="0" w:lastRowFirstColumn="0" w:lastRowLastColumn="0"/>
              <w:rPr>
                <w:i/>
                <w:noProof/>
                <w:sz w:val="21"/>
                <w:szCs w:val="21"/>
              </w:rPr>
            </w:pPr>
            <w:r w:rsidRPr="00A03860">
              <w:rPr>
                <w:rFonts w:eastAsiaTheme="minorEastAsia"/>
                <w:sz w:val="21"/>
                <w:szCs w:val="21"/>
              </w:rPr>
              <w:t>[</w:t>
            </w:r>
            <w:r w:rsidR="00F53726" w:rsidRPr="00A03860">
              <w:rPr>
                <w:rFonts w:eastAsiaTheme="minorEastAsia" w:hint="eastAsia"/>
                <w:sz w:val="21"/>
                <w:szCs w:val="21"/>
              </w:rPr>
              <w:t>S</w:t>
            </w:r>
            <w:r w:rsidRPr="00A03860">
              <w:rPr>
                <w:rFonts w:eastAsiaTheme="minorEastAsia"/>
                <w:sz w:val="21"/>
                <w:szCs w:val="21"/>
              </w:rPr>
              <w:t>20]</w:t>
            </w:r>
          </w:p>
        </w:tc>
      </w:tr>
      <w:tr w:rsidR="00A03860" w:rsidRPr="00A03860" w14:paraId="42CB9D0C" w14:textId="77777777" w:rsidTr="004D391C">
        <w:trPr>
          <w:cnfStyle w:val="000000100000" w:firstRow="0" w:lastRow="0" w:firstColumn="0" w:lastColumn="0" w:oddVBand="0" w:evenVBand="0" w:oddHBand="1" w:evenHBand="0" w:firstRowFirstColumn="0" w:firstRowLastColumn="0" w:lastRowFirstColumn="0" w:lastRowLastColumn="0"/>
          <w:trHeight w:val="510"/>
          <w:jc w:val="center"/>
        </w:trPr>
        <w:tc>
          <w:tcPr>
            <w:cnfStyle w:val="001000000000" w:firstRow="0" w:lastRow="0" w:firstColumn="1" w:lastColumn="0" w:oddVBand="0" w:evenVBand="0" w:oddHBand="0" w:evenHBand="0" w:firstRowFirstColumn="0" w:firstRowLastColumn="0" w:lastRowFirstColumn="0" w:lastRowLastColumn="0"/>
            <w:tcW w:w="1572" w:type="pct"/>
            <w:vAlign w:val="center"/>
          </w:tcPr>
          <w:p w14:paraId="2C545200" w14:textId="77777777" w:rsidR="00384555" w:rsidRPr="00A03860" w:rsidRDefault="00384555" w:rsidP="00A03860">
            <w:pPr>
              <w:spacing w:line="240" w:lineRule="auto"/>
              <w:rPr>
                <w:sz w:val="21"/>
                <w:szCs w:val="21"/>
              </w:rPr>
            </w:pPr>
            <w:r w:rsidRPr="00A03860">
              <w:rPr>
                <w:b w:val="0"/>
                <w:bCs w:val="0"/>
                <w:sz w:val="21"/>
                <w:szCs w:val="21"/>
              </w:rPr>
              <w:t>V</w:t>
            </w:r>
            <w:r w:rsidRPr="00A03860">
              <w:rPr>
                <w:b w:val="0"/>
                <w:bCs w:val="0"/>
                <w:sz w:val="21"/>
                <w:szCs w:val="21"/>
                <w:vertAlign w:val="subscript"/>
              </w:rPr>
              <w:t>2</w:t>
            </w:r>
            <w:r w:rsidRPr="00A03860">
              <w:rPr>
                <w:b w:val="0"/>
                <w:bCs w:val="0"/>
                <w:sz w:val="21"/>
                <w:szCs w:val="21"/>
              </w:rPr>
              <w:t>O</w:t>
            </w:r>
            <w:r w:rsidRPr="00A03860">
              <w:rPr>
                <w:b w:val="0"/>
                <w:bCs w:val="0"/>
                <w:sz w:val="21"/>
                <w:szCs w:val="21"/>
                <w:vertAlign w:val="subscript"/>
              </w:rPr>
              <w:t>5</w:t>
            </w:r>
          </w:p>
        </w:tc>
        <w:tc>
          <w:tcPr>
            <w:tcW w:w="1166" w:type="pct"/>
            <w:vAlign w:val="center"/>
          </w:tcPr>
          <w:p w14:paraId="39DA9A53" w14:textId="77777777" w:rsidR="00384555" w:rsidRPr="00A03860" w:rsidRDefault="00384555" w:rsidP="00A03860">
            <w:pPr>
              <w:spacing w:line="240" w:lineRule="auto"/>
              <w:cnfStyle w:val="000000100000" w:firstRow="0" w:lastRow="0" w:firstColumn="0" w:lastColumn="0" w:oddVBand="0" w:evenVBand="0" w:oddHBand="1" w:evenHBand="0" w:firstRowFirstColumn="0" w:firstRowLastColumn="0" w:lastRowFirstColumn="0" w:lastRowLastColumn="0"/>
              <w:rPr>
                <w:sz w:val="21"/>
                <w:szCs w:val="21"/>
              </w:rPr>
            </w:pPr>
            <w:r w:rsidRPr="00A03860">
              <w:rPr>
                <w:sz w:val="21"/>
                <w:szCs w:val="21"/>
              </w:rPr>
              <w:t>0.126</w:t>
            </w:r>
          </w:p>
        </w:tc>
        <w:tc>
          <w:tcPr>
            <w:tcW w:w="1157" w:type="pct"/>
            <w:vAlign w:val="center"/>
          </w:tcPr>
          <w:p w14:paraId="125F3134" w14:textId="77777777" w:rsidR="00384555" w:rsidRPr="00A03860" w:rsidRDefault="00384555" w:rsidP="00A03860">
            <w:pPr>
              <w:spacing w:line="240" w:lineRule="auto"/>
              <w:cnfStyle w:val="000000100000" w:firstRow="0" w:lastRow="0" w:firstColumn="0" w:lastColumn="0" w:oddVBand="0" w:evenVBand="0" w:oddHBand="1" w:evenHBand="0" w:firstRowFirstColumn="0" w:firstRowLastColumn="0" w:lastRowFirstColumn="0" w:lastRowLastColumn="0"/>
              <w:rPr>
                <w:sz w:val="21"/>
                <w:szCs w:val="21"/>
              </w:rPr>
            </w:pPr>
            <w:r w:rsidRPr="00A03860">
              <w:rPr>
                <w:sz w:val="21"/>
                <w:szCs w:val="21"/>
              </w:rPr>
              <w:t>9.000</w:t>
            </w:r>
          </w:p>
        </w:tc>
        <w:tc>
          <w:tcPr>
            <w:tcW w:w="1105" w:type="pct"/>
            <w:vAlign w:val="center"/>
          </w:tcPr>
          <w:p w14:paraId="68EF6391" w14:textId="40C4267B" w:rsidR="00384555" w:rsidRPr="00A03860" w:rsidRDefault="00C23654" w:rsidP="00A03860">
            <w:pPr>
              <w:spacing w:line="240" w:lineRule="auto"/>
              <w:cnfStyle w:val="000000100000" w:firstRow="0" w:lastRow="0" w:firstColumn="0" w:lastColumn="0" w:oddVBand="0" w:evenVBand="0" w:oddHBand="1" w:evenHBand="0" w:firstRowFirstColumn="0" w:firstRowLastColumn="0" w:lastRowFirstColumn="0" w:lastRowLastColumn="0"/>
              <w:rPr>
                <w:i/>
                <w:noProof/>
                <w:sz w:val="21"/>
                <w:szCs w:val="21"/>
              </w:rPr>
            </w:pPr>
            <w:r w:rsidRPr="00A03860">
              <w:rPr>
                <w:rFonts w:eastAsiaTheme="minorEastAsia"/>
                <w:sz w:val="21"/>
                <w:szCs w:val="21"/>
              </w:rPr>
              <w:t>[</w:t>
            </w:r>
            <w:r w:rsidR="00F53726" w:rsidRPr="00A03860">
              <w:rPr>
                <w:rFonts w:eastAsiaTheme="minorEastAsia" w:hint="eastAsia"/>
                <w:sz w:val="21"/>
                <w:szCs w:val="21"/>
              </w:rPr>
              <w:t>S</w:t>
            </w:r>
            <w:r w:rsidRPr="00A03860">
              <w:rPr>
                <w:rFonts w:eastAsiaTheme="minorEastAsia"/>
                <w:sz w:val="21"/>
                <w:szCs w:val="21"/>
              </w:rPr>
              <w:t>16]</w:t>
            </w:r>
          </w:p>
        </w:tc>
      </w:tr>
      <w:tr w:rsidR="00A03860" w:rsidRPr="00A03860" w14:paraId="33723651" w14:textId="77777777" w:rsidTr="004D391C">
        <w:trPr>
          <w:trHeight w:val="510"/>
          <w:jc w:val="center"/>
        </w:trPr>
        <w:tc>
          <w:tcPr>
            <w:cnfStyle w:val="001000000000" w:firstRow="0" w:lastRow="0" w:firstColumn="1" w:lastColumn="0" w:oddVBand="0" w:evenVBand="0" w:oddHBand="0" w:evenHBand="0" w:firstRowFirstColumn="0" w:firstRowLastColumn="0" w:lastRowFirstColumn="0" w:lastRowLastColumn="0"/>
            <w:tcW w:w="1572" w:type="pct"/>
            <w:vAlign w:val="center"/>
          </w:tcPr>
          <w:p w14:paraId="1854BA5E" w14:textId="77777777" w:rsidR="00384555" w:rsidRPr="00A03860" w:rsidRDefault="00384555" w:rsidP="00A03860">
            <w:pPr>
              <w:spacing w:line="240" w:lineRule="auto"/>
              <w:rPr>
                <w:sz w:val="21"/>
                <w:szCs w:val="21"/>
              </w:rPr>
            </w:pPr>
            <w:r w:rsidRPr="00A03860">
              <w:rPr>
                <w:b w:val="0"/>
                <w:bCs w:val="0"/>
                <w:sz w:val="21"/>
                <w:szCs w:val="21"/>
              </w:rPr>
              <w:t>Ru NPs</w:t>
            </w:r>
          </w:p>
        </w:tc>
        <w:tc>
          <w:tcPr>
            <w:tcW w:w="1166" w:type="pct"/>
            <w:vAlign w:val="center"/>
          </w:tcPr>
          <w:p w14:paraId="057E55EF" w14:textId="77777777" w:rsidR="00384555" w:rsidRPr="00A03860" w:rsidRDefault="00384555" w:rsidP="00A03860">
            <w:pPr>
              <w:spacing w:line="240" w:lineRule="auto"/>
              <w:cnfStyle w:val="000000000000" w:firstRow="0" w:lastRow="0" w:firstColumn="0" w:lastColumn="0" w:oddVBand="0" w:evenVBand="0" w:oddHBand="0" w:evenHBand="0" w:firstRowFirstColumn="0" w:firstRowLastColumn="0" w:lastRowFirstColumn="0" w:lastRowLastColumn="0"/>
              <w:rPr>
                <w:sz w:val="21"/>
                <w:szCs w:val="21"/>
              </w:rPr>
            </w:pPr>
            <w:r w:rsidRPr="00A03860">
              <w:rPr>
                <w:sz w:val="21"/>
                <w:szCs w:val="21"/>
              </w:rPr>
              <w:t>0.580</w:t>
            </w:r>
          </w:p>
        </w:tc>
        <w:tc>
          <w:tcPr>
            <w:tcW w:w="1157" w:type="pct"/>
            <w:vAlign w:val="center"/>
          </w:tcPr>
          <w:p w14:paraId="5AB364A0" w14:textId="77777777" w:rsidR="00384555" w:rsidRPr="00A03860" w:rsidRDefault="00384555" w:rsidP="00A03860">
            <w:pPr>
              <w:spacing w:line="240" w:lineRule="auto"/>
              <w:cnfStyle w:val="000000000000" w:firstRow="0" w:lastRow="0" w:firstColumn="0" w:lastColumn="0" w:oddVBand="0" w:evenVBand="0" w:oddHBand="0" w:evenHBand="0" w:firstRowFirstColumn="0" w:firstRowLastColumn="0" w:lastRowFirstColumn="0" w:lastRowLastColumn="0"/>
              <w:rPr>
                <w:sz w:val="21"/>
                <w:szCs w:val="21"/>
              </w:rPr>
            </w:pPr>
            <w:r w:rsidRPr="00A03860">
              <w:rPr>
                <w:sz w:val="21"/>
                <w:szCs w:val="21"/>
              </w:rPr>
              <w:t>5.86</w:t>
            </w:r>
          </w:p>
        </w:tc>
        <w:tc>
          <w:tcPr>
            <w:tcW w:w="1105" w:type="pct"/>
            <w:vAlign w:val="center"/>
          </w:tcPr>
          <w:p w14:paraId="2F282DCF" w14:textId="460A7F29" w:rsidR="00384555" w:rsidRPr="00A03860" w:rsidRDefault="00C23654" w:rsidP="00A03860">
            <w:pPr>
              <w:spacing w:line="240" w:lineRule="auto"/>
              <w:cnfStyle w:val="000000000000" w:firstRow="0" w:lastRow="0" w:firstColumn="0" w:lastColumn="0" w:oddVBand="0" w:evenVBand="0" w:oddHBand="0" w:evenHBand="0" w:firstRowFirstColumn="0" w:firstRowLastColumn="0" w:lastRowFirstColumn="0" w:lastRowLastColumn="0"/>
              <w:rPr>
                <w:i/>
                <w:noProof/>
                <w:sz w:val="21"/>
                <w:szCs w:val="21"/>
              </w:rPr>
            </w:pPr>
            <w:r w:rsidRPr="00A03860">
              <w:rPr>
                <w:rFonts w:eastAsiaTheme="minorEastAsia"/>
                <w:sz w:val="21"/>
                <w:szCs w:val="21"/>
              </w:rPr>
              <w:t>[</w:t>
            </w:r>
            <w:r w:rsidR="00F53726" w:rsidRPr="00A03860">
              <w:rPr>
                <w:rFonts w:eastAsiaTheme="minorEastAsia" w:hint="eastAsia"/>
                <w:sz w:val="21"/>
                <w:szCs w:val="21"/>
              </w:rPr>
              <w:t>S</w:t>
            </w:r>
            <w:r w:rsidRPr="00A03860">
              <w:rPr>
                <w:rFonts w:eastAsiaTheme="minorEastAsia"/>
                <w:sz w:val="21"/>
                <w:szCs w:val="21"/>
              </w:rPr>
              <w:t>21]</w:t>
            </w:r>
          </w:p>
        </w:tc>
      </w:tr>
      <w:tr w:rsidR="00A03860" w:rsidRPr="00A03860" w14:paraId="7EDD2B69" w14:textId="77777777" w:rsidTr="004D391C">
        <w:trPr>
          <w:cnfStyle w:val="000000100000" w:firstRow="0" w:lastRow="0" w:firstColumn="0" w:lastColumn="0" w:oddVBand="0" w:evenVBand="0" w:oddHBand="1" w:evenHBand="0" w:firstRowFirstColumn="0" w:firstRowLastColumn="0" w:lastRowFirstColumn="0" w:lastRowLastColumn="0"/>
          <w:trHeight w:val="510"/>
          <w:jc w:val="center"/>
        </w:trPr>
        <w:tc>
          <w:tcPr>
            <w:cnfStyle w:val="001000000000" w:firstRow="0" w:lastRow="0" w:firstColumn="1" w:lastColumn="0" w:oddVBand="0" w:evenVBand="0" w:oddHBand="0" w:evenHBand="0" w:firstRowFirstColumn="0" w:firstRowLastColumn="0" w:lastRowFirstColumn="0" w:lastRowLastColumn="0"/>
            <w:tcW w:w="1572" w:type="pct"/>
            <w:vAlign w:val="center"/>
          </w:tcPr>
          <w:p w14:paraId="3F9A8C48" w14:textId="77777777" w:rsidR="00384555" w:rsidRPr="00A03860" w:rsidRDefault="00384555" w:rsidP="00A03860">
            <w:pPr>
              <w:spacing w:line="240" w:lineRule="auto"/>
              <w:rPr>
                <w:sz w:val="21"/>
                <w:szCs w:val="21"/>
              </w:rPr>
            </w:pPr>
            <w:r w:rsidRPr="00A03860">
              <w:rPr>
                <w:b w:val="0"/>
                <w:bCs w:val="0"/>
                <w:sz w:val="21"/>
                <w:szCs w:val="21"/>
              </w:rPr>
              <w:t>Cu(OH)</w:t>
            </w:r>
            <w:r w:rsidRPr="00A03860">
              <w:rPr>
                <w:b w:val="0"/>
                <w:bCs w:val="0"/>
                <w:sz w:val="21"/>
                <w:szCs w:val="21"/>
                <w:vertAlign w:val="subscript"/>
              </w:rPr>
              <w:t>2</w:t>
            </w:r>
          </w:p>
        </w:tc>
        <w:tc>
          <w:tcPr>
            <w:tcW w:w="1166" w:type="pct"/>
            <w:vAlign w:val="center"/>
          </w:tcPr>
          <w:p w14:paraId="27046B3E" w14:textId="77777777" w:rsidR="00384555" w:rsidRPr="00A03860" w:rsidRDefault="00384555" w:rsidP="00A03860">
            <w:pPr>
              <w:spacing w:line="240" w:lineRule="auto"/>
              <w:cnfStyle w:val="000000100000" w:firstRow="0" w:lastRow="0" w:firstColumn="0" w:lastColumn="0" w:oddVBand="0" w:evenVBand="0" w:oddHBand="1" w:evenHBand="0" w:firstRowFirstColumn="0" w:firstRowLastColumn="0" w:lastRowFirstColumn="0" w:lastRowLastColumn="0"/>
              <w:rPr>
                <w:sz w:val="21"/>
                <w:szCs w:val="21"/>
              </w:rPr>
            </w:pPr>
            <w:r w:rsidRPr="00A03860">
              <w:rPr>
                <w:sz w:val="21"/>
                <w:szCs w:val="21"/>
              </w:rPr>
              <w:t>0.340</w:t>
            </w:r>
          </w:p>
        </w:tc>
        <w:tc>
          <w:tcPr>
            <w:tcW w:w="1157" w:type="pct"/>
            <w:vAlign w:val="center"/>
          </w:tcPr>
          <w:p w14:paraId="6F92EF21" w14:textId="77777777" w:rsidR="00384555" w:rsidRPr="00A03860" w:rsidRDefault="00384555" w:rsidP="00A03860">
            <w:pPr>
              <w:spacing w:line="240" w:lineRule="auto"/>
              <w:cnfStyle w:val="000000100000" w:firstRow="0" w:lastRow="0" w:firstColumn="0" w:lastColumn="0" w:oddVBand="0" w:evenVBand="0" w:oddHBand="1" w:evenHBand="0" w:firstRowFirstColumn="0" w:firstRowLastColumn="0" w:lastRowFirstColumn="0" w:lastRowLastColumn="0"/>
              <w:rPr>
                <w:sz w:val="21"/>
                <w:szCs w:val="21"/>
              </w:rPr>
            </w:pPr>
            <w:r w:rsidRPr="00A03860">
              <w:rPr>
                <w:sz w:val="21"/>
                <w:szCs w:val="21"/>
              </w:rPr>
              <w:t>3.332</w:t>
            </w:r>
          </w:p>
        </w:tc>
        <w:tc>
          <w:tcPr>
            <w:tcW w:w="1105" w:type="pct"/>
            <w:vAlign w:val="center"/>
          </w:tcPr>
          <w:p w14:paraId="72ECBB5F" w14:textId="68EF48FC" w:rsidR="00384555" w:rsidRPr="00A03860" w:rsidRDefault="00C23654" w:rsidP="00A03860">
            <w:pPr>
              <w:spacing w:line="240" w:lineRule="auto"/>
              <w:cnfStyle w:val="000000100000" w:firstRow="0" w:lastRow="0" w:firstColumn="0" w:lastColumn="0" w:oddVBand="0" w:evenVBand="0" w:oddHBand="1" w:evenHBand="0" w:firstRowFirstColumn="0" w:firstRowLastColumn="0" w:lastRowFirstColumn="0" w:lastRowLastColumn="0"/>
              <w:rPr>
                <w:i/>
                <w:noProof/>
                <w:sz w:val="21"/>
                <w:szCs w:val="21"/>
              </w:rPr>
            </w:pPr>
            <w:r w:rsidRPr="00A03860">
              <w:rPr>
                <w:rFonts w:eastAsiaTheme="minorEastAsia"/>
                <w:sz w:val="21"/>
                <w:szCs w:val="21"/>
              </w:rPr>
              <w:t>[</w:t>
            </w:r>
            <w:r w:rsidR="00F53726" w:rsidRPr="00A03860">
              <w:rPr>
                <w:rFonts w:eastAsiaTheme="minorEastAsia" w:hint="eastAsia"/>
                <w:sz w:val="21"/>
                <w:szCs w:val="21"/>
              </w:rPr>
              <w:t>S</w:t>
            </w:r>
            <w:r w:rsidRPr="00A03860">
              <w:rPr>
                <w:rFonts w:eastAsiaTheme="minorEastAsia"/>
                <w:sz w:val="21"/>
                <w:szCs w:val="21"/>
              </w:rPr>
              <w:t>22]</w:t>
            </w:r>
          </w:p>
        </w:tc>
      </w:tr>
      <w:tr w:rsidR="00A03860" w:rsidRPr="00A03860" w14:paraId="51EDED5E" w14:textId="77777777" w:rsidTr="004D391C">
        <w:trPr>
          <w:trHeight w:val="510"/>
          <w:jc w:val="center"/>
        </w:trPr>
        <w:tc>
          <w:tcPr>
            <w:cnfStyle w:val="001000000000" w:firstRow="0" w:lastRow="0" w:firstColumn="1" w:lastColumn="0" w:oddVBand="0" w:evenVBand="0" w:oddHBand="0" w:evenHBand="0" w:firstRowFirstColumn="0" w:firstRowLastColumn="0" w:lastRowFirstColumn="0" w:lastRowLastColumn="0"/>
            <w:tcW w:w="1572" w:type="pct"/>
          </w:tcPr>
          <w:p w14:paraId="05D75DC0" w14:textId="77777777" w:rsidR="00384555" w:rsidRPr="00A03860" w:rsidRDefault="00384555" w:rsidP="00A03860">
            <w:pPr>
              <w:spacing w:line="240" w:lineRule="auto"/>
              <w:rPr>
                <w:sz w:val="21"/>
                <w:szCs w:val="21"/>
              </w:rPr>
            </w:pPr>
            <w:r w:rsidRPr="00A03860">
              <w:rPr>
                <w:b w:val="0"/>
                <w:bCs w:val="0"/>
                <w:sz w:val="21"/>
                <w:szCs w:val="21"/>
              </w:rPr>
              <w:t>Cu NPs</w:t>
            </w:r>
          </w:p>
        </w:tc>
        <w:tc>
          <w:tcPr>
            <w:tcW w:w="1166" w:type="pct"/>
          </w:tcPr>
          <w:p w14:paraId="323432F1" w14:textId="77777777" w:rsidR="00384555" w:rsidRPr="00A03860" w:rsidRDefault="00384555" w:rsidP="00A03860">
            <w:pPr>
              <w:spacing w:line="240" w:lineRule="auto"/>
              <w:cnfStyle w:val="000000000000" w:firstRow="0" w:lastRow="0" w:firstColumn="0" w:lastColumn="0" w:oddVBand="0" w:evenVBand="0" w:oddHBand="0" w:evenHBand="0" w:firstRowFirstColumn="0" w:firstRowLastColumn="0" w:lastRowFirstColumn="0" w:lastRowLastColumn="0"/>
              <w:rPr>
                <w:sz w:val="21"/>
                <w:szCs w:val="21"/>
              </w:rPr>
            </w:pPr>
            <w:r w:rsidRPr="00A03860">
              <w:rPr>
                <w:sz w:val="21"/>
                <w:szCs w:val="21"/>
              </w:rPr>
              <w:t>0.09</w:t>
            </w:r>
          </w:p>
        </w:tc>
        <w:tc>
          <w:tcPr>
            <w:tcW w:w="1157" w:type="pct"/>
          </w:tcPr>
          <w:p w14:paraId="17931721" w14:textId="77777777" w:rsidR="00384555" w:rsidRPr="00A03860" w:rsidRDefault="00384555" w:rsidP="00A03860">
            <w:pPr>
              <w:spacing w:line="240" w:lineRule="auto"/>
              <w:cnfStyle w:val="000000000000" w:firstRow="0" w:lastRow="0" w:firstColumn="0" w:lastColumn="0" w:oddVBand="0" w:evenVBand="0" w:oddHBand="0" w:evenHBand="0" w:firstRowFirstColumn="0" w:firstRowLastColumn="0" w:lastRowFirstColumn="0" w:lastRowLastColumn="0"/>
              <w:rPr>
                <w:sz w:val="21"/>
                <w:szCs w:val="21"/>
              </w:rPr>
            </w:pPr>
            <w:r w:rsidRPr="00A03860">
              <w:rPr>
                <w:sz w:val="21"/>
                <w:szCs w:val="21"/>
              </w:rPr>
              <w:t>3.30</w:t>
            </w:r>
          </w:p>
        </w:tc>
        <w:tc>
          <w:tcPr>
            <w:tcW w:w="1105" w:type="pct"/>
            <w:vAlign w:val="center"/>
          </w:tcPr>
          <w:p w14:paraId="00EAFCB9" w14:textId="0147B026" w:rsidR="00384555" w:rsidRPr="00A03860" w:rsidRDefault="00C23654" w:rsidP="00A03860">
            <w:pPr>
              <w:spacing w:line="240" w:lineRule="auto"/>
              <w:cnfStyle w:val="000000000000" w:firstRow="0" w:lastRow="0" w:firstColumn="0" w:lastColumn="0" w:oddVBand="0" w:evenVBand="0" w:oddHBand="0" w:evenHBand="0" w:firstRowFirstColumn="0" w:firstRowLastColumn="0" w:lastRowFirstColumn="0" w:lastRowLastColumn="0"/>
              <w:rPr>
                <w:i/>
                <w:noProof/>
                <w:sz w:val="21"/>
                <w:szCs w:val="21"/>
              </w:rPr>
            </w:pPr>
            <w:r w:rsidRPr="00A03860">
              <w:rPr>
                <w:rFonts w:eastAsiaTheme="minorEastAsia"/>
                <w:sz w:val="21"/>
                <w:szCs w:val="21"/>
              </w:rPr>
              <w:t>[</w:t>
            </w:r>
            <w:r w:rsidR="00F53726" w:rsidRPr="00A03860">
              <w:rPr>
                <w:rFonts w:eastAsiaTheme="minorEastAsia" w:hint="eastAsia"/>
                <w:sz w:val="21"/>
                <w:szCs w:val="21"/>
              </w:rPr>
              <w:t>S</w:t>
            </w:r>
            <w:r w:rsidRPr="00A03860">
              <w:rPr>
                <w:rFonts w:eastAsiaTheme="minorEastAsia"/>
                <w:sz w:val="21"/>
                <w:szCs w:val="21"/>
              </w:rPr>
              <w:t>23]</w:t>
            </w:r>
          </w:p>
        </w:tc>
      </w:tr>
      <w:tr w:rsidR="00A03860" w:rsidRPr="00A03860" w14:paraId="33882B2B" w14:textId="77777777" w:rsidTr="004D391C">
        <w:trPr>
          <w:cnfStyle w:val="000000100000" w:firstRow="0" w:lastRow="0" w:firstColumn="0" w:lastColumn="0" w:oddVBand="0" w:evenVBand="0" w:oddHBand="1" w:evenHBand="0" w:firstRowFirstColumn="0" w:firstRowLastColumn="0" w:lastRowFirstColumn="0" w:lastRowLastColumn="0"/>
          <w:trHeight w:val="510"/>
          <w:jc w:val="center"/>
        </w:trPr>
        <w:tc>
          <w:tcPr>
            <w:cnfStyle w:val="001000000000" w:firstRow="0" w:lastRow="0" w:firstColumn="1" w:lastColumn="0" w:oddVBand="0" w:evenVBand="0" w:oddHBand="0" w:evenHBand="0" w:firstRowFirstColumn="0" w:firstRowLastColumn="0" w:lastRowFirstColumn="0" w:lastRowLastColumn="0"/>
            <w:tcW w:w="1572" w:type="pct"/>
            <w:vAlign w:val="center"/>
          </w:tcPr>
          <w:p w14:paraId="2FB816C7" w14:textId="77777777" w:rsidR="00384555" w:rsidRPr="00A03860" w:rsidRDefault="00384555" w:rsidP="00A03860">
            <w:pPr>
              <w:spacing w:line="240" w:lineRule="auto"/>
              <w:rPr>
                <w:sz w:val="21"/>
                <w:szCs w:val="21"/>
              </w:rPr>
            </w:pPr>
            <w:r w:rsidRPr="00A03860">
              <w:rPr>
                <w:b w:val="0"/>
                <w:bCs w:val="0"/>
                <w:sz w:val="21"/>
                <w:szCs w:val="21"/>
              </w:rPr>
              <w:t>CeO</w:t>
            </w:r>
            <w:r w:rsidRPr="00A03860">
              <w:rPr>
                <w:b w:val="0"/>
                <w:bCs w:val="0"/>
                <w:sz w:val="21"/>
                <w:szCs w:val="21"/>
                <w:vertAlign w:val="subscript"/>
              </w:rPr>
              <w:t>2</w:t>
            </w:r>
          </w:p>
        </w:tc>
        <w:tc>
          <w:tcPr>
            <w:tcW w:w="1166" w:type="pct"/>
            <w:vAlign w:val="center"/>
          </w:tcPr>
          <w:p w14:paraId="444E9740" w14:textId="77777777" w:rsidR="00384555" w:rsidRPr="00A03860" w:rsidRDefault="00384555" w:rsidP="00A03860">
            <w:pPr>
              <w:spacing w:line="240" w:lineRule="auto"/>
              <w:cnfStyle w:val="000000100000" w:firstRow="0" w:lastRow="0" w:firstColumn="0" w:lastColumn="0" w:oddVBand="0" w:evenVBand="0" w:oddHBand="1" w:evenHBand="0" w:firstRowFirstColumn="0" w:firstRowLastColumn="0" w:lastRowFirstColumn="0" w:lastRowLastColumn="0"/>
              <w:rPr>
                <w:sz w:val="21"/>
                <w:szCs w:val="21"/>
              </w:rPr>
            </w:pPr>
            <w:r w:rsidRPr="00A03860">
              <w:rPr>
                <w:sz w:val="21"/>
                <w:szCs w:val="21"/>
              </w:rPr>
              <w:t>0.180</w:t>
            </w:r>
          </w:p>
        </w:tc>
        <w:tc>
          <w:tcPr>
            <w:tcW w:w="1157" w:type="pct"/>
            <w:vAlign w:val="center"/>
          </w:tcPr>
          <w:p w14:paraId="160D4C9E" w14:textId="77777777" w:rsidR="00384555" w:rsidRPr="00A03860" w:rsidRDefault="00384555" w:rsidP="00A03860">
            <w:pPr>
              <w:spacing w:line="240" w:lineRule="auto"/>
              <w:cnfStyle w:val="000000100000" w:firstRow="0" w:lastRow="0" w:firstColumn="0" w:lastColumn="0" w:oddVBand="0" w:evenVBand="0" w:oddHBand="1" w:evenHBand="0" w:firstRowFirstColumn="0" w:firstRowLastColumn="0" w:lastRowFirstColumn="0" w:lastRowLastColumn="0"/>
              <w:rPr>
                <w:sz w:val="21"/>
                <w:szCs w:val="21"/>
              </w:rPr>
            </w:pPr>
            <w:r w:rsidRPr="00A03860">
              <w:rPr>
                <w:sz w:val="21"/>
                <w:szCs w:val="21"/>
              </w:rPr>
              <w:t>3.096</w:t>
            </w:r>
          </w:p>
        </w:tc>
        <w:tc>
          <w:tcPr>
            <w:tcW w:w="1105" w:type="pct"/>
            <w:vAlign w:val="center"/>
          </w:tcPr>
          <w:p w14:paraId="1740FF20" w14:textId="35A9FCC9" w:rsidR="00384555" w:rsidRPr="00A03860" w:rsidRDefault="00C23654" w:rsidP="00A03860">
            <w:pPr>
              <w:spacing w:line="240" w:lineRule="auto"/>
              <w:cnfStyle w:val="000000100000" w:firstRow="0" w:lastRow="0" w:firstColumn="0" w:lastColumn="0" w:oddVBand="0" w:evenVBand="0" w:oddHBand="1" w:evenHBand="0" w:firstRowFirstColumn="0" w:firstRowLastColumn="0" w:lastRowFirstColumn="0" w:lastRowLastColumn="0"/>
              <w:rPr>
                <w:i/>
                <w:noProof/>
                <w:sz w:val="21"/>
                <w:szCs w:val="21"/>
              </w:rPr>
            </w:pPr>
            <w:r w:rsidRPr="00A03860">
              <w:rPr>
                <w:rFonts w:eastAsiaTheme="minorEastAsia"/>
                <w:sz w:val="21"/>
                <w:szCs w:val="21"/>
              </w:rPr>
              <w:t>[</w:t>
            </w:r>
            <w:r w:rsidR="00F53726" w:rsidRPr="00A03860">
              <w:rPr>
                <w:rFonts w:eastAsiaTheme="minorEastAsia" w:hint="eastAsia"/>
                <w:sz w:val="21"/>
                <w:szCs w:val="21"/>
              </w:rPr>
              <w:t>S</w:t>
            </w:r>
            <w:r w:rsidRPr="00A03860">
              <w:rPr>
                <w:rFonts w:eastAsiaTheme="minorEastAsia" w:hint="eastAsia"/>
                <w:sz w:val="21"/>
                <w:szCs w:val="21"/>
              </w:rPr>
              <w:t>2</w:t>
            </w:r>
            <w:r w:rsidRPr="00A03860">
              <w:rPr>
                <w:rFonts w:eastAsiaTheme="minorEastAsia"/>
                <w:sz w:val="21"/>
                <w:szCs w:val="21"/>
              </w:rPr>
              <w:t>2]</w:t>
            </w:r>
          </w:p>
        </w:tc>
      </w:tr>
      <w:tr w:rsidR="00A03860" w:rsidRPr="00A03860" w14:paraId="0B703EC2" w14:textId="77777777" w:rsidTr="004D391C">
        <w:trPr>
          <w:trHeight w:val="510"/>
          <w:jc w:val="center"/>
        </w:trPr>
        <w:tc>
          <w:tcPr>
            <w:cnfStyle w:val="001000000000" w:firstRow="0" w:lastRow="0" w:firstColumn="1" w:lastColumn="0" w:oddVBand="0" w:evenVBand="0" w:oddHBand="0" w:evenHBand="0" w:firstRowFirstColumn="0" w:firstRowLastColumn="0" w:lastRowFirstColumn="0" w:lastRowLastColumn="0"/>
            <w:tcW w:w="1572" w:type="pct"/>
            <w:vAlign w:val="center"/>
          </w:tcPr>
          <w:p w14:paraId="09ECE179" w14:textId="77777777" w:rsidR="00384555" w:rsidRPr="00A03860" w:rsidRDefault="00384555" w:rsidP="00A03860">
            <w:pPr>
              <w:spacing w:line="240" w:lineRule="auto"/>
              <w:rPr>
                <w:sz w:val="21"/>
                <w:szCs w:val="21"/>
              </w:rPr>
            </w:pPr>
            <w:proofErr w:type="spellStart"/>
            <w:r w:rsidRPr="00A03860">
              <w:rPr>
                <w:b w:val="0"/>
                <w:bCs w:val="0"/>
                <w:sz w:val="21"/>
                <w:szCs w:val="21"/>
              </w:rPr>
              <w:t>CuO</w:t>
            </w:r>
            <w:proofErr w:type="spellEnd"/>
          </w:p>
        </w:tc>
        <w:tc>
          <w:tcPr>
            <w:tcW w:w="1166" w:type="pct"/>
            <w:vAlign w:val="center"/>
          </w:tcPr>
          <w:p w14:paraId="5F92920E" w14:textId="77777777" w:rsidR="00384555" w:rsidRPr="00A03860" w:rsidRDefault="00384555" w:rsidP="00A03860">
            <w:pPr>
              <w:spacing w:line="240" w:lineRule="auto"/>
              <w:cnfStyle w:val="000000000000" w:firstRow="0" w:lastRow="0" w:firstColumn="0" w:lastColumn="0" w:oddVBand="0" w:evenVBand="0" w:oddHBand="0" w:evenHBand="0" w:firstRowFirstColumn="0" w:firstRowLastColumn="0" w:lastRowFirstColumn="0" w:lastRowLastColumn="0"/>
              <w:rPr>
                <w:sz w:val="21"/>
                <w:szCs w:val="21"/>
              </w:rPr>
            </w:pPr>
            <w:r w:rsidRPr="00A03860">
              <w:rPr>
                <w:sz w:val="21"/>
                <w:szCs w:val="21"/>
              </w:rPr>
              <w:t>0.280</w:t>
            </w:r>
          </w:p>
        </w:tc>
        <w:tc>
          <w:tcPr>
            <w:tcW w:w="1157" w:type="pct"/>
            <w:vAlign w:val="center"/>
          </w:tcPr>
          <w:p w14:paraId="14FA1EA5" w14:textId="77777777" w:rsidR="00384555" w:rsidRPr="00A03860" w:rsidRDefault="00384555" w:rsidP="00A03860">
            <w:pPr>
              <w:spacing w:line="240" w:lineRule="auto"/>
              <w:cnfStyle w:val="000000000000" w:firstRow="0" w:lastRow="0" w:firstColumn="0" w:lastColumn="0" w:oddVBand="0" w:evenVBand="0" w:oddHBand="0" w:evenHBand="0" w:firstRowFirstColumn="0" w:firstRowLastColumn="0" w:lastRowFirstColumn="0" w:lastRowLastColumn="0"/>
              <w:rPr>
                <w:sz w:val="21"/>
                <w:szCs w:val="21"/>
              </w:rPr>
            </w:pPr>
            <w:r w:rsidRPr="00A03860">
              <w:rPr>
                <w:sz w:val="21"/>
                <w:szCs w:val="21"/>
              </w:rPr>
              <w:t>2.226</w:t>
            </w:r>
          </w:p>
        </w:tc>
        <w:tc>
          <w:tcPr>
            <w:tcW w:w="1105" w:type="pct"/>
            <w:vAlign w:val="center"/>
          </w:tcPr>
          <w:p w14:paraId="5A766792" w14:textId="386ECFC0" w:rsidR="00384555" w:rsidRPr="00A03860" w:rsidRDefault="00C23654" w:rsidP="00A03860">
            <w:pPr>
              <w:spacing w:line="240" w:lineRule="auto"/>
              <w:cnfStyle w:val="000000000000" w:firstRow="0" w:lastRow="0" w:firstColumn="0" w:lastColumn="0" w:oddVBand="0" w:evenVBand="0" w:oddHBand="0" w:evenHBand="0" w:firstRowFirstColumn="0" w:firstRowLastColumn="0" w:lastRowFirstColumn="0" w:lastRowLastColumn="0"/>
              <w:rPr>
                <w:i/>
                <w:noProof/>
                <w:sz w:val="21"/>
                <w:szCs w:val="21"/>
              </w:rPr>
            </w:pPr>
            <w:r w:rsidRPr="00A03860">
              <w:rPr>
                <w:rFonts w:eastAsiaTheme="minorEastAsia"/>
                <w:sz w:val="21"/>
                <w:szCs w:val="21"/>
              </w:rPr>
              <w:t>[</w:t>
            </w:r>
            <w:r w:rsidR="00F53726" w:rsidRPr="00A03860">
              <w:rPr>
                <w:rFonts w:eastAsiaTheme="minorEastAsia" w:hint="eastAsia"/>
                <w:sz w:val="21"/>
                <w:szCs w:val="21"/>
              </w:rPr>
              <w:t>S</w:t>
            </w:r>
            <w:r w:rsidRPr="00A03860">
              <w:rPr>
                <w:rFonts w:eastAsiaTheme="minorEastAsia"/>
                <w:sz w:val="21"/>
                <w:szCs w:val="21"/>
              </w:rPr>
              <w:t>22]</w:t>
            </w:r>
          </w:p>
        </w:tc>
      </w:tr>
      <w:tr w:rsidR="00A03860" w:rsidRPr="00A03860" w14:paraId="02D37123" w14:textId="77777777" w:rsidTr="004D391C">
        <w:trPr>
          <w:cnfStyle w:val="000000100000" w:firstRow="0" w:lastRow="0" w:firstColumn="0" w:lastColumn="0" w:oddVBand="0" w:evenVBand="0" w:oddHBand="1" w:evenHBand="0" w:firstRowFirstColumn="0" w:firstRowLastColumn="0" w:lastRowFirstColumn="0" w:lastRowLastColumn="0"/>
          <w:trHeight w:val="510"/>
          <w:jc w:val="center"/>
        </w:trPr>
        <w:tc>
          <w:tcPr>
            <w:cnfStyle w:val="001000000000" w:firstRow="0" w:lastRow="0" w:firstColumn="1" w:lastColumn="0" w:oddVBand="0" w:evenVBand="0" w:oddHBand="0" w:evenHBand="0" w:firstRowFirstColumn="0" w:firstRowLastColumn="0" w:lastRowFirstColumn="0" w:lastRowLastColumn="0"/>
            <w:tcW w:w="1572" w:type="pct"/>
            <w:vAlign w:val="center"/>
          </w:tcPr>
          <w:p w14:paraId="6C244F79" w14:textId="77777777" w:rsidR="00384555" w:rsidRPr="00A03860" w:rsidRDefault="00384555" w:rsidP="00A03860">
            <w:pPr>
              <w:spacing w:line="240" w:lineRule="auto"/>
              <w:rPr>
                <w:sz w:val="21"/>
                <w:szCs w:val="21"/>
              </w:rPr>
            </w:pPr>
            <w:r w:rsidRPr="00A03860">
              <w:rPr>
                <w:b w:val="0"/>
                <w:bCs w:val="0"/>
                <w:sz w:val="21"/>
                <w:szCs w:val="21"/>
              </w:rPr>
              <w:t>Pt NCs</w:t>
            </w:r>
          </w:p>
        </w:tc>
        <w:tc>
          <w:tcPr>
            <w:tcW w:w="1166" w:type="pct"/>
            <w:vAlign w:val="center"/>
          </w:tcPr>
          <w:p w14:paraId="4809BB3C" w14:textId="77777777" w:rsidR="00384555" w:rsidRPr="00A03860" w:rsidRDefault="00384555" w:rsidP="00A03860">
            <w:pPr>
              <w:spacing w:line="240" w:lineRule="auto"/>
              <w:cnfStyle w:val="000000100000" w:firstRow="0" w:lastRow="0" w:firstColumn="0" w:lastColumn="0" w:oddVBand="0" w:evenVBand="0" w:oddHBand="1" w:evenHBand="0" w:firstRowFirstColumn="0" w:firstRowLastColumn="0" w:lastRowFirstColumn="0" w:lastRowLastColumn="0"/>
              <w:rPr>
                <w:sz w:val="21"/>
                <w:szCs w:val="21"/>
              </w:rPr>
            </w:pPr>
            <w:r w:rsidRPr="00A03860">
              <w:rPr>
                <w:sz w:val="21"/>
                <w:szCs w:val="21"/>
              </w:rPr>
              <w:t>0.182</w:t>
            </w:r>
          </w:p>
        </w:tc>
        <w:tc>
          <w:tcPr>
            <w:tcW w:w="1157" w:type="pct"/>
            <w:vAlign w:val="center"/>
          </w:tcPr>
          <w:p w14:paraId="3860C464" w14:textId="77777777" w:rsidR="00384555" w:rsidRPr="00A03860" w:rsidRDefault="00384555" w:rsidP="00A03860">
            <w:pPr>
              <w:spacing w:line="240" w:lineRule="auto"/>
              <w:cnfStyle w:val="000000100000" w:firstRow="0" w:lastRow="0" w:firstColumn="0" w:lastColumn="0" w:oddVBand="0" w:evenVBand="0" w:oddHBand="1" w:evenHBand="0" w:firstRowFirstColumn="0" w:firstRowLastColumn="0" w:lastRowFirstColumn="0" w:lastRowLastColumn="0"/>
              <w:rPr>
                <w:sz w:val="21"/>
                <w:szCs w:val="21"/>
              </w:rPr>
            </w:pPr>
            <w:r w:rsidRPr="00A03860">
              <w:rPr>
                <w:sz w:val="21"/>
                <w:szCs w:val="21"/>
              </w:rPr>
              <w:t>1.366</w:t>
            </w:r>
          </w:p>
        </w:tc>
        <w:tc>
          <w:tcPr>
            <w:tcW w:w="1105" w:type="pct"/>
            <w:vAlign w:val="center"/>
          </w:tcPr>
          <w:p w14:paraId="735AF0C3" w14:textId="366C1A14" w:rsidR="00384555" w:rsidRPr="00A03860" w:rsidRDefault="00C23654" w:rsidP="00A03860">
            <w:pPr>
              <w:spacing w:line="240" w:lineRule="auto"/>
              <w:cnfStyle w:val="000000100000" w:firstRow="0" w:lastRow="0" w:firstColumn="0" w:lastColumn="0" w:oddVBand="0" w:evenVBand="0" w:oddHBand="1" w:evenHBand="0" w:firstRowFirstColumn="0" w:firstRowLastColumn="0" w:lastRowFirstColumn="0" w:lastRowLastColumn="0"/>
              <w:rPr>
                <w:i/>
                <w:noProof/>
                <w:sz w:val="21"/>
                <w:szCs w:val="21"/>
              </w:rPr>
            </w:pPr>
            <w:r w:rsidRPr="00A03860">
              <w:rPr>
                <w:rFonts w:eastAsiaTheme="minorEastAsia"/>
                <w:sz w:val="21"/>
                <w:szCs w:val="21"/>
              </w:rPr>
              <w:t>[</w:t>
            </w:r>
            <w:r w:rsidR="00F53726" w:rsidRPr="00A03860">
              <w:rPr>
                <w:rFonts w:eastAsiaTheme="minorEastAsia" w:hint="eastAsia"/>
                <w:sz w:val="21"/>
                <w:szCs w:val="21"/>
              </w:rPr>
              <w:t>S</w:t>
            </w:r>
            <w:r w:rsidRPr="00A03860">
              <w:rPr>
                <w:rFonts w:eastAsiaTheme="minorEastAsia"/>
                <w:sz w:val="21"/>
                <w:szCs w:val="21"/>
              </w:rPr>
              <w:t>24]</w:t>
            </w:r>
          </w:p>
        </w:tc>
      </w:tr>
      <w:tr w:rsidR="00A03860" w:rsidRPr="00A03860" w14:paraId="2F1E74C6" w14:textId="77777777" w:rsidTr="004D391C">
        <w:trPr>
          <w:trHeight w:val="510"/>
          <w:jc w:val="center"/>
        </w:trPr>
        <w:tc>
          <w:tcPr>
            <w:cnfStyle w:val="001000000000" w:firstRow="0" w:lastRow="0" w:firstColumn="1" w:lastColumn="0" w:oddVBand="0" w:evenVBand="0" w:oddHBand="0" w:evenHBand="0" w:firstRowFirstColumn="0" w:firstRowLastColumn="0" w:lastRowFirstColumn="0" w:lastRowLastColumn="0"/>
            <w:tcW w:w="1572" w:type="pct"/>
            <w:vAlign w:val="center"/>
          </w:tcPr>
          <w:p w14:paraId="04A80EC8" w14:textId="77777777" w:rsidR="00384555" w:rsidRPr="00A03860" w:rsidRDefault="00384555" w:rsidP="00A03860">
            <w:pPr>
              <w:spacing w:line="240" w:lineRule="auto"/>
              <w:rPr>
                <w:sz w:val="21"/>
                <w:szCs w:val="21"/>
              </w:rPr>
            </w:pPr>
            <w:r w:rsidRPr="00A03860">
              <w:rPr>
                <w:b w:val="0"/>
                <w:bCs w:val="0"/>
                <w:sz w:val="21"/>
                <w:szCs w:val="21"/>
              </w:rPr>
              <w:t>Fe</w:t>
            </w:r>
            <w:r w:rsidRPr="00A03860">
              <w:rPr>
                <w:b w:val="0"/>
                <w:bCs w:val="0"/>
                <w:sz w:val="21"/>
                <w:szCs w:val="21"/>
                <w:vertAlign w:val="subscript"/>
              </w:rPr>
              <w:t>3</w:t>
            </w:r>
            <w:r w:rsidRPr="00A03860">
              <w:rPr>
                <w:b w:val="0"/>
                <w:bCs w:val="0"/>
                <w:sz w:val="21"/>
                <w:szCs w:val="21"/>
              </w:rPr>
              <w:t>O</w:t>
            </w:r>
            <w:r w:rsidRPr="00A03860">
              <w:rPr>
                <w:b w:val="0"/>
                <w:bCs w:val="0"/>
                <w:sz w:val="21"/>
                <w:szCs w:val="21"/>
                <w:vertAlign w:val="subscript"/>
              </w:rPr>
              <w:t>4</w:t>
            </w:r>
          </w:p>
        </w:tc>
        <w:tc>
          <w:tcPr>
            <w:tcW w:w="1166" w:type="pct"/>
            <w:vAlign w:val="center"/>
          </w:tcPr>
          <w:p w14:paraId="3E4BB193" w14:textId="77777777" w:rsidR="00384555" w:rsidRPr="00A03860" w:rsidRDefault="00384555" w:rsidP="00A03860">
            <w:pPr>
              <w:spacing w:line="240" w:lineRule="auto"/>
              <w:cnfStyle w:val="000000000000" w:firstRow="0" w:lastRow="0" w:firstColumn="0" w:lastColumn="0" w:oddVBand="0" w:evenVBand="0" w:oddHBand="0" w:evenHBand="0" w:firstRowFirstColumn="0" w:firstRowLastColumn="0" w:lastRowFirstColumn="0" w:lastRowLastColumn="0"/>
              <w:rPr>
                <w:sz w:val="21"/>
                <w:szCs w:val="21"/>
              </w:rPr>
            </w:pPr>
            <w:r w:rsidRPr="00A03860">
              <w:rPr>
                <w:sz w:val="21"/>
                <w:szCs w:val="21"/>
              </w:rPr>
              <w:t>0.160</w:t>
            </w:r>
          </w:p>
        </w:tc>
        <w:tc>
          <w:tcPr>
            <w:tcW w:w="1157" w:type="pct"/>
            <w:vAlign w:val="center"/>
          </w:tcPr>
          <w:p w14:paraId="78E83798" w14:textId="77777777" w:rsidR="00384555" w:rsidRPr="00A03860" w:rsidRDefault="00384555" w:rsidP="00A03860">
            <w:pPr>
              <w:spacing w:line="240" w:lineRule="auto"/>
              <w:cnfStyle w:val="000000000000" w:firstRow="0" w:lastRow="0" w:firstColumn="0" w:lastColumn="0" w:oddVBand="0" w:evenVBand="0" w:oddHBand="0" w:evenHBand="0" w:firstRowFirstColumn="0" w:firstRowLastColumn="0" w:lastRowFirstColumn="0" w:lastRowLastColumn="0"/>
              <w:rPr>
                <w:sz w:val="21"/>
                <w:szCs w:val="21"/>
              </w:rPr>
            </w:pPr>
            <w:r w:rsidRPr="00A03860">
              <w:rPr>
                <w:sz w:val="21"/>
                <w:szCs w:val="21"/>
              </w:rPr>
              <w:t>1.237</w:t>
            </w:r>
          </w:p>
        </w:tc>
        <w:tc>
          <w:tcPr>
            <w:tcW w:w="1105" w:type="pct"/>
            <w:vAlign w:val="center"/>
          </w:tcPr>
          <w:p w14:paraId="7FA9C604" w14:textId="6D171C7B" w:rsidR="00384555" w:rsidRPr="00A03860" w:rsidRDefault="00C23654" w:rsidP="00A03860">
            <w:pPr>
              <w:spacing w:line="240" w:lineRule="auto"/>
              <w:cnfStyle w:val="000000000000" w:firstRow="0" w:lastRow="0" w:firstColumn="0" w:lastColumn="0" w:oddVBand="0" w:evenVBand="0" w:oddHBand="0" w:evenHBand="0" w:firstRowFirstColumn="0" w:firstRowLastColumn="0" w:lastRowFirstColumn="0" w:lastRowLastColumn="0"/>
              <w:rPr>
                <w:i/>
                <w:noProof/>
                <w:sz w:val="21"/>
                <w:szCs w:val="21"/>
              </w:rPr>
            </w:pPr>
            <w:r w:rsidRPr="00A03860">
              <w:rPr>
                <w:rFonts w:eastAsiaTheme="minorEastAsia"/>
                <w:sz w:val="21"/>
                <w:szCs w:val="21"/>
              </w:rPr>
              <w:t>[</w:t>
            </w:r>
            <w:r w:rsidR="00F53726" w:rsidRPr="00A03860">
              <w:rPr>
                <w:rFonts w:eastAsiaTheme="minorEastAsia" w:hint="eastAsia"/>
                <w:sz w:val="21"/>
                <w:szCs w:val="21"/>
              </w:rPr>
              <w:t>S</w:t>
            </w:r>
            <w:r w:rsidRPr="00A03860">
              <w:rPr>
                <w:rFonts w:eastAsiaTheme="minorEastAsia" w:hint="eastAsia"/>
                <w:sz w:val="21"/>
                <w:szCs w:val="21"/>
              </w:rPr>
              <w:t>2</w:t>
            </w:r>
            <w:r w:rsidRPr="00A03860">
              <w:rPr>
                <w:rFonts w:eastAsiaTheme="minorEastAsia"/>
                <w:sz w:val="21"/>
                <w:szCs w:val="21"/>
              </w:rPr>
              <w:t>2]</w:t>
            </w:r>
          </w:p>
        </w:tc>
      </w:tr>
      <w:tr w:rsidR="00A03860" w:rsidRPr="00A03860" w14:paraId="0665E67C" w14:textId="77777777" w:rsidTr="004D391C">
        <w:trPr>
          <w:cnfStyle w:val="000000100000" w:firstRow="0" w:lastRow="0" w:firstColumn="0" w:lastColumn="0" w:oddVBand="0" w:evenVBand="0" w:oddHBand="1" w:evenHBand="0" w:firstRowFirstColumn="0" w:firstRowLastColumn="0" w:lastRowFirstColumn="0" w:lastRowLastColumn="0"/>
          <w:trHeight w:val="510"/>
          <w:jc w:val="center"/>
        </w:trPr>
        <w:tc>
          <w:tcPr>
            <w:cnfStyle w:val="001000000000" w:firstRow="0" w:lastRow="0" w:firstColumn="1" w:lastColumn="0" w:oddVBand="0" w:evenVBand="0" w:oddHBand="0" w:evenHBand="0" w:firstRowFirstColumn="0" w:firstRowLastColumn="0" w:lastRowFirstColumn="0" w:lastRowLastColumn="0"/>
            <w:tcW w:w="1572" w:type="pct"/>
            <w:vAlign w:val="center"/>
          </w:tcPr>
          <w:p w14:paraId="3E72AA5E" w14:textId="77777777" w:rsidR="00384555" w:rsidRPr="00A03860" w:rsidRDefault="00384555" w:rsidP="00A03860">
            <w:pPr>
              <w:spacing w:line="240" w:lineRule="auto"/>
              <w:rPr>
                <w:sz w:val="21"/>
                <w:szCs w:val="21"/>
              </w:rPr>
            </w:pPr>
            <w:r w:rsidRPr="00A03860">
              <w:rPr>
                <w:b w:val="0"/>
                <w:bCs w:val="0"/>
                <w:sz w:val="21"/>
                <w:szCs w:val="21"/>
              </w:rPr>
              <w:t>Fe</w:t>
            </w:r>
            <w:r w:rsidRPr="00A03860">
              <w:rPr>
                <w:b w:val="0"/>
                <w:bCs w:val="0"/>
                <w:sz w:val="21"/>
                <w:szCs w:val="21"/>
                <w:vertAlign w:val="subscript"/>
              </w:rPr>
              <w:t>2</w:t>
            </w:r>
            <w:r w:rsidRPr="00A03860">
              <w:rPr>
                <w:b w:val="0"/>
                <w:bCs w:val="0"/>
                <w:sz w:val="21"/>
                <w:szCs w:val="21"/>
              </w:rPr>
              <w:t>O</w:t>
            </w:r>
            <w:r w:rsidRPr="00A03860">
              <w:rPr>
                <w:b w:val="0"/>
                <w:bCs w:val="0"/>
                <w:sz w:val="21"/>
                <w:szCs w:val="21"/>
                <w:vertAlign w:val="subscript"/>
              </w:rPr>
              <w:t>3</w:t>
            </w:r>
          </w:p>
        </w:tc>
        <w:tc>
          <w:tcPr>
            <w:tcW w:w="1166" w:type="pct"/>
            <w:vAlign w:val="center"/>
          </w:tcPr>
          <w:p w14:paraId="4FFEBB34" w14:textId="77777777" w:rsidR="00384555" w:rsidRPr="00A03860" w:rsidRDefault="00384555" w:rsidP="00A03860">
            <w:pPr>
              <w:spacing w:line="240" w:lineRule="auto"/>
              <w:cnfStyle w:val="000000100000" w:firstRow="0" w:lastRow="0" w:firstColumn="0" w:lastColumn="0" w:oddVBand="0" w:evenVBand="0" w:oddHBand="1" w:evenHBand="0" w:firstRowFirstColumn="0" w:firstRowLastColumn="0" w:lastRowFirstColumn="0" w:lastRowLastColumn="0"/>
              <w:rPr>
                <w:sz w:val="21"/>
                <w:szCs w:val="21"/>
              </w:rPr>
            </w:pPr>
            <w:r w:rsidRPr="00A03860">
              <w:rPr>
                <w:sz w:val="21"/>
                <w:szCs w:val="21"/>
              </w:rPr>
              <w:t>0.068</w:t>
            </w:r>
          </w:p>
        </w:tc>
        <w:tc>
          <w:tcPr>
            <w:tcW w:w="1157" w:type="pct"/>
            <w:vAlign w:val="center"/>
          </w:tcPr>
          <w:p w14:paraId="7A6098AC" w14:textId="77777777" w:rsidR="00384555" w:rsidRPr="00A03860" w:rsidRDefault="00384555" w:rsidP="00A03860">
            <w:pPr>
              <w:spacing w:line="240" w:lineRule="auto"/>
              <w:cnfStyle w:val="000000100000" w:firstRow="0" w:lastRow="0" w:firstColumn="0" w:lastColumn="0" w:oddVBand="0" w:evenVBand="0" w:oddHBand="1" w:evenHBand="0" w:firstRowFirstColumn="0" w:firstRowLastColumn="0" w:lastRowFirstColumn="0" w:lastRowLastColumn="0"/>
              <w:rPr>
                <w:sz w:val="21"/>
                <w:szCs w:val="21"/>
              </w:rPr>
            </w:pPr>
            <w:r w:rsidRPr="00A03860">
              <w:rPr>
                <w:sz w:val="21"/>
                <w:szCs w:val="21"/>
              </w:rPr>
              <w:t>0.544</w:t>
            </w:r>
          </w:p>
        </w:tc>
        <w:tc>
          <w:tcPr>
            <w:tcW w:w="1105" w:type="pct"/>
            <w:vAlign w:val="center"/>
          </w:tcPr>
          <w:p w14:paraId="66CDF611" w14:textId="4B409881" w:rsidR="00384555" w:rsidRPr="00A03860" w:rsidRDefault="00C23654" w:rsidP="00A03860">
            <w:pPr>
              <w:spacing w:line="240" w:lineRule="auto"/>
              <w:cnfStyle w:val="000000100000" w:firstRow="0" w:lastRow="0" w:firstColumn="0" w:lastColumn="0" w:oddVBand="0" w:evenVBand="0" w:oddHBand="1" w:evenHBand="0" w:firstRowFirstColumn="0" w:firstRowLastColumn="0" w:lastRowFirstColumn="0" w:lastRowLastColumn="0"/>
              <w:rPr>
                <w:i/>
                <w:noProof/>
                <w:sz w:val="21"/>
                <w:szCs w:val="21"/>
              </w:rPr>
            </w:pPr>
            <w:r w:rsidRPr="00A03860">
              <w:rPr>
                <w:rFonts w:eastAsiaTheme="minorEastAsia"/>
                <w:sz w:val="21"/>
                <w:szCs w:val="21"/>
              </w:rPr>
              <w:t>[</w:t>
            </w:r>
            <w:r w:rsidR="00F53726" w:rsidRPr="00A03860">
              <w:rPr>
                <w:rFonts w:eastAsiaTheme="minorEastAsia" w:hint="eastAsia"/>
                <w:sz w:val="21"/>
                <w:szCs w:val="21"/>
              </w:rPr>
              <w:t>S</w:t>
            </w:r>
            <w:r w:rsidRPr="00A03860">
              <w:rPr>
                <w:rFonts w:eastAsiaTheme="minorEastAsia"/>
                <w:sz w:val="21"/>
                <w:szCs w:val="21"/>
              </w:rPr>
              <w:t>22]</w:t>
            </w:r>
          </w:p>
        </w:tc>
      </w:tr>
      <w:tr w:rsidR="00A03860" w:rsidRPr="00A03860" w14:paraId="5BFD95AB" w14:textId="77777777" w:rsidTr="004D391C">
        <w:trPr>
          <w:trHeight w:val="510"/>
          <w:jc w:val="center"/>
        </w:trPr>
        <w:tc>
          <w:tcPr>
            <w:cnfStyle w:val="001000000000" w:firstRow="0" w:lastRow="0" w:firstColumn="1" w:lastColumn="0" w:oddVBand="0" w:evenVBand="0" w:oddHBand="0" w:evenHBand="0" w:firstRowFirstColumn="0" w:firstRowLastColumn="0" w:lastRowFirstColumn="0" w:lastRowLastColumn="0"/>
            <w:tcW w:w="1572" w:type="pct"/>
          </w:tcPr>
          <w:p w14:paraId="0E47E3A3" w14:textId="77777777" w:rsidR="00384555" w:rsidRPr="00A03860" w:rsidRDefault="00384555" w:rsidP="00A03860">
            <w:pPr>
              <w:spacing w:line="240" w:lineRule="auto"/>
              <w:rPr>
                <w:sz w:val="21"/>
                <w:szCs w:val="21"/>
              </w:rPr>
            </w:pPr>
            <w:proofErr w:type="spellStart"/>
            <w:r w:rsidRPr="00A03860">
              <w:rPr>
                <w:b w:val="0"/>
                <w:bCs w:val="0"/>
                <w:sz w:val="21"/>
                <w:szCs w:val="21"/>
              </w:rPr>
              <w:t>ZnO</w:t>
            </w:r>
            <w:proofErr w:type="spellEnd"/>
          </w:p>
        </w:tc>
        <w:tc>
          <w:tcPr>
            <w:tcW w:w="1166" w:type="pct"/>
          </w:tcPr>
          <w:p w14:paraId="76F4ADB7" w14:textId="77777777" w:rsidR="00384555" w:rsidRPr="00A03860" w:rsidRDefault="00384555" w:rsidP="00A03860">
            <w:pPr>
              <w:spacing w:line="240" w:lineRule="auto"/>
              <w:cnfStyle w:val="000000000000" w:firstRow="0" w:lastRow="0" w:firstColumn="0" w:lastColumn="0" w:oddVBand="0" w:evenVBand="0" w:oddHBand="0" w:evenHBand="0" w:firstRowFirstColumn="0" w:firstRowLastColumn="0" w:lastRowFirstColumn="0" w:lastRowLastColumn="0"/>
              <w:rPr>
                <w:sz w:val="21"/>
                <w:szCs w:val="21"/>
              </w:rPr>
            </w:pPr>
            <w:r w:rsidRPr="00A03860">
              <w:rPr>
                <w:sz w:val="21"/>
                <w:szCs w:val="21"/>
              </w:rPr>
              <w:t>0.07</w:t>
            </w:r>
          </w:p>
        </w:tc>
        <w:tc>
          <w:tcPr>
            <w:tcW w:w="1157" w:type="pct"/>
          </w:tcPr>
          <w:p w14:paraId="23B94CF4" w14:textId="77777777" w:rsidR="00384555" w:rsidRPr="00A03860" w:rsidRDefault="00384555" w:rsidP="00A03860">
            <w:pPr>
              <w:spacing w:line="240" w:lineRule="auto"/>
              <w:cnfStyle w:val="000000000000" w:firstRow="0" w:lastRow="0" w:firstColumn="0" w:lastColumn="0" w:oddVBand="0" w:evenVBand="0" w:oddHBand="0" w:evenHBand="0" w:firstRowFirstColumn="0" w:firstRowLastColumn="0" w:lastRowFirstColumn="0" w:lastRowLastColumn="0"/>
              <w:rPr>
                <w:sz w:val="21"/>
                <w:szCs w:val="21"/>
              </w:rPr>
            </w:pPr>
            <w:r w:rsidRPr="00A03860">
              <w:rPr>
                <w:sz w:val="21"/>
                <w:szCs w:val="21"/>
              </w:rPr>
              <w:t>0.27</w:t>
            </w:r>
          </w:p>
        </w:tc>
        <w:tc>
          <w:tcPr>
            <w:tcW w:w="1105" w:type="pct"/>
            <w:vAlign w:val="center"/>
          </w:tcPr>
          <w:p w14:paraId="16C9EFB4" w14:textId="02F90BF8" w:rsidR="00384555" w:rsidRPr="00A03860" w:rsidRDefault="00C23654" w:rsidP="00A03860">
            <w:pPr>
              <w:spacing w:line="240" w:lineRule="auto"/>
              <w:cnfStyle w:val="000000000000" w:firstRow="0" w:lastRow="0" w:firstColumn="0" w:lastColumn="0" w:oddVBand="0" w:evenVBand="0" w:oddHBand="0" w:evenHBand="0" w:firstRowFirstColumn="0" w:firstRowLastColumn="0" w:lastRowFirstColumn="0" w:lastRowLastColumn="0"/>
              <w:rPr>
                <w:sz w:val="21"/>
                <w:szCs w:val="21"/>
              </w:rPr>
            </w:pPr>
            <w:r w:rsidRPr="00A03860">
              <w:rPr>
                <w:rFonts w:eastAsiaTheme="minorEastAsia"/>
                <w:sz w:val="21"/>
                <w:szCs w:val="21"/>
              </w:rPr>
              <w:t>[</w:t>
            </w:r>
            <w:r w:rsidR="00F53726" w:rsidRPr="00A03860">
              <w:rPr>
                <w:rFonts w:eastAsiaTheme="minorEastAsia" w:hint="eastAsia"/>
                <w:sz w:val="21"/>
                <w:szCs w:val="21"/>
              </w:rPr>
              <w:t>S</w:t>
            </w:r>
            <w:r w:rsidRPr="00A03860">
              <w:rPr>
                <w:rFonts w:eastAsiaTheme="minorEastAsia"/>
                <w:sz w:val="21"/>
                <w:szCs w:val="21"/>
              </w:rPr>
              <w:t>16]</w:t>
            </w:r>
          </w:p>
        </w:tc>
      </w:tr>
      <w:bookmarkEnd w:id="23"/>
    </w:tbl>
    <w:p w14:paraId="2DF1B95D" w14:textId="77777777" w:rsidR="00F53726" w:rsidRPr="00A03860" w:rsidRDefault="00F53726" w:rsidP="00A03860">
      <w:pPr>
        <w:adjustRightInd w:val="0"/>
        <w:snapToGrid w:val="0"/>
        <w:spacing w:line="240" w:lineRule="auto"/>
        <w:rPr>
          <w:b/>
          <w:bCs/>
          <w:noProof/>
        </w:rPr>
      </w:pPr>
    </w:p>
    <w:p w14:paraId="1449675D" w14:textId="77777777" w:rsidR="004D6173" w:rsidRPr="00A03860" w:rsidRDefault="004D6173" w:rsidP="00A03860">
      <w:pPr>
        <w:spacing w:before="240" w:after="240" w:line="240" w:lineRule="auto"/>
        <w:rPr>
          <w:rFonts w:eastAsiaTheme="minorEastAsia"/>
          <w:b/>
          <w:sz w:val="28"/>
          <w:szCs w:val="28"/>
        </w:rPr>
      </w:pPr>
      <w:r w:rsidRPr="00A03860">
        <w:rPr>
          <w:rFonts w:eastAsia="SimHei"/>
          <w:b/>
          <w:bCs/>
          <w:sz w:val="28"/>
          <w:szCs w:val="28"/>
        </w:rPr>
        <w:t>Supplementary</w:t>
      </w:r>
      <w:r w:rsidRPr="00A03860">
        <w:rPr>
          <w:b/>
          <w:sz w:val="28"/>
          <w:szCs w:val="28"/>
        </w:rPr>
        <w:t xml:space="preserve"> References</w:t>
      </w:r>
    </w:p>
    <w:p w14:paraId="67AD5CE3" w14:textId="77777777" w:rsidR="00F53726" w:rsidRPr="00A03860" w:rsidRDefault="00C23654" w:rsidP="00A03860">
      <w:pPr>
        <w:pStyle w:val="Bibliography"/>
        <w:numPr>
          <w:ilvl w:val="0"/>
          <w:numId w:val="5"/>
        </w:numPr>
        <w:tabs>
          <w:tab w:val="clear" w:pos="500"/>
        </w:tabs>
        <w:spacing w:before="120" w:after="120"/>
        <w:jc w:val="left"/>
        <w:rPr>
          <w:rFonts w:ascii="Times New Roman" w:hAnsi="Times New Roman" w:cs="Times New Roman"/>
          <w:sz w:val="24"/>
          <w:szCs w:val="24"/>
        </w:rPr>
      </w:pPr>
      <w:r w:rsidRPr="00A03860">
        <w:rPr>
          <w:rFonts w:ascii="Times New Roman" w:hAnsi="Times New Roman" w:cs="Times New Roman"/>
          <w:sz w:val="24"/>
          <w:szCs w:val="24"/>
        </w:rPr>
        <w:t xml:space="preserve">G. </w:t>
      </w:r>
      <w:proofErr w:type="spellStart"/>
      <w:r w:rsidRPr="00A03860">
        <w:rPr>
          <w:rFonts w:ascii="Times New Roman" w:hAnsi="Times New Roman" w:cs="Times New Roman"/>
          <w:sz w:val="24"/>
          <w:szCs w:val="24"/>
        </w:rPr>
        <w:t>Kresse</w:t>
      </w:r>
      <w:proofErr w:type="spellEnd"/>
      <w:r w:rsidRPr="00A03860">
        <w:rPr>
          <w:rFonts w:ascii="Times New Roman" w:hAnsi="Times New Roman" w:cs="Times New Roman"/>
          <w:sz w:val="24"/>
          <w:szCs w:val="24"/>
        </w:rPr>
        <w:t xml:space="preserve">, J. </w:t>
      </w:r>
      <w:proofErr w:type="spellStart"/>
      <w:r w:rsidRPr="00A03860">
        <w:rPr>
          <w:rFonts w:ascii="Times New Roman" w:hAnsi="Times New Roman" w:cs="Times New Roman"/>
          <w:sz w:val="24"/>
          <w:szCs w:val="24"/>
        </w:rPr>
        <w:t>Hafner</w:t>
      </w:r>
      <w:proofErr w:type="spellEnd"/>
      <w:r w:rsidRPr="00A03860">
        <w:rPr>
          <w:rFonts w:ascii="Times New Roman" w:hAnsi="Times New Roman" w:cs="Times New Roman"/>
          <w:sz w:val="24"/>
          <w:szCs w:val="24"/>
        </w:rPr>
        <w:t xml:space="preserve">, </w:t>
      </w:r>
      <w:r w:rsidRPr="00A03860">
        <w:rPr>
          <w:rFonts w:ascii="Times New Roman" w:hAnsi="Times New Roman" w:cs="Times New Roman"/>
          <w:i/>
          <w:iCs/>
          <w:sz w:val="24"/>
          <w:szCs w:val="24"/>
        </w:rPr>
        <w:t>Ab initio</w:t>
      </w:r>
      <w:r w:rsidRPr="00A03860">
        <w:rPr>
          <w:rFonts w:ascii="Times New Roman" w:hAnsi="Times New Roman" w:cs="Times New Roman"/>
          <w:sz w:val="24"/>
          <w:szCs w:val="24"/>
        </w:rPr>
        <w:t xml:space="preserve"> molecular-dynamics simulation of the liquid-metal–amorphous-semiconductor transition in germanium. Phys. Rev. B </w:t>
      </w:r>
      <w:r w:rsidRPr="00A03860">
        <w:rPr>
          <w:rFonts w:ascii="Times New Roman" w:hAnsi="Times New Roman" w:cs="Times New Roman"/>
          <w:b/>
          <w:bCs/>
          <w:sz w:val="24"/>
          <w:szCs w:val="24"/>
        </w:rPr>
        <w:t>49</w:t>
      </w:r>
      <w:r w:rsidRPr="00A03860">
        <w:rPr>
          <w:rFonts w:ascii="Times New Roman" w:hAnsi="Times New Roman" w:cs="Times New Roman"/>
          <w:sz w:val="24"/>
          <w:szCs w:val="24"/>
        </w:rPr>
        <w:t xml:space="preserve">(20), 14251–14269 (1994). </w:t>
      </w:r>
      <w:hyperlink r:id="rId42" w:history="1">
        <w:r w:rsidR="00F53726" w:rsidRPr="00A03860">
          <w:rPr>
            <w:rStyle w:val="Hyperlink"/>
            <w:rFonts w:ascii="Times New Roman" w:hAnsi="Times New Roman" w:cs="Times New Roman"/>
            <w:color w:val="auto"/>
            <w:sz w:val="24"/>
            <w:szCs w:val="24"/>
          </w:rPr>
          <w:t>https://doi.org/10.1103/PhysRevB.49.14251</w:t>
        </w:r>
      </w:hyperlink>
      <w:r w:rsidRPr="00A03860">
        <w:rPr>
          <w:rFonts w:ascii="Times New Roman" w:hAnsi="Times New Roman" w:cs="Times New Roman"/>
          <w:sz w:val="24"/>
          <w:szCs w:val="24"/>
        </w:rPr>
        <w:t>.</w:t>
      </w:r>
    </w:p>
    <w:p w14:paraId="69A4B713" w14:textId="542468FA" w:rsidR="00F53726" w:rsidRPr="00A03860" w:rsidRDefault="00C23654" w:rsidP="00A03860">
      <w:pPr>
        <w:pStyle w:val="Bibliography"/>
        <w:numPr>
          <w:ilvl w:val="0"/>
          <w:numId w:val="5"/>
        </w:numPr>
        <w:tabs>
          <w:tab w:val="clear" w:pos="500"/>
        </w:tabs>
        <w:spacing w:before="120" w:after="120"/>
        <w:jc w:val="left"/>
        <w:rPr>
          <w:rFonts w:ascii="Times New Roman" w:hAnsi="Times New Roman" w:cs="Times New Roman"/>
          <w:sz w:val="24"/>
          <w:szCs w:val="24"/>
        </w:rPr>
      </w:pPr>
      <w:r w:rsidRPr="00A03860">
        <w:rPr>
          <w:rFonts w:ascii="Times New Roman" w:hAnsi="Times New Roman" w:cs="Times New Roman"/>
          <w:sz w:val="24"/>
          <w:szCs w:val="24"/>
        </w:rPr>
        <w:t xml:space="preserve">G. </w:t>
      </w:r>
      <w:proofErr w:type="spellStart"/>
      <w:r w:rsidRPr="00A03860">
        <w:rPr>
          <w:rFonts w:ascii="Times New Roman" w:hAnsi="Times New Roman" w:cs="Times New Roman"/>
          <w:sz w:val="24"/>
          <w:szCs w:val="24"/>
        </w:rPr>
        <w:t>Kresse</w:t>
      </w:r>
      <w:proofErr w:type="spellEnd"/>
      <w:r w:rsidRPr="00A03860">
        <w:rPr>
          <w:rFonts w:ascii="Times New Roman" w:hAnsi="Times New Roman" w:cs="Times New Roman"/>
          <w:sz w:val="24"/>
          <w:szCs w:val="24"/>
        </w:rPr>
        <w:t xml:space="preserve">, J. </w:t>
      </w:r>
      <w:proofErr w:type="spellStart"/>
      <w:r w:rsidRPr="00A03860">
        <w:rPr>
          <w:rFonts w:ascii="Times New Roman" w:hAnsi="Times New Roman" w:cs="Times New Roman"/>
          <w:sz w:val="24"/>
          <w:szCs w:val="24"/>
        </w:rPr>
        <w:t>Furthmüller</w:t>
      </w:r>
      <w:proofErr w:type="spellEnd"/>
      <w:r w:rsidRPr="00A03860">
        <w:rPr>
          <w:rFonts w:ascii="Times New Roman" w:hAnsi="Times New Roman" w:cs="Times New Roman"/>
          <w:sz w:val="24"/>
          <w:szCs w:val="24"/>
        </w:rPr>
        <w:t xml:space="preserve">, Efficiency of ab-initio total energy calculations for metals and semiconductors using a plane-wave basis set. </w:t>
      </w:r>
      <w:proofErr w:type="spellStart"/>
      <w:r w:rsidRPr="00A03860">
        <w:rPr>
          <w:rFonts w:ascii="Times New Roman" w:hAnsi="Times New Roman" w:cs="Times New Roman"/>
          <w:sz w:val="24"/>
          <w:szCs w:val="24"/>
        </w:rPr>
        <w:t>Comput</w:t>
      </w:r>
      <w:proofErr w:type="spellEnd"/>
      <w:r w:rsidRPr="00A03860">
        <w:rPr>
          <w:rFonts w:ascii="Times New Roman" w:hAnsi="Times New Roman" w:cs="Times New Roman"/>
          <w:sz w:val="24"/>
          <w:szCs w:val="24"/>
        </w:rPr>
        <w:t xml:space="preserve">. Mater. Sci. </w:t>
      </w:r>
      <w:r w:rsidRPr="00A03860">
        <w:rPr>
          <w:rFonts w:ascii="Times New Roman" w:hAnsi="Times New Roman" w:cs="Times New Roman"/>
          <w:b/>
          <w:bCs/>
          <w:sz w:val="24"/>
          <w:szCs w:val="24"/>
        </w:rPr>
        <w:t>6</w:t>
      </w:r>
      <w:r w:rsidRPr="00A03860">
        <w:rPr>
          <w:rFonts w:ascii="Times New Roman" w:hAnsi="Times New Roman" w:cs="Times New Roman"/>
          <w:sz w:val="24"/>
          <w:szCs w:val="24"/>
        </w:rPr>
        <w:t xml:space="preserve">(1), 15–50 (1996). </w:t>
      </w:r>
      <w:hyperlink r:id="rId43" w:history="1">
        <w:r w:rsidR="00F53726" w:rsidRPr="00A03860">
          <w:rPr>
            <w:rStyle w:val="Hyperlink"/>
            <w:rFonts w:ascii="Times New Roman" w:hAnsi="Times New Roman" w:cs="Times New Roman"/>
            <w:color w:val="auto"/>
            <w:sz w:val="24"/>
            <w:szCs w:val="24"/>
          </w:rPr>
          <w:t>https://doi.org/10.1016/0927-0256(96)00008-0</w:t>
        </w:r>
      </w:hyperlink>
      <w:r w:rsidRPr="00A03860">
        <w:rPr>
          <w:rFonts w:ascii="Times New Roman" w:hAnsi="Times New Roman" w:cs="Times New Roman"/>
          <w:sz w:val="24"/>
          <w:szCs w:val="24"/>
        </w:rPr>
        <w:t>.</w:t>
      </w:r>
    </w:p>
    <w:p w14:paraId="7C43380A" w14:textId="31399843" w:rsidR="00F53726" w:rsidRPr="00A03860" w:rsidRDefault="00C23654" w:rsidP="00A03860">
      <w:pPr>
        <w:pStyle w:val="Bibliography"/>
        <w:numPr>
          <w:ilvl w:val="0"/>
          <w:numId w:val="5"/>
        </w:numPr>
        <w:tabs>
          <w:tab w:val="clear" w:pos="500"/>
        </w:tabs>
        <w:spacing w:before="120" w:after="120"/>
        <w:jc w:val="left"/>
        <w:rPr>
          <w:rFonts w:ascii="Times New Roman" w:hAnsi="Times New Roman" w:cs="Times New Roman"/>
          <w:sz w:val="24"/>
          <w:szCs w:val="24"/>
        </w:rPr>
      </w:pPr>
      <w:r w:rsidRPr="00A03860">
        <w:rPr>
          <w:rFonts w:ascii="Times New Roman" w:hAnsi="Times New Roman" w:cs="Times New Roman"/>
          <w:sz w:val="24"/>
          <w:szCs w:val="24"/>
        </w:rPr>
        <w:t xml:space="preserve">G. </w:t>
      </w:r>
      <w:proofErr w:type="spellStart"/>
      <w:r w:rsidRPr="00A03860">
        <w:rPr>
          <w:rFonts w:ascii="Times New Roman" w:hAnsi="Times New Roman" w:cs="Times New Roman"/>
          <w:sz w:val="24"/>
          <w:szCs w:val="24"/>
        </w:rPr>
        <w:t>Kresse</w:t>
      </w:r>
      <w:proofErr w:type="spellEnd"/>
      <w:r w:rsidRPr="00A03860">
        <w:rPr>
          <w:rFonts w:ascii="Times New Roman" w:hAnsi="Times New Roman" w:cs="Times New Roman"/>
          <w:sz w:val="24"/>
          <w:szCs w:val="24"/>
        </w:rPr>
        <w:t xml:space="preserve">, J. </w:t>
      </w:r>
      <w:proofErr w:type="spellStart"/>
      <w:r w:rsidRPr="00A03860">
        <w:rPr>
          <w:rFonts w:ascii="Times New Roman" w:hAnsi="Times New Roman" w:cs="Times New Roman"/>
          <w:sz w:val="24"/>
          <w:szCs w:val="24"/>
        </w:rPr>
        <w:t>Furthmüller</w:t>
      </w:r>
      <w:proofErr w:type="spellEnd"/>
      <w:r w:rsidRPr="00A03860">
        <w:rPr>
          <w:rFonts w:ascii="Times New Roman" w:hAnsi="Times New Roman" w:cs="Times New Roman"/>
          <w:sz w:val="24"/>
          <w:szCs w:val="24"/>
        </w:rPr>
        <w:t xml:space="preserve">, Efficient iterative schemes for </w:t>
      </w:r>
      <w:r w:rsidRPr="00A03860">
        <w:rPr>
          <w:rFonts w:ascii="Times New Roman" w:hAnsi="Times New Roman" w:cs="Times New Roman"/>
          <w:i/>
          <w:iCs/>
          <w:sz w:val="24"/>
          <w:szCs w:val="24"/>
        </w:rPr>
        <w:t>ab initio</w:t>
      </w:r>
      <w:r w:rsidRPr="00A03860">
        <w:rPr>
          <w:rFonts w:ascii="Times New Roman" w:hAnsi="Times New Roman" w:cs="Times New Roman"/>
          <w:sz w:val="24"/>
          <w:szCs w:val="24"/>
        </w:rPr>
        <w:t xml:space="preserve"> total-energy calculations using a plane-wave basis set. Phys. Rev. B </w:t>
      </w:r>
      <w:r w:rsidRPr="00A03860">
        <w:rPr>
          <w:rFonts w:ascii="Times New Roman" w:hAnsi="Times New Roman" w:cs="Times New Roman"/>
          <w:b/>
          <w:bCs/>
          <w:sz w:val="24"/>
          <w:szCs w:val="24"/>
        </w:rPr>
        <w:t>54</w:t>
      </w:r>
      <w:r w:rsidRPr="00A03860">
        <w:rPr>
          <w:rFonts w:ascii="Times New Roman" w:hAnsi="Times New Roman" w:cs="Times New Roman"/>
          <w:sz w:val="24"/>
          <w:szCs w:val="24"/>
        </w:rPr>
        <w:t xml:space="preserve">(16), 11169–11186 (1996). </w:t>
      </w:r>
      <w:hyperlink r:id="rId44" w:history="1">
        <w:r w:rsidR="00F53726" w:rsidRPr="00A03860">
          <w:rPr>
            <w:rStyle w:val="Hyperlink"/>
            <w:rFonts w:ascii="Times New Roman" w:hAnsi="Times New Roman" w:cs="Times New Roman"/>
            <w:color w:val="auto"/>
            <w:sz w:val="24"/>
            <w:szCs w:val="24"/>
          </w:rPr>
          <w:t>https://doi.org/10.1103/PhysRevB.54.11169</w:t>
        </w:r>
      </w:hyperlink>
      <w:r w:rsidRPr="00A03860">
        <w:rPr>
          <w:rFonts w:ascii="Times New Roman" w:hAnsi="Times New Roman" w:cs="Times New Roman"/>
          <w:sz w:val="24"/>
          <w:szCs w:val="24"/>
        </w:rPr>
        <w:t>.</w:t>
      </w:r>
    </w:p>
    <w:p w14:paraId="29A3F1D5" w14:textId="2EE26ECF" w:rsidR="00F53726" w:rsidRPr="00A03860" w:rsidRDefault="00C23654" w:rsidP="00A03860">
      <w:pPr>
        <w:pStyle w:val="Bibliography"/>
        <w:numPr>
          <w:ilvl w:val="0"/>
          <w:numId w:val="5"/>
        </w:numPr>
        <w:tabs>
          <w:tab w:val="clear" w:pos="500"/>
        </w:tabs>
        <w:spacing w:before="120" w:after="120"/>
        <w:jc w:val="left"/>
        <w:rPr>
          <w:rFonts w:ascii="Times New Roman" w:hAnsi="Times New Roman" w:cs="Times New Roman"/>
          <w:sz w:val="24"/>
          <w:szCs w:val="24"/>
        </w:rPr>
      </w:pPr>
      <w:r w:rsidRPr="00A03860">
        <w:rPr>
          <w:rFonts w:ascii="Times New Roman" w:hAnsi="Times New Roman" w:cs="Times New Roman"/>
          <w:sz w:val="24"/>
          <w:szCs w:val="24"/>
        </w:rPr>
        <w:t xml:space="preserve">P.E. </w:t>
      </w:r>
      <w:proofErr w:type="spellStart"/>
      <w:r w:rsidRPr="00A03860">
        <w:rPr>
          <w:rFonts w:ascii="Times New Roman" w:hAnsi="Times New Roman" w:cs="Times New Roman"/>
          <w:sz w:val="24"/>
          <w:szCs w:val="24"/>
        </w:rPr>
        <w:t>Blöchl</w:t>
      </w:r>
      <w:proofErr w:type="spellEnd"/>
      <w:r w:rsidRPr="00A03860">
        <w:rPr>
          <w:rFonts w:ascii="Times New Roman" w:hAnsi="Times New Roman" w:cs="Times New Roman"/>
          <w:sz w:val="24"/>
          <w:szCs w:val="24"/>
        </w:rPr>
        <w:t xml:space="preserve">, Projector augmented-wave method. Phys. Rev. B </w:t>
      </w:r>
      <w:r w:rsidRPr="00A03860">
        <w:rPr>
          <w:rFonts w:ascii="Times New Roman" w:hAnsi="Times New Roman" w:cs="Times New Roman"/>
          <w:b/>
          <w:bCs/>
          <w:sz w:val="24"/>
          <w:szCs w:val="24"/>
        </w:rPr>
        <w:t>50</w:t>
      </w:r>
      <w:r w:rsidRPr="00A03860">
        <w:rPr>
          <w:rFonts w:ascii="Times New Roman" w:hAnsi="Times New Roman" w:cs="Times New Roman"/>
          <w:sz w:val="24"/>
          <w:szCs w:val="24"/>
        </w:rPr>
        <w:t xml:space="preserve">(24), 17953–17979 (1994). </w:t>
      </w:r>
      <w:hyperlink r:id="rId45" w:history="1">
        <w:r w:rsidR="00F53726" w:rsidRPr="00A03860">
          <w:rPr>
            <w:rStyle w:val="Hyperlink"/>
            <w:rFonts w:ascii="Times New Roman" w:hAnsi="Times New Roman" w:cs="Times New Roman"/>
            <w:color w:val="auto"/>
            <w:sz w:val="24"/>
            <w:szCs w:val="24"/>
          </w:rPr>
          <w:t>https://doi.org/10.1103/PhysRevB.50.17953</w:t>
        </w:r>
      </w:hyperlink>
      <w:r w:rsidRPr="00A03860">
        <w:rPr>
          <w:rFonts w:ascii="Times New Roman" w:hAnsi="Times New Roman" w:cs="Times New Roman"/>
          <w:sz w:val="24"/>
          <w:szCs w:val="24"/>
        </w:rPr>
        <w:t>.</w:t>
      </w:r>
    </w:p>
    <w:p w14:paraId="7330986B" w14:textId="71EC7FA8" w:rsidR="00F53726" w:rsidRPr="00A03860" w:rsidRDefault="00C23654" w:rsidP="00A03860">
      <w:pPr>
        <w:pStyle w:val="Bibliography"/>
        <w:numPr>
          <w:ilvl w:val="0"/>
          <w:numId w:val="5"/>
        </w:numPr>
        <w:tabs>
          <w:tab w:val="clear" w:pos="500"/>
        </w:tabs>
        <w:spacing w:before="120" w:after="120"/>
        <w:jc w:val="left"/>
        <w:rPr>
          <w:rFonts w:ascii="Times New Roman" w:hAnsi="Times New Roman" w:cs="Times New Roman"/>
          <w:sz w:val="24"/>
          <w:szCs w:val="24"/>
        </w:rPr>
      </w:pPr>
      <w:r w:rsidRPr="00A03860">
        <w:rPr>
          <w:rFonts w:ascii="Times New Roman" w:hAnsi="Times New Roman" w:cs="Times New Roman"/>
          <w:sz w:val="24"/>
          <w:szCs w:val="24"/>
        </w:rPr>
        <w:t xml:space="preserve">J.P. </w:t>
      </w:r>
      <w:proofErr w:type="spellStart"/>
      <w:r w:rsidRPr="00A03860">
        <w:rPr>
          <w:rFonts w:ascii="Times New Roman" w:hAnsi="Times New Roman" w:cs="Times New Roman"/>
          <w:sz w:val="24"/>
          <w:szCs w:val="24"/>
        </w:rPr>
        <w:t>Perdew</w:t>
      </w:r>
      <w:proofErr w:type="spellEnd"/>
      <w:r w:rsidRPr="00A03860">
        <w:rPr>
          <w:rFonts w:ascii="Times New Roman" w:hAnsi="Times New Roman" w:cs="Times New Roman"/>
          <w:sz w:val="24"/>
          <w:szCs w:val="24"/>
        </w:rPr>
        <w:t xml:space="preserve">, J.A. </w:t>
      </w:r>
      <w:proofErr w:type="spellStart"/>
      <w:r w:rsidRPr="00A03860">
        <w:rPr>
          <w:rFonts w:ascii="Times New Roman" w:hAnsi="Times New Roman" w:cs="Times New Roman"/>
          <w:sz w:val="24"/>
          <w:szCs w:val="24"/>
        </w:rPr>
        <w:t>Chevary</w:t>
      </w:r>
      <w:proofErr w:type="spellEnd"/>
      <w:r w:rsidRPr="00A03860">
        <w:rPr>
          <w:rFonts w:ascii="Times New Roman" w:hAnsi="Times New Roman" w:cs="Times New Roman"/>
          <w:sz w:val="24"/>
          <w:szCs w:val="24"/>
        </w:rPr>
        <w:t xml:space="preserve">, S.H. </w:t>
      </w:r>
      <w:proofErr w:type="spellStart"/>
      <w:r w:rsidRPr="00A03860">
        <w:rPr>
          <w:rFonts w:ascii="Times New Roman" w:hAnsi="Times New Roman" w:cs="Times New Roman"/>
          <w:sz w:val="24"/>
          <w:szCs w:val="24"/>
        </w:rPr>
        <w:t>Vosko</w:t>
      </w:r>
      <w:proofErr w:type="spellEnd"/>
      <w:r w:rsidRPr="00A03860">
        <w:rPr>
          <w:rFonts w:ascii="Times New Roman" w:hAnsi="Times New Roman" w:cs="Times New Roman"/>
          <w:sz w:val="24"/>
          <w:szCs w:val="24"/>
        </w:rPr>
        <w:t xml:space="preserve">, K.A. Jackson, M.R. Pederson, et al., Atoms, molecules, solids, and surfaces: Applications of the generalized gradient approximation for exchange and correlation. Phys. Rev. B </w:t>
      </w:r>
      <w:proofErr w:type="spellStart"/>
      <w:r w:rsidRPr="00A03860">
        <w:rPr>
          <w:rFonts w:ascii="Times New Roman" w:hAnsi="Times New Roman" w:cs="Times New Roman"/>
          <w:sz w:val="24"/>
          <w:szCs w:val="24"/>
        </w:rPr>
        <w:t>Condens</w:t>
      </w:r>
      <w:proofErr w:type="spellEnd"/>
      <w:r w:rsidRPr="00A03860">
        <w:rPr>
          <w:rFonts w:ascii="Times New Roman" w:hAnsi="Times New Roman" w:cs="Times New Roman"/>
          <w:sz w:val="24"/>
          <w:szCs w:val="24"/>
        </w:rPr>
        <w:t xml:space="preserve">. Matter </w:t>
      </w:r>
      <w:r w:rsidRPr="00A03860">
        <w:rPr>
          <w:rFonts w:ascii="Times New Roman" w:hAnsi="Times New Roman" w:cs="Times New Roman"/>
          <w:b/>
          <w:bCs/>
          <w:sz w:val="24"/>
          <w:szCs w:val="24"/>
        </w:rPr>
        <w:t>46</w:t>
      </w:r>
      <w:r w:rsidRPr="00A03860">
        <w:rPr>
          <w:rFonts w:ascii="Times New Roman" w:hAnsi="Times New Roman" w:cs="Times New Roman"/>
          <w:sz w:val="24"/>
          <w:szCs w:val="24"/>
        </w:rPr>
        <w:t xml:space="preserve">(11), 6671–6687 (1992). </w:t>
      </w:r>
      <w:hyperlink r:id="rId46" w:history="1">
        <w:r w:rsidR="00F53726" w:rsidRPr="00A03860">
          <w:rPr>
            <w:rStyle w:val="Hyperlink"/>
            <w:rFonts w:ascii="Times New Roman" w:hAnsi="Times New Roman" w:cs="Times New Roman"/>
            <w:color w:val="auto"/>
            <w:sz w:val="24"/>
            <w:szCs w:val="24"/>
          </w:rPr>
          <w:t>https://doi.org/10.1103/physrevb.46.6671</w:t>
        </w:r>
      </w:hyperlink>
      <w:r w:rsidRPr="00A03860">
        <w:rPr>
          <w:rFonts w:ascii="Times New Roman" w:hAnsi="Times New Roman" w:cs="Times New Roman"/>
          <w:sz w:val="24"/>
          <w:szCs w:val="24"/>
        </w:rPr>
        <w:t>.</w:t>
      </w:r>
    </w:p>
    <w:p w14:paraId="06A6DC20" w14:textId="3C572CA7" w:rsidR="00F53726" w:rsidRPr="00A03860" w:rsidRDefault="00C23654" w:rsidP="00A03860">
      <w:pPr>
        <w:pStyle w:val="Bibliography"/>
        <w:numPr>
          <w:ilvl w:val="0"/>
          <w:numId w:val="5"/>
        </w:numPr>
        <w:tabs>
          <w:tab w:val="clear" w:pos="500"/>
        </w:tabs>
        <w:spacing w:before="120" w:after="120"/>
        <w:jc w:val="left"/>
        <w:rPr>
          <w:rFonts w:ascii="Times New Roman" w:hAnsi="Times New Roman" w:cs="Times New Roman"/>
          <w:sz w:val="24"/>
          <w:szCs w:val="24"/>
        </w:rPr>
      </w:pPr>
      <w:r w:rsidRPr="00A03860">
        <w:rPr>
          <w:rFonts w:ascii="Times New Roman" w:hAnsi="Times New Roman" w:cs="Times New Roman"/>
          <w:sz w:val="24"/>
          <w:szCs w:val="24"/>
        </w:rPr>
        <w:t xml:space="preserve">J. </w:t>
      </w:r>
      <w:proofErr w:type="spellStart"/>
      <w:r w:rsidRPr="00A03860">
        <w:rPr>
          <w:rFonts w:ascii="Times New Roman" w:hAnsi="Times New Roman" w:cs="Times New Roman"/>
          <w:sz w:val="24"/>
          <w:szCs w:val="24"/>
        </w:rPr>
        <w:t>Klimeš</w:t>
      </w:r>
      <w:proofErr w:type="spellEnd"/>
      <w:r w:rsidRPr="00A03860">
        <w:rPr>
          <w:rFonts w:ascii="Times New Roman" w:hAnsi="Times New Roman" w:cs="Times New Roman"/>
          <w:sz w:val="24"/>
          <w:szCs w:val="24"/>
        </w:rPr>
        <w:t xml:space="preserve">, D.R. Bowler, A. </w:t>
      </w:r>
      <w:proofErr w:type="spellStart"/>
      <w:r w:rsidRPr="00A03860">
        <w:rPr>
          <w:rFonts w:ascii="Times New Roman" w:hAnsi="Times New Roman" w:cs="Times New Roman"/>
          <w:sz w:val="24"/>
          <w:szCs w:val="24"/>
        </w:rPr>
        <w:t>Michaelides</w:t>
      </w:r>
      <w:proofErr w:type="spellEnd"/>
      <w:r w:rsidRPr="00A03860">
        <w:rPr>
          <w:rFonts w:ascii="Times New Roman" w:hAnsi="Times New Roman" w:cs="Times New Roman"/>
          <w:sz w:val="24"/>
          <w:szCs w:val="24"/>
        </w:rPr>
        <w:t xml:space="preserve">, Van der Waals density </w:t>
      </w:r>
      <w:proofErr w:type="spellStart"/>
      <w:r w:rsidRPr="00A03860">
        <w:rPr>
          <w:rFonts w:ascii="Times New Roman" w:hAnsi="Times New Roman" w:cs="Times New Roman"/>
          <w:sz w:val="24"/>
          <w:szCs w:val="24"/>
        </w:rPr>
        <w:t>functionals</w:t>
      </w:r>
      <w:proofErr w:type="spellEnd"/>
      <w:r w:rsidRPr="00A03860">
        <w:rPr>
          <w:rFonts w:ascii="Times New Roman" w:hAnsi="Times New Roman" w:cs="Times New Roman"/>
          <w:sz w:val="24"/>
          <w:szCs w:val="24"/>
        </w:rPr>
        <w:t xml:space="preserve"> applied to solids. Phys. Rev. B </w:t>
      </w:r>
      <w:r w:rsidRPr="00A03860">
        <w:rPr>
          <w:rFonts w:ascii="Times New Roman" w:hAnsi="Times New Roman" w:cs="Times New Roman"/>
          <w:b/>
          <w:bCs/>
          <w:sz w:val="24"/>
          <w:szCs w:val="24"/>
        </w:rPr>
        <w:t>83</w:t>
      </w:r>
      <w:r w:rsidRPr="00A03860">
        <w:rPr>
          <w:rFonts w:ascii="Times New Roman" w:hAnsi="Times New Roman" w:cs="Times New Roman"/>
          <w:sz w:val="24"/>
          <w:szCs w:val="24"/>
        </w:rPr>
        <w:t xml:space="preserve">(19), 195131 (2011). </w:t>
      </w:r>
      <w:hyperlink r:id="rId47" w:history="1">
        <w:r w:rsidR="00F53726" w:rsidRPr="00A03860">
          <w:rPr>
            <w:rStyle w:val="Hyperlink"/>
            <w:rFonts w:ascii="Times New Roman" w:hAnsi="Times New Roman" w:cs="Times New Roman"/>
            <w:color w:val="auto"/>
            <w:sz w:val="24"/>
            <w:szCs w:val="24"/>
          </w:rPr>
          <w:t>https://doi.org/10.1103/PhysRevB.83.195131</w:t>
        </w:r>
      </w:hyperlink>
      <w:r w:rsidRPr="00A03860">
        <w:rPr>
          <w:rFonts w:ascii="Times New Roman" w:hAnsi="Times New Roman" w:cs="Times New Roman"/>
          <w:sz w:val="24"/>
          <w:szCs w:val="24"/>
        </w:rPr>
        <w:t>.</w:t>
      </w:r>
    </w:p>
    <w:p w14:paraId="32733040" w14:textId="06856E81" w:rsidR="00F53726" w:rsidRPr="00A03860" w:rsidRDefault="00C23654" w:rsidP="00A03860">
      <w:pPr>
        <w:pStyle w:val="Bibliography"/>
        <w:numPr>
          <w:ilvl w:val="0"/>
          <w:numId w:val="5"/>
        </w:numPr>
        <w:tabs>
          <w:tab w:val="clear" w:pos="500"/>
        </w:tabs>
        <w:spacing w:before="120" w:after="120"/>
        <w:jc w:val="left"/>
        <w:rPr>
          <w:rFonts w:ascii="Times New Roman" w:hAnsi="Times New Roman" w:cs="Times New Roman"/>
          <w:sz w:val="24"/>
          <w:szCs w:val="24"/>
        </w:rPr>
      </w:pPr>
      <w:r w:rsidRPr="00A03860">
        <w:rPr>
          <w:rFonts w:ascii="Times New Roman" w:hAnsi="Times New Roman" w:cs="Times New Roman"/>
          <w:sz w:val="24"/>
          <w:szCs w:val="24"/>
        </w:rPr>
        <w:t xml:space="preserve">J. </w:t>
      </w:r>
      <w:proofErr w:type="spellStart"/>
      <w:r w:rsidRPr="00A03860">
        <w:rPr>
          <w:rFonts w:ascii="Times New Roman" w:hAnsi="Times New Roman" w:cs="Times New Roman"/>
          <w:sz w:val="24"/>
          <w:szCs w:val="24"/>
        </w:rPr>
        <w:t>Klimeš</w:t>
      </w:r>
      <w:proofErr w:type="spellEnd"/>
      <w:r w:rsidRPr="00A03860">
        <w:rPr>
          <w:rFonts w:ascii="Times New Roman" w:hAnsi="Times New Roman" w:cs="Times New Roman"/>
          <w:sz w:val="24"/>
          <w:szCs w:val="24"/>
        </w:rPr>
        <w:t xml:space="preserve">, D.R. Bowler, A. </w:t>
      </w:r>
      <w:proofErr w:type="spellStart"/>
      <w:r w:rsidRPr="00A03860">
        <w:rPr>
          <w:rFonts w:ascii="Times New Roman" w:hAnsi="Times New Roman" w:cs="Times New Roman"/>
          <w:sz w:val="24"/>
          <w:szCs w:val="24"/>
        </w:rPr>
        <w:t>Michaelides</w:t>
      </w:r>
      <w:proofErr w:type="spellEnd"/>
      <w:r w:rsidRPr="00A03860">
        <w:rPr>
          <w:rFonts w:ascii="Times New Roman" w:hAnsi="Times New Roman" w:cs="Times New Roman"/>
          <w:sz w:val="24"/>
          <w:szCs w:val="24"/>
        </w:rPr>
        <w:t xml:space="preserve">, Chemical accuracy for the van der Waals density functional. J. Phys. </w:t>
      </w:r>
      <w:proofErr w:type="spellStart"/>
      <w:r w:rsidRPr="00A03860">
        <w:rPr>
          <w:rFonts w:ascii="Times New Roman" w:hAnsi="Times New Roman" w:cs="Times New Roman"/>
          <w:sz w:val="24"/>
          <w:szCs w:val="24"/>
        </w:rPr>
        <w:t>Condens</w:t>
      </w:r>
      <w:proofErr w:type="spellEnd"/>
      <w:r w:rsidRPr="00A03860">
        <w:rPr>
          <w:rFonts w:ascii="Times New Roman" w:hAnsi="Times New Roman" w:cs="Times New Roman"/>
          <w:sz w:val="24"/>
          <w:szCs w:val="24"/>
        </w:rPr>
        <w:t xml:space="preserve">. Matter Inst. Phys. J. </w:t>
      </w:r>
      <w:r w:rsidRPr="00A03860">
        <w:rPr>
          <w:rFonts w:ascii="Times New Roman" w:hAnsi="Times New Roman" w:cs="Times New Roman"/>
          <w:b/>
          <w:bCs/>
          <w:sz w:val="24"/>
          <w:szCs w:val="24"/>
        </w:rPr>
        <w:t>22</w:t>
      </w:r>
      <w:r w:rsidRPr="00A03860">
        <w:rPr>
          <w:rFonts w:ascii="Times New Roman" w:hAnsi="Times New Roman" w:cs="Times New Roman"/>
          <w:sz w:val="24"/>
          <w:szCs w:val="24"/>
        </w:rPr>
        <w:t xml:space="preserve">(2), 022201 (2010). </w:t>
      </w:r>
      <w:hyperlink r:id="rId48" w:history="1">
        <w:r w:rsidR="00F53726" w:rsidRPr="00A03860">
          <w:rPr>
            <w:rStyle w:val="Hyperlink"/>
            <w:rFonts w:ascii="Times New Roman" w:hAnsi="Times New Roman" w:cs="Times New Roman"/>
            <w:color w:val="auto"/>
            <w:sz w:val="24"/>
            <w:szCs w:val="24"/>
          </w:rPr>
          <w:t>https://doi.org/10.1088/0953-8984/22/2/022201</w:t>
        </w:r>
      </w:hyperlink>
      <w:r w:rsidRPr="00A03860">
        <w:rPr>
          <w:rFonts w:ascii="Times New Roman" w:hAnsi="Times New Roman" w:cs="Times New Roman"/>
          <w:sz w:val="24"/>
          <w:szCs w:val="24"/>
        </w:rPr>
        <w:t>.</w:t>
      </w:r>
    </w:p>
    <w:p w14:paraId="498F71E3" w14:textId="2B27418B" w:rsidR="00F53726" w:rsidRPr="00A03860" w:rsidRDefault="00C23654" w:rsidP="00A03860">
      <w:pPr>
        <w:pStyle w:val="Bibliography"/>
        <w:numPr>
          <w:ilvl w:val="0"/>
          <w:numId w:val="5"/>
        </w:numPr>
        <w:tabs>
          <w:tab w:val="clear" w:pos="500"/>
        </w:tabs>
        <w:spacing w:before="120" w:after="120"/>
        <w:jc w:val="left"/>
        <w:rPr>
          <w:rFonts w:ascii="Times New Roman" w:hAnsi="Times New Roman" w:cs="Times New Roman"/>
          <w:sz w:val="24"/>
          <w:szCs w:val="24"/>
        </w:rPr>
      </w:pPr>
      <w:r w:rsidRPr="00A03860">
        <w:rPr>
          <w:rFonts w:ascii="Times New Roman" w:hAnsi="Times New Roman" w:cs="Times New Roman"/>
          <w:sz w:val="24"/>
          <w:szCs w:val="24"/>
        </w:rPr>
        <w:t xml:space="preserve">R.F.W. Bader, A quantum theory of molecular structure and its applications. Chem. Rev. </w:t>
      </w:r>
      <w:r w:rsidRPr="00A03860">
        <w:rPr>
          <w:rFonts w:ascii="Times New Roman" w:hAnsi="Times New Roman" w:cs="Times New Roman"/>
          <w:b/>
          <w:bCs/>
          <w:sz w:val="24"/>
          <w:szCs w:val="24"/>
        </w:rPr>
        <w:t>91</w:t>
      </w:r>
      <w:r w:rsidRPr="00A03860">
        <w:rPr>
          <w:rFonts w:ascii="Times New Roman" w:hAnsi="Times New Roman" w:cs="Times New Roman"/>
          <w:sz w:val="24"/>
          <w:szCs w:val="24"/>
        </w:rPr>
        <w:t xml:space="preserve">(5), 893–928 (1991). </w:t>
      </w:r>
      <w:hyperlink r:id="rId49" w:history="1">
        <w:r w:rsidR="00F53726" w:rsidRPr="00A03860">
          <w:rPr>
            <w:rStyle w:val="Hyperlink"/>
            <w:rFonts w:ascii="Times New Roman" w:hAnsi="Times New Roman" w:cs="Times New Roman"/>
            <w:color w:val="auto"/>
            <w:sz w:val="24"/>
            <w:szCs w:val="24"/>
          </w:rPr>
          <w:t>https://doi.org/10.1021/cr00005a013</w:t>
        </w:r>
      </w:hyperlink>
      <w:r w:rsidRPr="00A03860">
        <w:rPr>
          <w:rFonts w:ascii="Times New Roman" w:hAnsi="Times New Roman" w:cs="Times New Roman"/>
          <w:sz w:val="24"/>
          <w:szCs w:val="24"/>
        </w:rPr>
        <w:t>.</w:t>
      </w:r>
    </w:p>
    <w:p w14:paraId="717B7CFC" w14:textId="36B6EAE1" w:rsidR="00F53726" w:rsidRPr="00A03860" w:rsidRDefault="00C23654" w:rsidP="00A03860">
      <w:pPr>
        <w:pStyle w:val="Bibliography"/>
        <w:numPr>
          <w:ilvl w:val="0"/>
          <w:numId w:val="5"/>
        </w:numPr>
        <w:tabs>
          <w:tab w:val="clear" w:pos="500"/>
        </w:tabs>
        <w:spacing w:before="120" w:after="120"/>
        <w:jc w:val="left"/>
        <w:rPr>
          <w:rFonts w:ascii="Times New Roman" w:hAnsi="Times New Roman" w:cs="Times New Roman"/>
          <w:sz w:val="24"/>
          <w:szCs w:val="24"/>
        </w:rPr>
      </w:pPr>
      <w:r w:rsidRPr="00A03860">
        <w:rPr>
          <w:rFonts w:ascii="Times New Roman" w:hAnsi="Times New Roman" w:cs="Times New Roman"/>
          <w:sz w:val="24"/>
          <w:szCs w:val="24"/>
        </w:rPr>
        <w:t xml:space="preserve">W. Tang, E. </w:t>
      </w:r>
      <w:proofErr w:type="spellStart"/>
      <w:r w:rsidRPr="00A03860">
        <w:rPr>
          <w:rFonts w:ascii="Times New Roman" w:hAnsi="Times New Roman" w:cs="Times New Roman"/>
          <w:sz w:val="24"/>
          <w:szCs w:val="24"/>
        </w:rPr>
        <w:t>Sanville</w:t>
      </w:r>
      <w:proofErr w:type="spellEnd"/>
      <w:r w:rsidRPr="00A03860">
        <w:rPr>
          <w:rFonts w:ascii="Times New Roman" w:hAnsi="Times New Roman" w:cs="Times New Roman"/>
          <w:sz w:val="24"/>
          <w:szCs w:val="24"/>
        </w:rPr>
        <w:t xml:space="preserve">, G. </w:t>
      </w:r>
      <w:proofErr w:type="spellStart"/>
      <w:r w:rsidRPr="00A03860">
        <w:rPr>
          <w:rFonts w:ascii="Times New Roman" w:hAnsi="Times New Roman" w:cs="Times New Roman"/>
          <w:sz w:val="24"/>
          <w:szCs w:val="24"/>
        </w:rPr>
        <w:t>Henkelman</w:t>
      </w:r>
      <w:proofErr w:type="spellEnd"/>
      <w:r w:rsidRPr="00A03860">
        <w:rPr>
          <w:rFonts w:ascii="Times New Roman" w:hAnsi="Times New Roman" w:cs="Times New Roman"/>
          <w:sz w:val="24"/>
          <w:szCs w:val="24"/>
        </w:rPr>
        <w:t xml:space="preserve">, A grid-based Bader analysis algorithm without lattice bias. J. Phys. </w:t>
      </w:r>
      <w:proofErr w:type="spellStart"/>
      <w:r w:rsidRPr="00A03860">
        <w:rPr>
          <w:rFonts w:ascii="Times New Roman" w:hAnsi="Times New Roman" w:cs="Times New Roman"/>
          <w:sz w:val="24"/>
          <w:szCs w:val="24"/>
        </w:rPr>
        <w:t>Condens</w:t>
      </w:r>
      <w:proofErr w:type="spellEnd"/>
      <w:r w:rsidRPr="00A03860">
        <w:rPr>
          <w:rFonts w:ascii="Times New Roman" w:hAnsi="Times New Roman" w:cs="Times New Roman"/>
          <w:sz w:val="24"/>
          <w:szCs w:val="24"/>
        </w:rPr>
        <w:t xml:space="preserve">. Matter </w:t>
      </w:r>
      <w:r w:rsidRPr="00A03860">
        <w:rPr>
          <w:rFonts w:ascii="Times New Roman" w:hAnsi="Times New Roman" w:cs="Times New Roman"/>
          <w:b/>
          <w:bCs/>
          <w:sz w:val="24"/>
          <w:szCs w:val="24"/>
        </w:rPr>
        <w:t>21</w:t>
      </w:r>
      <w:r w:rsidRPr="00A03860">
        <w:rPr>
          <w:rFonts w:ascii="Times New Roman" w:hAnsi="Times New Roman" w:cs="Times New Roman"/>
          <w:sz w:val="24"/>
          <w:szCs w:val="24"/>
        </w:rPr>
        <w:t xml:space="preserve">(8), 084204 (2009). </w:t>
      </w:r>
      <w:hyperlink r:id="rId50" w:history="1">
        <w:r w:rsidR="00F53726" w:rsidRPr="00A03860">
          <w:rPr>
            <w:rStyle w:val="Hyperlink"/>
            <w:rFonts w:ascii="Times New Roman" w:hAnsi="Times New Roman" w:cs="Times New Roman"/>
            <w:color w:val="auto"/>
            <w:sz w:val="24"/>
            <w:szCs w:val="24"/>
          </w:rPr>
          <w:t>https://doi.org/10.1088/0953-8984/21/8/084204</w:t>
        </w:r>
      </w:hyperlink>
      <w:r w:rsidRPr="00A03860">
        <w:rPr>
          <w:rFonts w:ascii="Times New Roman" w:hAnsi="Times New Roman" w:cs="Times New Roman"/>
          <w:sz w:val="24"/>
          <w:szCs w:val="24"/>
        </w:rPr>
        <w:t>.</w:t>
      </w:r>
    </w:p>
    <w:p w14:paraId="4233CBC3" w14:textId="60DCC9F1" w:rsidR="00F53726" w:rsidRPr="00A03860" w:rsidRDefault="00C23654" w:rsidP="00A03860">
      <w:pPr>
        <w:pStyle w:val="Bibliography"/>
        <w:numPr>
          <w:ilvl w:val="0"/>
          <w:numId w:val="5"/>
        </w:numPr>
        <w:tabs>
          <w:tab w:val="clear" w:pos="500"/>
        </w:tabs>
        <w:spacing w:before="120" w:after="120"/>
        <w:jc w:val="left"/>
        <w:rPr>
          <w:rFonts w:ascii="Times New Roman" w:hAnsi="Times New Roman" w:cs="Times New Roman"/>
          <w:sz w:val="24"/>
          <w:szCs w:val="24"/>
        </w:rPr>
      </w:pPr>
      <w:r w:rsidRPr="00A03860">
        <w:rPr>
          <w:rFonts w:ascii="Times New Roman" w:hAnsi="Times New Roman" w:cs="Times New Roman"/>
          <w:sz w:val="24"/>
          <w:szCs w:val="24"/>
        </w:rPr>
        <w:t xml:space="preserve">V. Wang, N. Xu, J.-C. Liu, G. Tang, W.-T. </w:t>
      </w:r>
      <w:proofErr w:type="spellStart"/>
      <w:r w:rsidRPr="00A03860">
        <w:rPr>
          <w:rFonts w:ascii="Times New Roman" w:hAnsi="Times New Roman" w:cs="Times New Roman"/>
          <w:sz w:val="24"/>
          <w:szCs w:val="24"/>
        </w:rPr>
        <w:t>Geng</w:t>
      </w:r>
      <w:proofErr w:type="spellEnd"/>
      <w:r w:rsidRPr="00A03860">
        <w:rPr>
          <w:rFonts w:ascii="Times New Roman" w:hAnsi="Times New Roman" w:cs="Times New Roman"/>
          <w:sz w:val="24"/>
          <w:szCs w:val="24"/>
        </w:rPr>
        <w:t xml:space="preserve">, VASPKIT: A user-friendly interface facilitating high-throughput computing and analysis using VASP code. </w:t>
      </w:r>
      <w:proofErr w:type="spellStart"/>
      <w:r w:rsidRPr="00A03860">
        <w:rPr>
          <w:rFonts w:ascii="Times New Roman" w:hAnsi="Times New Roman" w:cs="Times New Roman"/>
          <w:sz w:val="24"/>
          <w:szCs w:val="24"/>
        </w:rPr>
        <w:t>Comput</w:t>
      </w:r>
      <w:proofErr w:type="spellEnd"/>
      <w:r w:rsidRPr="00A03860">
        <w:rPr>
          <w:rFonts w:ascii="Times New Roman" w:hAnsi="Times New Roman" w:cs="Times New Roman"/>
          <w:sz w:val="24"/>
          <w:szCs w:val="24"/>
        </w:rPr>
        <w:t xml:space="preserve">. Phys. </w:t>
      </w:r>
      <w:proofErr w:type="spellStart"/>
      <w:r w:rsidRPr="00A03860">
        <w:rPr>
          <w:rFonts w:ascii="Times New Roman" w:hAnsi="Times New Roman" w:cs="Times New Roman"/>
          <w:sz w:val="24"/>
          <w:szCs w:val="24"/>
        </w:rPr>
        <w:t>Commun</w:t>
      </w:r>
      <w:proofErr w:type="spellEnd"/>
      <w:r w:rsidRPr="00A03860">
        <w:rPr>
          <w:rFonts w:ascii="Times New Roman" w:hAnsi="Times New Roman" w:cs="Times New Roman"/>
          <w:sz w:val="24"/>
          <w:szCs w:val="24"/>
        </w:rPr>
        <w:t xml:space="preserve">. </w:t>
      </w:r>
      <w:r w:rsidRPr="00A03860">
        <w:rPr>
          <w:rFonts w:ascii="Times New Roman" w:hAnsi="Times New Roman" w:cs="Times New Roman"/>
          <w:b/>
          <w:bCs/>
          <w:sz w:val="24"/>
          <w:szCs w:val="24"/>
        </w:rPr>
        <w:t>267</w:t>
      </w:r>
      <w:r w:rsidRPr="00A03860">
        <w:rPr>
          <w:rFonts w:ascii="Times New Roman" w:hAnsi="Times New Roman" w:cs="Times New Roman"/>
          <w:sz w:val="24"/>
          <w:szCs w:val="24"/>
        </w:rPr>
        <w:t xml:space="preserve">, 108033 (2021). </w:t>
      </w:r>
      <w:hyperlink r:id="rId51" w:history="1">
        <w:r w:rsidR="00F53726" w:rsidRPr="00A03860">
          <w:rPr>
            <w:rStyle w:val="Hyperlink"/>
            <w:rFonts w:ascii="Times New Roman" w:hAnsi="Times New Roman" w:cs="Times New Roman"/>
            <w:color w:val="auto"/>
            <w:sz w:val="24"/>
            <w:szCs w:val="24"/>
          </w:rPr>
          <w:t>https://doi.org/10.1016/j.cpc.2021.108033</w:t>
        </w:r>
      </w:hyperlink>
      <w:r w:rsidRPr="00A03860">
        <w:rPr>
          <w:rFonts w:ascii="Times New Roman" w:hAnsi="Times New Roman" w:cs="Times New Roman"/>
          <w:sz w:val="24"/>
          <w:szCs w:val="24"/>
        </w:rPr>
        <w:t>.</w:t>
      </w:r>
    </w:p>
    <w:p w14:paraId="373F56C5" w14:textId="66C3631B" w:rsidR="00F53726" w:rsidRPr="00A03860" w:rsidRDefault="00C23654" w:rsidP="00A03860">
      <w:pPr>
        <w:pStyle w:val="Bibliography"/>
        <w:numPr>
          <w:ilvl w:val="0"/>
          <w:numId w:val="5"/>
        </w:numPr>
        <w:tabs>
          <w:tab w:val="clear" w:pos="500"/>
        </w:tabs>
        <w:spacing w:before="120" w:after="120"/>
        <w:jc w:val="left"/>
        <w:rPr>
          <w:rFonts w:ascii="Times New Roman" w:hAnsi="Times New Roman" w:cs="Times New Roman"/>
          <w:sz w:val="24"/>
          <w:szCs w:val="24"/>
        </w:rPr>
      </w:pPr>
      <w:r w:rsidRPr="00A03860">
        <w:rPr>
          <w:rFonts w:ascii="Times New Roman" w:hAnsi="Times New Roman" w:cs="Times New Roman"/>
          <w:sz w:val="24"/>
          <w:szCs w:val="24"/>
        </w:rPr>
        <w:t xml:space="preserve">S. Cao, Z. Zhao, Y. Zheng, Z. Wu, T. Ma, et al., A Library of ROS-Catalytic </w:t>
      </w:r>
      <w:proofErr w:type="spellStart"/>
      <w:r w:rsidRPr="00A03860">
        <w:rPr>
          <w:rFonts w:ascii="Times New Roman" w:hAnsi="Times New Roman" w:cs="Times New Roman"/>
          <w:sz w:val="24"/>
          <w:szCs w:val="24"/>
        </w:rPr>
        <w:t>Metalloenzyme</w:t>
      </w:r>
      <w:proofErr w:type="spellEnd"/>
      <w:r w:rsidRPr="00A03860">
        <w:rPr>
          <w:rFonts w:ascii="Times New Roman" w:hAnsi="Times New Roman" w:cs="Times New Roman"/>
          <w:sz w:val="24"/>
          <w:szCs w:val="24"/>
        </w:rPr>
        <w:t xml:space="preserve">-Mimics with Atomic Metal Centers. Adv. Mater. </w:t>
      </w:r>
      <w:r w:rsidRPr="00A03860">
        <w:rPr>
          <w:rFonts w:ascii="Times New Roman" w:hAnsi="Times New Roman" w:cs="Times New Roman"/>
          <w:b/>
          <w:bCs/>
          <w:sz w:val="24"/>
          <w:szCs w:val="24"/>
        </w:rPr>
        <w:t>34</w:t>
      </w:r>
      <w:r w:rsidRPr="00A03860">
        <w:rPr>
          <w:rFonts w:ascii="Times New Roman" w:hAnsi="Times New Roman" w:cs="Times New Roman"/>
          <w:sz w:val="24"/>
          <w:szCs w:val="24"/>
        </w:rPr>
        <w:t xml:space="preserve">(n/a), 2200255 (2022). </w:t>
      </w:r>
      <w:hyperlink r:id="rId52" w:history="1">
        <w:r w:rsidR="00F53726" w:rsidRPr="00A03860">
          <w:rPr>
            <w:rStyle w:val="Hyperlink"/>
            <w:rFonts w:ascii="Times New Roman" w:hAnsi="Times New Roman" w:cs="Times New Roman"/>
            <w:color w:val="auto"/>
            <w:sz w:val="24"/>
            <w:szCs w:val="24"/>
          </w:rPr>
          <w:t>https://doi.org/https://doi.org/10.1002/adma.202200255</w:t>
        </w:r>
      </w:hyperlink>
      <w:r w:rsidRPr="00A03860">
        <w:rPr>
          <w:rFonts w:ascii="Times New Roman" w:hAnsi="Times New Roman" w:cs="Times New Roman"/>
          <w:sz w:val="24"/>
          <w:szCs w:val="24"/>
        </w:rPr>
        <w:t>.</w:t>
      </w:r>
    </w:p>
    <w:p w14:paraId="14AD4188" w14:textId="34DD9B3B" w:rsidR="00F53726" w:rsidRPr="00A03860" w:rsidRDefault="00C23654" w:rsidP="00A03860">
      <w:pPr>
        <w:pStyle w:val="Bibliography"/>
        <w:numPr>
          <w:ilvl w:val="0"/>
          <w:numId w:val="5"/>
        </w:numPr>
        <w:tabs>
          <w:tab w:val="clear" w:pos="500"/>
        </w:tabs>
        <w:spacing w:before="120" w:after="120"/>
        <w:jc w:val="left"/>
        <w:rPr>
          <w:rFonts w:ascii="Times New Roman" w:hAnsi="Times New Roman" w:cs="Times New Roman"/>
          <w:sz w:val="24"/>
          <w:szCs w:val="24"/>
        </w:rPr>
      </w:pPr>
      <w:r w:rsidRPr="00A03860">
        <w:rPr>
          <w:rFonts w:ascii="Times New Roman" w:hAnsi="Times New Roman" w:cs="Times New Roman"/>
          <w:sz w:val="24"/>
          <w:szCs w:val="24"/>
        </w:rPr>
        <w:t xml:space="preserve">C. Zhao, C. </w:t>
      </w:r>
      <w:proofErr w:type="spellStart"/>
      <w:r w:rsidRPr="00A03860">
        <w:rPr>
          <w:rFonts w:ascii="Times New Roman" w:hAnsi="Times New Roman" w:cs="Times New Roman"/>
          <w:sz w:val="24"/>
          <w:szCs w:val="24"/>
        </w:rPr>
        <w:t>Xiong</w:t>
      </w:r>
      <w:proofErr w:type="spellEnd"/>
      <w:r w:rsidRPr="00A03860">
        <w:rPr>
          <w:rFonts w:ascii="Times New Roman" w:hAnsi="Times New Roman" w:cs="Times New Roman"/>
          <w:sz w:val="24"/>
          <w:szCs w:val="24"/>
        </w:rPr>
        <w:t xml:space="preserve">, X. Liu, M. </w:t>
      </w:r>
      <w:proofErr w:type="spellStart"/>
      <w:r w:rsidRPr="00A03860">
        <w:rPr>
          <w:rFonts w:ascii="Times New Roman" w:hAnsi="Times New Roman" w:cs="Times New Roman"/>
          <w:sz w:val="24"/>
          <w:szCs w:val="24"/>
        </w:rPr>
        <w:t>Qiao</w:t>
      </w:r>
      <w:proofErr w:type="spellEnd"/>
      <w:r w:rsidRPr="00A03860">
        <w:rPr>
          <w:rFonts w:ascii="Times New Roman" w:hAnsi="Times New Roman" w:cs="Times New Roman"/>
          <w:sz w:val="24"/>
          <w:szCs w:val="24"/>
        </w:rPr>
        <w:t xml:space="preserve">, Z. Li, et al., Unraveling the enzyme-like activity of heterogeneous single atom catalyst. Chem. </w:t>
      </w:r>
      <w:proofErr w:type="spellStart"/>
      <w:r w:rsidRPr="00A03860">
        <w:rPr>
          <w:rFonts w:ascii="Times New Roman" w:hAnsi="Times New Roman" w:cs="Times New Roman"/>
          <w:sz w:val="24"/>
          <w:szCs w:val="24"/>
        </w:rPr>
        <w:t>Commun</w:t>
      </w:r>
      <w:proofErr w:type="spellEnd"/>
      <w:r w:rsidRPr="00A03860">
        <w:rPr>
          <w:rFonts w:ascii="Times New Roman" w:hAnsi="Times New Roman" w:cs="Times New Roman"/>
          <w:sz w:val="24"/>
          <w:szCs w:val="24"/>
        </w:rPr>
        <w:t xml:space="preserve">. </w:t>
      </w:r>
      <w:r w:rsidRPr="00A03860">
        <w:rPr>
          <w:rFonts w:ascii="Times New Roman" w:hAnsi="Times New Roman" w:cs="Times New Roman"/>
          <w:b/>
          <w:bCs/>
          <w:sz w:val="24"/>
          <w:szCs w:val="24"/>
        </w:rPr>
        <w:t>55</w:t>
      </w:r>
      <w:r w:rsidRPr="00A03860">
        <w:rPr>
          <w:rFonts w:ascii="Times New Roman" w:hAnsi="Times New Roman" w:cs="Times New Roman"/>
          <w:sz w:val="24"/>
          <w:szCs w:val="24"/>
        </w:rPr>
        <w:t xml:space="preserve">(16), 2285–2288 (2019). </w:t>
      </w:r>
      <w:hyperlink r:id="rId53" w:history="1">
        <w:r w:rsidR="00F53726" w:rsidRPr="00A03860">
          <w:rPr>
            <w:rStyle w:val="Hyperlink"/>
            <w:rFonts w:ascii="Times New Roman" w:hAnsi="Times New Roman" w:cs="Times New Roman"/>
            <w:color w:val="auto"/>
            <w:sz w:val="24"/>
            <w:szCs w:val="24"/>
          </w:rPr>
          <w:t>https://doi.org/10.1039/c9cc00199a</w:t>
        </w:r>
      </w:hyperlink>
      <w:r w:rsidRPr="00A03860">
        <w:rPr>
          <w:rFonts w:ascii="Times New Roman" w:hAnsi="Times New Roman" w:cs="Times New Roman"/>
          <w:sz w:val="24"/>
          <w:szCs w:val="24"/>
        </w:rPr>
        <w:t>.</w:t>
      </w:r>
    </w:p>
    <w:p w14:paraId="19C40B2D" w14:textId="080A8384" w:rsidR="00F53726" w:rsidRPr="00A03860" w:rsidRDefault="00C23654" w:rsidP="00A03860">
      <w:pPr>
        <w:pStyle w:val="Bibliography"/>
        <w:numPr>
          <w:ilvl w:val="0"/>
          <w:numId w:val="5"/>
        </w:numPr>
        <w:tabs>
          <w:tab w:val="clear" w:pos="500"/>
        </w:tabs>
        <w:spacing w:before="120" w:after="120"/>
        <w:jc w:val="left"/>
        <w:rPr>
          <w:rFonts w:ascii="Times New Roman" w:hAnsi="Times New Roman" w:cs="Times New Roman"/>
          <w:sz w:val="24"/>
          <w:szCs w:val="24"/>
        </w:rPr>
      </w:pPr>
      <w:r w:rsidRPr="00A03860">
        <w:rPr>
          <w:rFonts w:ascii="Times New Roman" w:hAnsi="Times New Roman" w:cs="Times New Roman"/>
          <w:sz w:val="24"/>
          <w:szCs w:val="24"/>
        </w:rPr>
        <w:t xml:space="preserve">Y. Long, L. Li, T. Xu, X. Wu, Y. Gao, et al., Hedgehog artificial macrophage with atomic-catalytic centers to combat Drug-resistant bacteria. Nat. </w:t>
      </w:r>
      <w:proofErr w:type="spellStart"/>
      <w:r w:rsidRPr="00A03860">
        <w:rPr>
          <w:rFonts w:ascii="Times New Roman" w:hAnsi="Times New Roman" w:cs="Times New Roman"/>
          <w:sz w:val="24"/>
          <w:szCs w:val="24"/>
        </w:rPr>
        <w:t>Commun</w:t>
      </w:r>
      <w:proofErr w:type="spellEnd"/>
      <w:r w:rsidRPr="00A03860">
        <w:rPr>
          <w:rFonts w:ascii="Times New Roman" w:hAnsi="Times New Roman" w:cs="Times New Roman"/>
          <w:sz w:val="24"/>
          <w:szCs w:val="24"/>
        </w:rPr>
        <w:t xml:space="preserve">. </w:t>
      </w:r>
      <w:r w:rsidRPr="00A03860">
        <w:rPr>
          <w:rFonts w:ascii="Times New Roman" w:hAnsi="Times New Roman" w:cs="Times New Roman"/>
          <w:b/>
          <w:bCs/>
          <w:sz w:val="24"/>
          <w:szCs w:val="24"/>
        </w:rPr>
        <w:t>12</w:t>
      </w:r>
      <w:r w:rsidRPr="00A03860">
        <w:rPr>
          <w:rFonts w:ascii="Times New Roman" w:hAnsi="Times New Roman" w:cs="Times New Roman"/>
          <w:sz w:val="24"/>
          <w:szCs w:val="24"/>
        </w:rPr>
        <w:t xml:space="preserve">(1), 6143 (2021). </w:t>
      </w:r>
      <w:hyperlink r:id="rId54" w:history="1">
        <w:r w:rsidR="00F53726" w:rsidRPr="00A03860">
          <w:rPr>
            <w:rStyle w:val="Hyperlink"/>
            <w:rFonts w:ascii="Times New Roman" w:hAnsi="Times New Roman" w:cs="Times New Roman"/>
            <w:color w:val="auto"/>
            <w:sz w:val="24"/>
            <w:szCs w:val="24"/>
          </w:rPr>
          <w:t>https://doi.org/10.1038/s41467-021-26456-9</w:t>
        </w:r>
      </w:hyperlink>
      <w:r w:rsidRPr="00A03860">
        <w:rPr>
          <w:rFonts w:ascii="Times New Roman" w:hAnsi="Times New Roman" w:cs="Times New Roman"/>
          <w:sz w:val="24"/>
          <w:szCs w:val="24"/>
        </w:rPr>
        <w:t>.</w:t>
      </w:r>
    </w:p>
    <w:p w14:paraId="33F9A847" w14:textId="2DE7334F" w:rsidR="00F53726" w:rsidRPr="00A03860" w:rsidRDefault="00C23654" w:rsidP="00A03860">
      <w:pPr>
        <w:pStyle w:val="Bibliography"/>
        <w:numPr>
          <w:ilvl w:val="0"/>
          <w:numId w:val="5"/>
        </w:numPr>
        <w:tabs>
          <w:tab w:val="clear" w:pos="500"/>
        </w:tabs>
        <w:spacing w:before="120" w:after="120"/>
        <w:jc w:val="left"/>
        <w:rPr>
          <w:rFonts w:ascii="Times New Roman" w:hAnsi="Times New Roman" w:cs="Times New Roman"/>
          <w:sz w:val="24"/>
          <w:szCs w:val="24"/>
        </w:rPr>
      </w:pPr>
      <w:r w:rsidRPr="00A03860">
        <w:rPr>
          <w:rFonts w:ascii="Times New Roman" w:hAnsi="Times New Roman" w:cs="Times New Roman"/>
          <w:sz w:val="24"/>
          <w:szCs w:val="24"/>
        </w:rPr>
        <w:t xml:space="preserve">H. Zhu, J. Deng, M. Yuan, X. </w:t>
      </w:r>
      <w:proofErr w:type="spellStart"/>
      <w:r w:rsidRPr="00A03860">
        <w:rPr>
          <w:rFonts w:ascii="Times New Roman" w:hAnsi="Times New Roman" w:cs="Times New Roman"/>
          <w:sz w:val="24"/>
          <w:szCs w:val="24"/>
        </w:rPr>
        <w:t>Rong</w:t>
      </w:r>
      <w:proofErr w:type="spellEnd"/>
      <w:r w:rsidRPr="00A03860">
        <w:rPr>
          <w:rFonts w:ascii="Times New Roman" w:hAnsi="Times New Roman" w:cs="Times New Roman"/>
          <w:sz w:val="24"/>
          <w:szCs w:val="24"/>
        </w:rPr>
        <w:t xml:space="preserve">, X. Xiang, et al., Semiconducting </w:t>
      </w:r>
      <w:proofErr w:type="spellStart"/>
      <w:r w:rsidRPr="00A03860">
        <w:rPr>
          <w:rFonts w:ascii="Times New Roman" w:hAnsi="Times New Roman" w:cs="Times New Roman"/>
          <w:sz w:val="24"/>
          <w:szCs w:val="24"/>
        </w:rPr>
        <w:t>Titanate</w:t>
      </w:r>
      <w:proofErr w:type="spellEnd"/>
      <w:r w:rsidRPr="00A03860">
        <w:rPr>
          <w:rFonts w:ascii="Times New Roman" w:hAnsi="Times New Roman" w:cs="Times New Roman"/>
          <w:sz w:val="24"/>
          <w:szCs w:val="24"/>
        </w:rPr>
        <w:t xml:space="preserve"> Supported Ruthenium </w:t>
      </w:r>
      <w:proofErr w:type="spellStart"/>
      <w:r w:rsidRPr="00A03860">
        <w:rPr>
          <w:rFonts w:ascii="Times New Roman" w:hAnsi="Times New Roman" w:cs="Times New Roman"/>
          <w:sz w:val="24"/>
          <w:szCs w:val="24"/>
        </w:rPr>
        <w:t>Clusterzymes</w:t>
      </w:r>
      <w:proofErr w:type="spellEnd"/>
      <w:r w:rsidRPr="00A03860">
        <w:rPr>
          <w:rFonts w:ascii="Times New Roman" w:hAnsi="Times New Roman" w:cs="Times New Roman"/>
          <w:sz w:val="24"/>
          <w:szCs w:val="24"/>
        </w:rPr>
        <w:t xml:space="preserve"> for Ultrasound-Amplified </w:t>
      </w:r>
      <w:proofErr w:type="spellStart"/>
      <w:r w:rsidRPr="00A03860">
        <w:rPr>
          <w:rFonts w:ascii="Times New Roman" w:hAnsi="Times New Roman" w:cs="Times New Roman"/>
          <w:sz w:val="24"/>
          <w:szCs w:val="24"/>
        </w:rPr>
        <w:t>Biocatalytic</w:t>
      </w:r>
      <w:proofErr w:type="spellEnd"/>
      <w:r w:rsidRPr="00A03860">
        <w:rPr>
          <w:rFonts w:ascii="Times New Roman" w:hAnsi="Times New Roman" w:cs="Times New Roman"/>
          <w:sz w:val="24"/>
          <w:szCs w:val="24"/>
        </w:rPr>
        <w:t xml:space="preserve"> Tumor </w:t>
      </w:r>
      <w:proofErr w:type="spellStart"/>
      <w:r w:rsidRPr="00A03860">
        <w:rPr>
          <w:rFonts w:ascii="Times New Roman" w:hAnsi="Times New Roman" w:cs="Times New Roman"/>
          <w:sz w:val="24"/>
          <w:szCs w:val="24"/>
        </w:rPr>
        <w:t>Nanotherapies</w:t>
      </w:r>
      <w:proofErr w:type="spellEnd"/>
      <w:r w:rsidRPr="00A03860">
        <w:rPr>
          <w:rFonts w:ascii="Times New Roman" w:hAnsi="Times New Roman" w:cs="Times New Roman"/>
          <w:sz w:val="24"/>
          <w:szCs w:val="24"/>
        </w:rPr>
        <w:t xml:space="preserve">. Small </w:t>
      </w:r>
      <w:r w:rsidRPr="00A03860">
        <w:rPr>
          <w:rFonts w:ascii="Times New Roman" w:hAnsi="Times New Roman" w:cs="Times New Roman"/>
          <w:b/>
          <w:bCs/>
          <w:sz w:val="24"/>
          <w:szCs w:val="24"/>
        </w:rPr>
        <w:t>19</w:t>
      </w:r>
      <w:r w:rsidRPr="00A03860">
        <w:rPr>
          <w:rFonts w:ascii="Times New Roman" w:hAnsi="Times New Roman" w:cs="Times New Roman"/>
          <w:sz w:val="24"/>
          <w:szCs w:val="24"/>
        </w:rPr>
        <w:t xml:space="preserve">(18), e2206911 (2023). </w:t>
      </w:r>
      <w:hyperlink r:id="rId55" w:history="1">
        <w:r w:rsidR="00F53726" w:rsidRPr="00A03860">
          <w:rPr>
            <w:rStyle w:val="Hyperlink"/>
            <w:rFonts w:ascii="Times New Roman" w:hAnsi="Times New Roman" w:cs="Times New Roman"/>
            <w:color w:val="auto"/>
            <w:sz w:val="24"/>
            <w:szCs w:val="24"/>
          </w:rPr>
          <w:t>https://doi.org/10.1002/smll.202206911</w:t>
        </w:r>
      </w:hyperlink>
      <w:r w:rsidRPr="00A03860">
        <w:rPr>
          <w:rFonts w:ascii="Times New Roman" w:hAnsi="Times New Roman" w:cs="Times New Roman"/>
          <w:sz w:val="24"/>
          <w:szCs w:val="24"/>
        </w:rPr>
        <w:t>.</w:t>
      </w:r>
    </w:p>
    <w:p w14:paraId="06C77C37" w14:textId="705E09E0" w:rsidR="00F53726" w:rsidRPr="00A03860" w:rsidRDefault="00C23654" w:rsidP="00A03860">
      <w:pPr>
        <w:pStyle w:val="Bibliography"/>
        <w:numPr>
          <w:ilvl w:val="0"/>
          <w:numId w:val="5"/>
        </w:numPr>
        <w:tabs>
          <w:tab w:val="clear" w:pos="500"/>
        </w:tabs>
        <w:spacing w:before="120" w:after="120"/>
        <w:jc w:val="left"/>
        <w:rPr>
          <w:rFonts w:ascii="Times New Roman" w:hAnsi="Times New Roman" w:cs="Times New Roman"/>
          <w:sz w:val="24"/>
          <w:szCs w:val="24"/>
        </w:rPr>
      </w:pPr>
      <w:r w:rsidRPr="00A03860">
        <w:rPr>
          <w:rFonts w:ascii="Times New Roman" w:hAnsi="Times New Roman" w:cs="Times New Roman"/>
          <w:sz w:val="24"/>
          <w:szCs w:val="24"/>
        </w:rPr>
        <w:t xml:space="preserve">S. Mu, Y. Deng, Z. Xing, X. </w:t>
      </w:r>
      <w:proofErr w:type="spellStart"/>
      <w:r w:rsidRPr="00A03860">
        <w:rPr>
          <w:rFonts w:ascii="Times New Roman" w:hAnsi="Times New Roman" w:cs="Times New Roman"/>
          <w:sz w:val="24"/>
          <w:szCs w:val="24"/>
        </w:rPr>
        <w:t>Rong</w:t>
      </w:r>
      <w:proofErr w:type="spellEnd"/>
      <w:r w:rsidRPr="00A03860">
        <w:rPr>
          <w:rFonts w:ascii="Times New Roman" w:hAnsi="Times New Roman" w:cs="Times New Roman"/>
          <w:sz w:val="24"/>
          <w:szCs w:val="24"/>
        </w:rPr>
        <w:t xml:space="preserve">, C. He, et al., </w:t>
      </w:r>
      <w:proofErr w:type="spellStart"/>
      <w:r w:rsidRPr="00A03860">
        <w:rPr>
          <w:rFonts w:ascii="Times New Roman" w:hAnsi="Times New Roman" w:cs="Times New Roman"/>
          <w:sz w:val="24"/>
          <w:szCs w:val="24"/>
        </w:rPr>
        <w:t>Ir</w:t>
      </w:r>
      <w:proofErr w:type="spellEnd"/>
      <w:r w:rsidRPr="00A03860">
        <w:rPr>
          <w:rFonts w:ascii="Times New Roman" w:hAnsi="Times New Roman" w:cs="Times New Roman"/>
          <w:sz w:val="24"/>
          <w:szCs w:val="24"/>
        </w:rPr>
        <w:t xml:space="preserve"> Cluster-Anchored MOFs as Peroxidase-Mimetic </w:t>
      </w:r>
      <w:proofErr w:type="spellStart"/>
      <w:r w:rsidRPr="00A03860">
        <w:rPr>
          <w:rFonts w:ascii="Times New Roman" w:hAnsi="Times New Roman" w:cs="Times New Roman"/>
          <w:sz w:val="24"/>
          <w:szCs w:val="24"/>
        </w:rPr>
        <w:t>Nanoreactors</w:t>
      </w:r>
      <w:proofErr w:type="spellEnd"/>
      <w:r w:rsidRPr="00A03860">
        <w:rPr>
          <w:rFonts w:ascii="Times New Roman" w:hAnsi="Times New Roman" w:cs="Times New Roman"/>
          <w:sz w:val="24"/>
          <w:szCs w:val="24"/>
        </w:rPr>
        <w:t xml:space="preserve"> for Diagnosing Hydrogen Peroxide-Related Biomarkers. ACS Appl. Mater. Interfaces </w:t>
      </w:r>
      <w:r w:rsidRPr="00A03860">
        <w:rPr>
          <w:rFonts w:ascii="Times New Roman" w:hAnsi="Times New Roman" w:cs="Times New Roman"/>
          <w:b/>
          <w:bCs/>
          <w:sz w:val="24"/>
          <w:szCs w:val="24"/>
        </w:rPr>
        <w:t>14</w:t>
      </w:r>
      <w:r w:rsidRPr="00A03860">
        <w:rPr>
          <w:rFonts w:ascii="Times New Roman" w:hAnsi="Times New Roman" w:cs="Times New Roman"/>
          <w:sz w:val="24"/>
          <w:szCs w:val="24"/>
        </w:rPr>
        <w:t xml:space="preserve">, 56635 (2022). </w:t>
      </w:r>
      <w:hyperlink r:id="rId56" w:history="1">
        <w:r w:rsidR="00F53726" w:rsidRPr="00A03860">
          <w:rPr>
            <w:rStyle w:val="Hyperlink"/>
            <w:rFonts w:ascii="Times New Roman" w:hAnsi="Times New Roman" w:cs="Times New Roman"/>
            <w:color w:val="auto"/>
            <w:sz w:val="24"/>
            <w:szCs w:val="24"/>
          </w:rPr>
          <w:t>https://doi.org/10.1021/acsami.2c18676</w:t>
        </w:r>
      </w:hyperlink>
      <w:r w:rsidRPr="00A03860">
        <w:rPr>
          <w:rFonts w:ascii="Times New Roman" w:hAnsi="Times New Roman" w:cs="Times New Roman"/>
          <w:sz w:val="24"/>
          <w:szCs w:val="24"/>
        </w:rPr>
        <w:t>.</w:t>
      </w:r>
    </w:p>
    <w:p w14:paraId="2F295CC7" w14:textId="20EE053B" w:rsidR="00F53726" w:rsidRPr="00A03860" w:rsidRDefault="00C23654" w:rsidP="00A03860">
      <w:pPr>
        <w:pStyle w:val="Bibliography"/>
        <w:numPr>
          <w:ilvl w:val="0"/>
          <w:numId w:val="5"/>
        </w:numPr>
        <w:tabs>
          <w:tab w:val="clear" w:pos="500"/>
        </w:tabs>
        <w:spacing w:before="120" w:after="120"/>
        <w:jc w:val="left"/>
        <w:rPr>
          <w:rFonts w:ascii="Times New Roman" w:hAnsi="Times New Roman" w:cs="Times New Roman"/>
          <w:sz w:val="24"/>
          <w:szCs w:val="24"/>
        </w:rPr>
      </w:pPr>
      <w:r w:rsidRPr="00A03860">
        <w:rPr>
          <w:rFonts w:ascii="Times New Roman" w:hAnsi="Times New Roman" w:cs="Times New Roman"/>
          <w:sz w:val="24"/>
          <w:szCs w:val="24"/>
        </w:rPr>
        <w:t xml:space="preserve">L. Li, S. Cao, Z. Wu, R. </w:t>
      </w:r>
      <w:proofErr w:type="spellStart"/>
      <w:r w:rsidRPr="00A03860">
        <w:rPr>
          <w:rFonts w:ascii="Times New Roman" w:hAnsi="Times New Roman" w:cs="Times New Roman"/>
          <w:sz w:val="24"/>
          <w:szCs w:val="24"/>
        </w:rPr>
        <w:t>Guo</w:t>
      </w:r>
      <w:proofErr w:type="spellEnd"/>
      <w:r w:rsidRPr="00A03860">
        <w:rPr>
          <w:rFonts w:ascii="Times New Roman" w:hAnsi="Times New Roman" w:cs="Times New Roman"/>
          <w:sz w:val="24"/>
          <w:szCs w:val="24"/>
        </w:rPr>
        <w:t xml:space="preserve">, L. </w:t>
      </w:r>
      <w:proofErr w:type="spellStart"/>
      <w:r w:rsidRPr="00A03860">
        <w:rPr>
          <w:rFonts w:ascii="Times New Roman" w:hAnsi="Times New Roman" w:cs="Times New Roman"/>
          <w:sz w:val="24"/>
          <w:szCs w:val="24"/>
        </w:rPr>
        <w:t>Xie</w:t>
      </w:r>
      <w:proofErr w:type="spellEnd"/>
      <w:r w:rsidRPr="00A03860">
        <w:rPr>
          <w:rFonts w:ascii="Times New Roman" w:hAnsi="Times New Roman" w:cs="Times New Roman"/>
          <w:sz w:val="24"/>
          <w:szCs w:val="24"/>
        </w:rPr>
        <w:t xml:space="preserve">, et al., Modulating Electron Transfer in Vanadium-Based Artificial Enzymes for Enhanced ROS-Catalysis and Disinfection. Adv. Mater. </w:t>
      </w:r>
      <w:r w:rsidRPr="00A03860">
        <w:rPr>
          <w:rFonts w:ascii="Times New Roman" w:hAnsi="Times New Roman" w:cs="Times New Roman"/>
          <w:b/>
          <w:bCs/>
          <w:sz w:val="24"/>
          <w:szCs w:val="24"/>
        </w:rPr>
        <w:t>34</w:t>
      </w:r>
      <w:r w:rsidRPr="00A03860">
        <w:rPr>
          <w:rFonts w:ascii="Times New Roman" w:hAnsi="Times New Roman" w:cs="Times New Roman"/>
          <w:sz w:val="24"/>
          <w:szCs w:val="24"/>
        </w:rPr>
        <w:t xml:space="preserve">(17), 2108646 (2022). </w:t>
      </w:r>
      <w:hyperlink r:id="rId57" w:history="1">
        <w:r w:rsidR="00F53726" w:rsidRPr="00A03860">
          <w:rPr>
            <w:rStyle w:val="Hyperlink"/>
            <w:rFonts w:ascii="Times New Roman" w:hAnsi="Times New Roman" w:cs="Times New Roman"/>
            <w:color w:val="auto"/>
            <w:sz w:val="24"/>
            <w:szCs w:val="24"/>
          </w:rPr>
          <w:t>https://doi.org/https://doi.org/10.1002/adma.202108646</w:t>
        </w:r>
      </w:hyperlink>
      <w:r w:rsidRPr="00A03860">
        <w:rPr>
          <w:rFonts w:ascii="Times New Roman" w:hAnsi="Times New Roman" w:cs="Times New Roman"/>
          <w:sz w:val="24"/>
          <w:szCs w:val="24"/>
        </w:rPr>
        <w:t>.</w:t>
      </w:r>
    </w:p>
    <w:p w14:paraId="78FEA1DC" w14:textId="53640E8B" w:rsidR="00F53726" w:rsidRPr="00A03860" w:rsidRDefault="00C23654" w:rsidP="00A03860">
      <w:pPr>
        <w:pStyle w:val="Bibliography"/>
        <w:numPr>
          <w:ilvl w:val="0"/>
          <w:numId w:val="5"/>
        </w:numPr>
        <w:tabs>
          <w:tab w:val="clear" w:pos="500"/>
        </w:tabs>
        <w:spacing w:before="120" w:after="120"/>
        <w:jc w:val="left"/>
        <w:rPr>
          <w:rFonts w:ascii="Times New Roman" w:hAnsi="Times New Roman" w:cs="Times New Roman"/>
          <w:sz w:val="24"/>
          <w:szCs w:val="24"/>
        </w:rPr>
      </w:pPr>
      <w:r w:rsidRPr="00A03860">
        <w:rPr>
          <w:rFonts w:ascii="Times New Roman" w:hAnsi="Times New Roman" w:cs="Times New Roman"/>
          <w:sz w:val="24"/>
          <w:szCs w:val="24"/>
        </w:rPr>
        <w:t xml:space="preserve">H. Huang, W. </w:t>
      </w:r>
      <w:proofErr w:type="spellStart"/>
      <w:r w:rsidRPr="00A03860">
        <w:rPr>
          <w:rFonts w:ascii="Times New Roman" w:hAnsi="Times New Roman" w:cs="Times New Roman"/>
          <w:sz w:val="24"/>
          <w:szCs w:val="24"/>
        </w:rPr>
        <w:t>Geng</w:t>
      </w:r>
      <w:proofErr w:type="spellEnd"/>
      <w:r w:rsidRPr="00A03860">
        <w:rPr>
          <w:rFonts w:ascii="Times New Roman" w:hAnsi="Times New Roman" w:cs="Times New Roman"/>
          <w:sz w:val="24"/>
          <w:szCs w:val="24"/>
        </w:rPr>
        <w:t xml:space="preserve">, X. Wu, Y. Zhang, L. </w:t>
      </w:r>
      <w:proofErr w:type="spellStart"/>
      <w:r w:rsidRPr="00A03860">
        <w:rPr>
          <w:rFonts w:ascii="Times New Roman" w:hAnsi="Times New Roman" w:cs="Times New Roman"/>
          <w:sz w:val="24"/>
          <w:szCs w:val="24"/>
        </w:rPr>
        <w:t>Xie</w:t>
      </w:r>
      <w:proofErr w:type="spellEnd"/>
      <w:r w:rsidRPr="00A03860">
        <w:rPr>
          <w:rFonts w:ascii="Times New Roman" w:hAnsi="Times New Roman" w:cs="Times New Roman"/>
          <w:sz w:val="24"/>
          <w:szCs w:val="24"/>
        </w:rPr>
        <w:t xml:space="preserve">, et al., Spiky Artificial Peroxidases with V-O-Fe Pair Sites for Combating Antibiotic-Resistant Pathogens. </w:t>
      </w:r>
      <w:proofErr w:type="spellStart"/>
      <w:r w:rsidRPr="00A03860">
        <w:rPr>
          <w:rFonts w:ascii="Times New Roman" w:hAnsi="Times New Roman" w:cs="Times New Roman"/>
          <w:sz w:val="24"/>
          <w:szCs w:val="24"/>
        </w:rPr>
        <w:t>Angew</w:t>
      </w:r>
      <w:proofErr w:type="spellEnd"/>
      <w:r w:rsidRPr="00A03860">
        <w:rPr>
          <w:rFonts w:ascii="Times New Roman" w:hAnsi="Times New Roman" w:cs="Times New Roman"/>
          <w:sz w:val="24"/>
          <w:szCs w:val="24"/>
        </w:rPr>
        <w:t xml:space="preserve">. Chem. Int. Ed. </w:t>
      </w:r>
      <w:r w:rsidRPr="00A03860">
        <w:rPr>
          <w:rFonts w:ascii="Times New Roman" w:hAnsi="Times New Roman" w:cs="Times New Roman"/>
          <w:b/>
          <w:bCs/>
          <w:sz w:val="24"/>
          <w:szCs w:val="24"/>
        </w:rPr>
        <w:t>63</w:t>
      </w:r>
      <w:r w:rsidRPr="00A03860">
        <w:rPr>
          <w:rFonts w:ascii="Times New Roman" w:hAnsi="Times New Roman" w:cs="Times New Roman"/>
          <w:sz w:val="24"/>
          <w:szCs w:val="24"/>
        </w:rPr>
        <w:t xml:space="preserve">(1), e202310811 (2024). </w:t>
      </w:r>
      <w:hyperlink r:id="rId58" w:history="1">
        <w:r w:rsidR="00F53726" w:rsidRPr="00A03860">
          <w:rPr>
            <w:rStyle w:val="Hyperlink"/>
            <w:rFonts w:ascii="Times New Roman" w:hAnsi="Times New Roman" w:cs="Times New Roman"/>
            <w:color w:val="auto"/>
            <w:sz w:val="24"/>
            <w:szCs w:val="24"/>
          </w:rPr>
          <w:t>https://doi.org/10.1002/anie.202310811</w:t>
        </w:r>
      </w:hyperlink>
      <w:r w:rsidRPr="00A03860">
        <w:rPr>
          <w:rFonts w:ascii="Times New Roman" w:hAnsi="Times New Roman" w:cs="Times New Roman"/>
          <w:sz w:val="24"/>
          <w:szCs w:val="24"/>
        </w:rPr>
        <w:t>.</w:t>
      </w:r>
    </w:p>
    <w:p w14:paraId="611E85A0" w14:textId="3A164497" w:rsidR="00F53726" w:rsidRPr="00A03860" w:rsidRDefault="00C23654" w:rsidP="00A03860">
      <w:pPr>
        <w:pStyle w:val="Bibliography"/>
        <w:numPr>
          <w:ilvl w:val="0"/>
          <w:numId w:val="5"/>
        </w:numPr>
        <w:tabs>
          <w:tab w:val="clear" w:pos="500"/>
        </w:tabs>
        <w:spacing w:before="120" w:after="120"/>
        <w:jc w:val="left"/>
        <w:rPr>
          <w:rFonts w:ascii="Times New Roman" w:hAnsi="Times New Roman" w:cs="Times New Roman"/>
          <w:sz w:val="24"/>
          <w:szCs w:val="24"/>
        </w:rPr>
      </w:pPr>
      <w:r w:rsidRPr="00A03860">
        <w:rPr>
          <w:rFonts w:ascii="Times New Roman" w:hAnsi="Times New Roman" w:cs="Times New Roman"/>
          <w:sz w:val="24"/>
          <w:szCs w:val="24"/>
        </w:rPr>
        <w:t xml:space="preserve">T. Li, Y. Deng, Z. Xing, S. Xiao, S. Mu, et al., </w:t>
      </w:r>
      <w:proofErr w:type="spellStart"/>
      <w:r w:rsidRPr="00A03860">
        <w:rPr>
          <w:rFonts w:ascii="Times New Roman" w:hAnsi="Times New Roman" w:cs="Times New Roman"/>
          <w:sz w:val="24"/>
          <w:szCs w:val="24"/>
        </w:rPr>
        <w:t>Amorphization</w:t>
      </w:r>
      <w:proofErr w:type="spellEnd"/>
      <w:r w:rsidRPr="00A03860">
        <w:rPr>
          <w:rFonts w:ascii="Times New Roman" w:hAnsi="Times New Roman" w:cs="Times New Roman"/>
          <w:sz w:val="24"/>
          <w:szCs w:val="24"/>
        </w:rPr>
        <w:t xml:space="preserve">-Modulated Metal Sulfides with Boosted Active Sites and Kinetics for Efficient Enzymatic Colorimetric </w:t>
      </w:r>
      <w:proofErr w:type="spellStart"/>
      <w:r w:rsidRPr="00A03860">
        <w:rPr>
          <w:rFonts w:ascii="Times New Roman" w:hAnsi="Times New Roman" w:cs="Times New Roman"/>
          <w:sz w:val="24"/>
          <w:szCs w:val="24"/>
        </w:rPr>
        <w:t>Biodetection</w:t>
      </w:r>
      <w:proofErr w:type="spellEnd"/>
      <w:r w:rsidRPr="00A03860">
        <w:rPr>
          <w:rFonts w:ascii="Times New Roman" w:hAnsi="Times New Roman" w:cs="Times New Roman"/>
          <w:sz w:val="24"/>
          <w:szCs w:val="24"/>
        </w:rPr>
        <w:t xml:space="preserve">. Small Methods </w:t>
      </w:r>
      <w:r w:rsidRPr="00A03860">
        <w:rPr>
          <w:rFonts w:ascii="Times New Roman" w:hAnsi="Times New Roman" w:cs="Times New Roman"/>
          <w:b/>
          <w:bCs/>
          <w:sz w:val="24"/>
          <w:szCs w:val="24"/>
        </w:rPr>
        <w:t>7</w:t>
      </w:r>
      <w:r w:rsidRPr="00A03860">
        <w:rPr>
          <w:rFonts w:ascii="Times New Roman" w:hAnsi="Times New Roman" w:cs="Times New Roman"/>
          <w:sz w:val="24"/>
          <w:szCs w:val="24"/>
        </w:rPr>
        <w:t xml:space="preserve">(7), e2300011 (2023). </w:t>
      </w:r>
      <w:hyperlink r:id="rId59" w:history="1">
        <w:r w:rsidR="00F53726" w:rsidRPr="00A03860">
          <w:rPr>
            <w:rStyle w:val="Hyperlink"/>
            <w:rFonts w:ascii="Times New Roman" w:hAnsi="Times New Roman" w:cs="Times New Roman"/>
            <w:color w:val="auto"/>
            <w:sz w:val="24"/>
            <w:szCs w:val="24"/>
          </w:rPr>
          <w:t>https://doi.org/10.1002/smtd.202300011</w:t>
        </w:r>
      </w:hyperlink>
      <w:r w:rsidRPr="00A03860">
        <w:rPr>
          <w:rFonts w:ascii="Times New Roman" w:hAnsi="Times New Roman" w:cs="Times New Roman"/>
          <w:sz w:val="24"/>
          <w:szCs w:val="24"/>
        </w:rPr>
        <w:t>.</w:t>
      </w:r>
    </w:p>
    <w:p w14:paraId="5907C936" w14:textId="565284F6" w:rsidR="00F53726" w:rsidRPr="00A03860" w:rsidRDefault="00C23654" w:rsidP="00A03860">
      <w:pPr>
        <w:pStyle w:val="Bibliography"/>
        <w:numPr>
          <w:ilvl w:val="0"/>
          <w:numId w:val="5"/>
        </w:numPr>
        <w:tabs>
          <w:tab w:val="clear" w:pos="500"/>
        </w:tabs>
        <w:spacing w:before="120" w:after="120"/>
        <w:jc w:val="left"/>
        <w:rPr>
          <w:rFonts w:ascii="Times New Roman" w:hAnsi="Times New Roman" w:cs="Times New Roman"/>
          <w:sz w:val="24"/>
          <w:szCs w:val="24"/>
        </w:rPr>
      </w:pPr>
      <w:r w:rsidRPr="00A03860">
        <w:rPr>
          <w:rFonts w:ascii="Times New Roman" w:hAnsi="Times New Roman" w:cs="Times New Roman"/>
          <w:sz w:val="24"/>
          <w:szCs w:val="24"/>
        </w:rPr>
        <w:t xml:space="preserve">L. Cao, Z. Feng, R. </w:t>
      </w:r>
      <w:proofErr w:type="spellStart"/>
      <w:r w:rsidRPr="00A03860">
        <w:rPr>
          <w:rFonts w:ascii="Times New Roman" w:hAnsi="Times New Roman" w:cs="Times New Roman"/>
          <w:sz w:val="24"/>
          <w:szCs w:val="24"/>
        </w:rPr>
        <w:t>Guo</w:t>
      </w:r>
      <w:proofErr w:type="spellEnd"/>
      <w:r w:rsidRPr="00A03860">
        <w:rPr>
          <w:rFonts w:ascii="Times New Roman" w:hAnsi="Times New Roman" w:cs="Times New Roman"/>
          <w:sz w:val="24"/>
          <w:szCs w:val="24"/>
        </w:rPr>
        <w:t xml:space="preserve">, Q. Tian, W. Wang, et al., The direct catalytic synthesis of </w:t>
      </w:r>
      <w:proofErr w:type="spellStart"/>
      <w:r w:rsidRPr="00A03860">
        <w:rPr>
          <w:rFonts w:ascii="Times New Roman" w:hAnsi="Times New Roman" w:cs="Times New Roman"/>
          <w:sz w:val="24"/>
          <w:szCs w:val="24"/>
        </w:rPr>
        <w:t>ultrasmall</w:t>
      </w:r>
      <w:proofErr w:type="spellEnd"/>
      <w:r w:rsidRPr="00A03860">
        <w:rPr>
          <w:rFonts w:ascii="Times New Roman" w:hAnsi="Times New Roman" w:cs="Times New Roman"/>
          <w:sz w:val="24"/>
          <w:szCs w:val="24"/>
        </w:rPr>
        <w:t xml:space="preserve"> Cu2O-coordinated carbon nitrides on ceria for multimodal antitumor therapy. Mater. </w:t>
      </w:r>
      <w:proofErr w:type="spellStart"/>
      <w:r w:rsidRPr="00A03860">
        <w:rPr>
          <w:rFonts w:ascii="Times New Roman" w:hAnsi="Times New Roman" w:cs="Times New Roman"/>
          <w:sz w:val="24"/>
          <w:szCs w:val="24"/>
        </w:rPr>
        <w:t>Horiz</w:t>
      </w:r>
      <w:proofErr w:type="spellEnd"/>
      <w:r w:rsidRPr="00A03860">
        <w:rPr>
          <w:rFonts w:ascii="Times New Roman" w:hAnsi="Times New Roman" w:cs="Times New Roman"/>
          <w:sz w:val="24"/>
          <w:szCs w:val="24"/>
        </w:rPr>
        <w:t xml:space="preserve">. </w:t>
      </w:r>
      <w:r w:rsidRPr="00A03860">
        <w:rPr>
          <w:rFonts w:ascii="Times New Roman" w:hAnsi="Times New Roman" w:cs="Times New Roman"/>
          <w:b/>
          <w:bCs/>
          <w:sz w:val="24"/>
          <w:szCs w:val="24"/>
        </w:rPr>
        <w:t>10</w:t>
      </w:r>
      <w:r w:rsidRPr="00A03860">
        <w:rPr>
          <w:rFonts w:ascii="Times New Roman" w:hAnsi="Times New Roman" w:cs="Times New Roman"/>
          <w:sz w:val="24"/>
          <w:szCs w:val="24"/>
        </w:rPr>
        <w:t xml:space="preserve">(4), 1342–1353 (2023). </w:t>
      </w:r>
      <w:hyperlink r:id="rId60" w:history="1">
        <w:r w:rsidR="00F53726" w:rsidRPr="00A03860">
          <w:rPr>
            <w:rStyle w:val="Hyperlink"/>
            <w:rFonts w:ascii="Times New Roman" w:hAnsi="Times New Roman" w:cs="Times New Roman"/>
            <w:color w:val="auto"/>
            <w:sz w:val="24"/>
            <w:szCs w:val="24"/>
          </w:rPr>
          <w:t>https://doi.org/10.1039/d2mh01540d</w:t>
        </w:r>
      </w:hyperlink>
      <w:r w:rsidRPr="00A03860">
        <w:rPr>
          <w:rFonts w:ascii="Times New Roman" w:hAnsi="Times New Roman" w:cs="Times New Roman"/>
          <w:sz w:val="24"/>
          <w:szCs w:val="24"/>
        </w:rPr>
        <w:t>.</w:t>
      </w:r>
    </w:p>
    <w:p w14:paraId="6B09E200" w14:textId="1C1317E9" w:rsidR="00F53726" w:rsidRPr="00A03860" w:rsidRDefault="00C23654" w:rsidP="00A03860">
      <w:pPr>
        <w:pStyle w:val="Bibliography"/>
        <w:numPr>
          <w:ilvl w:val="0"/>
          <w:numId w:val="5"/>
        </w:numPr>
        <w:tabs>
          <w:tab w:val="clear" w:pos="500"/>
        </w:tabs>
        <w:spacing w:before="120" w:after="120"/>
        <w:jc w:val="left"/>
        <w:rPr>
          <w:rFonts w:ascii="Times New Roman" w:hAnsi="Times New Roman" w:cs="Times New Roman"/>
          <w:sz w:val="24"/>
          <w:szCs w:val="24"/>
        </w:rPr>
      </w:pPr>
      <w:r w:rsidRPr="00A03860">
        <w:rPr>
          <w:rFonts w:ascii="Times New Roman" w:hAnsi="Times New Roman" w:cs="Times New Roman"/>
          <w:sz w:val="24"/>
          <w:szCs w:val="24"/>
        </w:rPr>
        <w:t xml:space="preserve">C. Ge, R. Wu, Y. Chong, G. Fang, X. Jiang, et al., Synthesis of Pt Hollow </w:t>
      </w:r>
      <w:proofErr w:type="spellStart"/>
      <w:r w:rsidRPr="00A03860">
        <w:rPr>
          <w:rFonts w:ascii="Times New Roman" w:hAnsi="Times New Roman" w:cs="Times New Roman"/>
          <w:sz w:val="24"/>
          <w:szCs w:val="24"/>
        </w:rPr>
        <w:t>Nanodendrites</w:t>
      </w:r>
      <w:proofErr w:type="spellEnd"/>
      <w:r w:rsidRPr="00A03860">
        <w:rPr>
          <w:rFonts w:ascii="Times New Roman" w:hAnsi="Times New Roman" w:cs="Times New Roman"/>
          <w:sz w:val="24"/>
          <w:szCs w:val="24"/>
        </w:rPr>
        <w:t xml:space="preserve"> with Enhanced Peroxidase-Like Activity against Bacterial Infections: Implication for Wound Healing. Adv. </w:t>
      </w:r>
      <w:proofErr w:type="spellStart"/>
      <w:r w:rsidRPr="00A03860">
        <w:rPr>
          <w:rFonts w:ascii="Times New Roman" w:hAnsi="Times New Roman" w:cs="Times New Roman"/>
          <w:sz w:val="24"/>
          <w:szCs w:val="24"/>
        </w:rPr>
        <w:t>Funct</w:t>
      </w:r>
      <w:proofErr w:type="spellEnd"/>
      <w:r w:rsidRPr="00A03860">
        <w:rPr>
          <w:rFonts w:ascii="Times New Roman" w:hAnsi="Times New Roman" w:cs="Times New Roman"/>
          <w:sz w:val="24"/>
          <w:szCs w:val="24"/>
        </w:rPr>
        <w:t xml:space="preserve">. Mater. </w:t>
      </w:r>
      <w:r w:rsidRPr="00A03860">
        <w:rPr>
          <w:rFonts w:ascii="Times New Roman" w:hAnsi="Times New Roman" w:cs="Times New Roman"/>
          <w:b/>
          <w:bCs/>
          <w:sz w:val="24"/>
          <w:szCs w:val="24"/>
        </w:rPr>
        <w:t>28</w:t>
      </w:r>
      <w:r w:rsidRPr="00A03860">
        <w:rPr>
          <w:rFonts w:ascii="Times New Roman" w:hAnsi="Times New Roman" w:cs="Times New Roman"/>
          <w:sz w:val="24"/>
          <w:szCs w:val="24"/>
        </w:rPr>
        <w:t xml:space="preserve">(28), 1801484 (2018). </w:t>
      </w:r>
      <w:hyperlink r:id="rId61" w:history="1">
        <w:r w:rsidR="00F53726" w:rsidRPr="00A03860">
          <w:rPr>
            <w:rStyle w:val="Hyperlink"/>
            <w:rFonts w:ascii="Times New Roman" w:hAnsi="Times New Roman" w:cs="Times New Roman"/>
            <w:color w:val="auto"/>
            <w:sz w:val="24"/>
            <w:szCs w:val="24"/>
          </w:rPr>
          <w:t>https://doi.org/10.1002/adfm.201801484</w:t>
        </w:r>
      </w:hyperlink>
      <w:r w:rsidRPr="00A03860">
        <w:rPr>
          <w:rFonts w:ascii="Times New Roman" w:hAnsi="Times New Roman" w:cs="Times New Roman"/>
          <w:sz w:val="24"/>
          <w:szCs w:val="24"/>
        </w:rPr>
        <w:t>.</w:t>
      </w:r>
    </w:p>
    <w:p w14:paraId="46E796A7" w14:textId="27040771" w:rsidR="00F53726" w:rsidRPr="00A03860" w:rsidRDefault="00C23654" w:rsidP="00A03860">
      <w:pPr>
        <w:pStyle w:val="Bibliography"/>
        <w:numPr>
          <w:ilvl w:val="0"/>
          <w:numId w:val="5"/>
        </w:numPr>
        <w:tabs>
          <w:tab w:val="clear" w:pos="500"/>
        </w:tabs>
        <w:spacing w:before="120" w:after="120"/>
        <w:jc w:val="left"/>
        <w:rPr>
          <w:rFonts w:ascii="Times New Roman" w:hAnsi="Times New Roman" w:cs="Times New Roman"/>
          <w:sz w:val="24"/>
          <w:szCs w:val="24"/>
        </w:rPr>
      </w:pPr>
      <w:r w:rsidRPr="00A03860">
        <w:rPr>
          <w:rFonts w:ascii="Times New Roman" w:hAnsi="Times New Roman" w:cs="Times New Roman"/>
          <w:sz w:val="24"/>
          <w:szCs w:val="24"/>
        </w:rPr>
        <w:t xml:space="preserve">G.-J. Cao, X. Jiang, H. Zhang, T.R. </w:t>
      </w:r>
      <w:proofErr w:type="spellStart"/>
      <w:r w:rsidRPr="00A03860">
        <w:rPr>
          <w:rFonts w:ascii="Times New Roman" w:hAnsi="Times New Roman" w:cs="Times New Roman"/>
          <w:sz w:val="24"/>
          <w:szCs w:val="24"/>
        </w:rPr>
        <w:t>Croley</w:t>
      </w:r>
      <w:proofErr w:type="spellEnd"/>
      <w:r w:rsidRPr="00A03860">
        <w:rPr>
          <w:rFonts w:ascii="Times New Roman" w:hAnsi="Times New Roman" w:cs="Times New Roman"/>
          <w:sz w:val="24"/>
          <w:szCs w:val="24"/>
        </w:rPr>
        <w:t xml:space="preserve">, J.-J. Yin, Mimicking horseradish peroxidase and oxidase using ruthenium nanomaterials. RSC Adv. </w:t>
      </w:r>
      <w:r w:rsidRPr="00A03860">
        <w:rPr>
          <w:rFonts w:ascii="Times New Roman" w:hAnsi="Times New Roman" w:cs="Times New Roman"/>
          <w:b/>
          <w:bCs/>
          <w:sz w:val="24"/>
          <w:szCs w:val="24"/>
        </w:rPr>
        <w:t>7</w:t>
      </w:r>
      <w:r w:rsidRPr="00A03860">
        <w:rPr>
          <w:rFonts w:ascii="Times New Roman" w:hAnsi="Times New Roman" w:cs="Times New Roman"/>
          <w:sz w:val="24"/>
          <w:szCs w:val="24"/>
        </w:rPr>
        <w:t xml:space="preserve">(82), 52210–52217 (2017). </w:t>
      </w:r>
      <w:hyperlink r:id="rId62" w:history="1">
        <w:r w:rsidR="00F53726" w:rsidRPr="00A03860">
          <w:rPr>
            <w:rStyle w:val="Hyperlink"/>
            <w:rFonts w:ascii="Times New Roman" w:hAnsi="Times New Roman" w:cs="Times New Roman"/>
            <w:color w:val="auto"/>
            <w:sz w:val="24"/>
            <w:szCs w:val="24"/>
          </w:rPr>
          <w:t>https://doi.org/10.1039/C7RA10370K</w:t>
        </w:r>
      </w:hyperlink>
      <w:r w:rsidRPr="00A03860">
        <w:rPr>
          <w:rFonts w:ascii="Times New Roman" w:hAnsi="Times New Roman" w:cs="Times New Roman"/>
          <w:sz w:val="24"/>
          <w:szCs w:val="24"/>
        </w:rPr>
        <w:t>.</w:t>
      </w:r>
    </w:p>
    <w:p w14:paraId="7E43A093" w14:textId="1F9758FE" w:rsidR="00F53726" w:rsidRPr="00A03860" w:rsidRDefault="00C23654" w:rsidP="00A03860">
      <w:pPr>
        <w:pStyle w:val="Bibliography"/>
        <w:numPr>
          <w:ilvl w:val="0"/>
          <w:numId w:val="5"/>
        </w:numPr>
        <w:tabs>
          <w:tab w:val="clear" w:pos="500"/>
        </w:tabs>
        <w:spacing w:before="120" w:after="120"/>
        <w:jc w:val="left"/>
        <w:rPr>
          <w:rFonts w:ascii="Times New Roman" w:hAnsi="Times New Roman" w:cs="Times New Roman"/>
          <w:sz w:val="24"/>
          <w:szCs w:val="24"/>
        </w:rPr>
      </w:pPr>
      <w:r w:rsidRPr="00A03860">
        <w:rPr>
          <w:rFonts w:ascii="Times New Roman" w:hAnsi="Times New Roman" w:cs="Times New Roman"/>
          <w:sz w:val="24"/>
          <w:szCs w:val="24"/>
        </w:rPr>
        <w:t xml:space="preserve">X. Wang, X.J. Gao, L. Qin, C. Wang, L. Song, et al., </w:t>
      </w:r>
      <w:proofErr w:type="spellStart"/>
      <w:r w:rsidRPr="00A03860">
        <w:rPr>
          <w:rFonts w:ascii="Times New Roman" w:hAnsi="Times New Roman" w:cs="Times New Roman"/>
          <w:sz w:val="24"/>
          <w:szCs w:val="24"/>
        </w:rPr>
        <w:t>eg</w:t>
      </w:r>
      <w:proofErr w:type="spellEnd"/>
      <w:r w:rsidRPr="00A03860">
        <w:rPr>
          <w:rFonts w:ascii="Times New Roman" w:hAnsi="Times New Roman" w:cs="Times New Roman"/>
          <w:sz w:val="24"/>
          <w:szCs w:val="24"/>
        </w:rPr>
        <w:t xml:space="preserve"> occupancy as an effective descriptor for the catalytic activity of perovskite oxide-based peroxidase mimics. Nat. </w:t>
      </w:r>
      <w:proofErr w:type="spellStart"/>
      <w:r w:rsidRPr="00A03860">
        <w:rPr>
          <w:rFonts w:ascii="Times New Roman" w:hAnsi="Times New Roman" w:cs="Times New Roman"/>
          <w:sz w:val="24"/>
          <w:szCs w:val="24"/>
        </w:rPr>
        <w:t>Commun</w:t>
      </w:r>
      <w:proofErr w:type="spellEnd"/>
      <w:r w:rsidRPr="00A03860">
        <w:rPr>
          <w:rFonts w:ascii="Times New Roman" w:hAnsi="Times New Roman" w:cs="Times New Roman"/>
          <w:sz w:val="24"/>
          <w:szCs w:val="24"/>
        </w:rPr>
        <w:t xml:space="preserve">. </w:t>
      </w:r>
      <w:r w:rsidRPr="00A03860">
        <w:rPr>
          <w:rFonts w:ascii="Times New Roman" w:hAnsi="Times New Roman" w:cs="Times New Roman"/>
          <w:b/>
          <w:bCs/>
          <w:sz w:val="24"/>
          <w:szCs w:val="24"/>
        </w:rPr>
        <w:t>10</w:t>
      </w:r>
      <w:r w:rsidRPr="00A03860">
        <w:rPr>
          <w:rFonts w:ascii="Times New Roman" w:hAnsi="Times New Roman" w:cs="Times New Roman"/>
          <w:sz w:val="24"/>
          <w:szCs w:val="24"/>
        </w:rPr>
        <w:t xml:space="preserve">(1), 704 (2019). </w:t>
      </w:r>
      <w:hyperlink r:id="rId63" w:history="1">
        <w:r w:rsidR="00F53726" w:rsidRPr="00A03860">
          <w:rPr>
            <w:rStyle w:val="Hyperlink"/>
            <w:rFonts w:ascii="Times New Roman" w:hAnsi="Times New Roman" w:cs="Times New Roman"/>
            <w:color w:val="auto"/>
            <w:sz w:val="24"/>
            <w:szCs w:val="24"/>
          </w:rPr>
          <w:t>https://doi.org/10.1038/s41467-019-08657-5</w:t>
        </w:r>
      </w:hyperlink>
      <w:r w:rsidRPr="00A03860">
        <w:rPr>
          <w:rFonts w:ascii="Times New Roman" w:hAnsi="Times New Roman" w:cs="Times New Roman"/>
          <w:sz w:val="24"/>
          <w:szCs w:val="24"/>
        </w:rPr>
        <w:t>.</w:t>
      </w:r>
    </w:p>
    <w:p w14:paraId="5DA69652" w14:textId="4F705EC7" w:rsidR="00F53726" w:rsidRPr="00A03860" w:rsidRDefault="00C23654" w:rsidP="00A03860">
      <w:pPr>
        <w:pStyle w:val="Bibliography"/>
        <w:numPr>
          <w:ilvl w:val="0"/>
          <w:numId w:val="5"/>
        </w:numPr>
        <w:tabs>
          <w:tab w:val="clear" w:pos="500"/>
        </w:tabs>
        <w:spacing w:before="120" w:after="120"/>
        <w:jc w:val="left"/>
        <w:rPr>
          <w:rFonts w:ascii="Times New Roman" w:hAnsi="Times New Roman" w:cs="Times New Roman"/>
          <w:sz w:val="24"/>
          <w:szCs w:val="24"/>
        </w:rPr>
      </w:pPr>
      <w:r w:rsidRPr="00A03860">
        <w:rPr>
          <w:rFonts w:ascii="Times New Roman" w:hAnsi="Times New Roman" w:cs="Times New Roman"/>
          <w:sz w:val="24"/>
          <w:szCs w:val="24"/>
        </w:rPr>
        <w:t xml:space="preserve">Y. Wu, J. Wu, L. Jiao, W. Xu, H. Wang, et al., Cascade Reaction System Integrating Single-Atom </w:t>
      </w:r>
      <w:proofErr w:type="spellStart"/>
      <w:r w:rsidRPr="00A03860">
        <w:rPr>
          <w:rFonts w:ascii="Times New Roman" w:hAnsi="Times New Roman" w:cs="Times New Roman"/>
          <w:sz w:val="24"/>
          <w:szCs w:val="24"/>
        </w:rPr>
        <w:t>Nanozymes</w:t>
      </w:r>
      <w:proofErr w:type="spellEnd"/>
      <w:r w:rsidRPr="00A03860">
        <w:rPr>
          <w:rFonts w:ascii="Times New Roman" w:hAnsi="Times New Roman" w:cs="Times New Roman"/>
          <w:sz w:val="24"/>
          <w:szCs w:val="24"/>
        </w:rPr>
        <w:t xml:space="preserve"> with Abundant Cu Sites for Enhanced </w:t>
      </w:r>
      <w:proofErr w:type="spellStart"/>
      <w:r w:rsidRPr="00A03860">
        <w:rPr>
          <w:rFonts w:ascii="Times New Roman" w:hAnsi="Times New Roman" w:cs="Times New Roman"/>
          <w:sz w:val="24"/>
          <w:szCs w:val="24"/>
        </w:rPr>
        <w:t>Biosensing</w:t>
      </w:r>
      <w:proofErr w:type="spellEnd"/>
      <w:r w:rsidRPr="00A03860">
        <w:rPr>
          <w:rFonts w:ascii="Times New Roman" w:hAnsi="Times New Roman" w:cs="Times New Roman"/>
          <w:sz w:val="24"/>
          <w:szCs w:val="24"/>
        </w:rPr>
        <w:t xml:space="preserve">. Anal. Chem. </w:t>
      </w:r>
      <w:r w:rsidRPr="00A03860">
        <w:rPr>
          <w:rFonts w:ascii="Times New Roman" w:hAnsi="Times New Roman" w:cs="Times New Roman"/>
          <w:b/>
          <w:bCs/>
          <w:sz w:val="24"/>
          <w:szCs w:val="24"/>
        </w:rPr>
        <w:t>92</w:t>
      </w:r>
      <w:r w:rsidRPr="00A03860">
        <w:rPr>
          <w:rFonts w:ascii="Times New Roman" w:hAnsi="Times New Roman" w:cs="Times New Roman"/>
          <w:sz w:val="24"/>
          <w:szCs w:val="24"/>
        </w:rPr>
        <w:t xml:space="preserve">(4), 3373–3379 (2020). </w:t>
      </w:r>
      <w:hyperlink r:id="rId64" w:history="1">
        <w:r w:rsidR="00F53726" w:rsidRPr="00A03860">
          <w:rPr>
            <w:rStyle w:val="Hyperlink"/>
            <w:rFonts w:ascii="Times New Roman" w:hAnsi="Times New Roman" w:cs="Times New Roman"/>
            <w:color w:val="auto"/>
            <w:sz w:val="24"/>
            <w:szCs w:val="24"/>
          </w:rPr>
          <w:t>https://doi.org/10.1021/acs.analchem.9b05437</w:t>
        </w:r>
      </w:hyperlink>
      <w:r w:rsidRPr="00A03860">
        <w:rPr>
          <w:rFonts w:ascii="Times New Roman" w:hAnsi="Times New Roman" w:cs="Times New Roman"/>
          <w:sz w:val="24"/>
          <w:szCs w:val="24"/>
        </w:rPr>
        <w:t>.</w:t>
      </w:r>
    </w:p>
    <w:p w14:paraId="128AFA9F" w14:textId="6E5DA850" w:rsidR="0062072F" w:rsidRPr="00A03860" w:rsidRDefault="00C23654" w:rsidP="00A03860">
      <w:pPr>
        <w:pStyle w:val="Bibliography"/>
        <w:numPr>
          <w:ilvl w:val="0"/>
          <w:numId w:val="5"/>
        </w:numPr>
        <w:tabs>
          <w:tab w:val="clear" w:pos="500"/>
        </w:tabs>
        <w:spacing w:before="120" w:after="120"/>
        <w:jc w:val="left"/>
        <w:rPr>
          <w:rFonts w:ascii="Times New Roman" w:hAnsi="Times New Roman" w:cs="Times New Roman"/>
          <w:sz w:val="24"/>
          <w:szCs w:val="24"/>
        </w:rPr>
      </w:pPr>
      <w:r w:rsidRPr="00A03860">
        <w:rPr>
          <w:rFonts w:ascii="Times New Roman" w:hAnsi="Times New Roman" w:cs="Times New Roman"/>
          <w:sz w:val="24"/>
          <w:szCs w:val="24"/>
        </w:rPr>
        <w:t xml:space="preserve">L. </w:t>
      </w:r>
      <w:proofErr w:type="spellStart"/>
      <w:r w:rsidRPr="00A03860">
        <w:rPr>
          <w:rFonts w:ascii="Times New Roman" w:hAnsi="Times New Roman" w:cs="Times New Roman"/>
          <w:sz w:val="24"/>
          <w:szCs w:val="24"/>
        </w:rPr>
        <w:t>Jin</w:t>
      </w:r>
      <w:proofErr w:type="spellEnd"/>
      <w:r w:rsidRPr="00A03860">
        <w:rPr>
          <w:rFonts w:ascii="Times New Roman" w:hAnsi="Times New Roman" w:cs="Times New Roman"/>
          <w:sz w:val="24"/>
          <w:szCs w:val="24"/>
        </w:rPr>
        <w:t xml:space="preserve">, Z. </w:t>
      </w:r>
      <w:proofErr w:type="spellStart"/>
      <w:r w:rsidRPr="00A03860">
        <w:rPr>
          <w:rFonts w:ascii="Times New Roman" w:hAnsi="Times New Roman" w:cs="Times New Roman"/>
          <w:sz w:val="24"/>
          <w:szCs w:val="24"/>
        </w:rPr>
        <w:t>Meng</w:t>
      </w:r>
      <w:proofErr w:type="spellEnd"/>
      <w:r w:rsidRPr="00A03860">
        <w:rPr>
          <w:rFonts w:ascii="Times New Roman" w:hAnsi="Times New Roman" w:cs="Times New Roman"/>
          <w:sz w:val="24"/>
          <w:szCs w:val="24"/>
        </w:rPr>
        <w:t xml:space="preserve">, Y. Zhang, S. </w:t>
      </w:r>
      <w:proofErr w:type="spellStart"/>
      <w:r w:rsidRPr="00A03860">
        <w:rPr>
          <w:rFonts w:ascii="Times New Roman" w:hAnsi="Times New Roman" w:cs="Times New Roman"/>
          <w:sz w:val="24"/>
          <w:szCs w:val="24"/>
        </w:rPr>
        <w:t>Cai</w:t>
      </w:r>
      <w:proofErr w:type="spellEnd"/>
      <w:r w:rsidRPr="00A03860">
        <w:rPr>
          <w:rFonts w:ascii="Times New Roman" w:hAnsi="Times New Roman" w:cs="Times New Roman"/>
          <w:sz w:val="24"/>
          <w:szCs w:val="24"/>
        </w:rPr>
        <w:t xml:space="preserve">, Z. Zhang, et al., </w:t>
      </w:r>
      <w:proofErr w:type="spellStart"/>
      <w:r w:rsidRPr="00A03860">
        <w:rPr>
          <w:rFonts w:ascii="Times New Roman" w:hAnsi="Times New Roman" w:cs="Times New Roman"/>
          <w:sz w:val="24"/>
          <w:szCs w:val="24"/>
        </w:rPr>
        <w:t>Ultrasmall</w:t>
      </w:r>
      <w:proofErr w:type="spellEnd"/>
      <w:r w:rsidRPr="00A03860">
        <w:rPr>
          <w:rFonts w:ascii="Times New Roman" w:hAnsi="Times New Roman" w:cs="Times New Roman"/>
          <w:sz w:val="24"/>
          <w:szCs w:val="24"/>
        </w:rPr>
        <w:t xml:space="preserve"> Pt Nanoclusters as Robust Peroxidase Mimics for Colorimetric Detection of Glucose in Human Serum. ACS Appl. Mater. Interfaces </w:t>
      </w:r>
      <w:r w:rsidRPr="00A03860">
        <w:rPr>
          <w:rFonts w:ascii="Times New Roman" w:hAnsi="Times New Roman" w:cs="Times New Roman"/>
          <w:b/>
          <w:bCs/>
          <w:sz w:val="24"/>
          <w:szCs w:val="24"/>
        </w:rPr>
        <w:t>9</w:t>
      </w:r>
      <w:r w:rsidRPr="00A03860">
        <w:rPr>
          <w:rFonts w:ascii="Times New Roman" w:hAnsi="Times New Roman" w:cs="Times New Roman"/>
          <w:sz w:val="24"/>
          <w:szCs w:val="24"/>
        </w:rPr>
        <w:t xml:space="preserve">(11), 10027–10033 (2017). </w:t>
      </w:r>
      <w:hyperlink r:id="rId65" w:history="1">
        <w:r w:rsidR="00F53726" w:rsidRPr="00A03860">
          <w:rPr>
            <w:rStyle w:val="Hyperlink"/>
            <w:rFonts w:ascii="Times New Roman" w:hAnsi="Times New Roman" w:cs="Times New Roman"/>
            <w:color w:val="auto"/>
            <w:sz w:val="24"/>
            <w:szCs w:val="24"/>
          </w:rPr>
          <w:t>https://doi.org/10.1021/acsami.7b01616</w:t>
        </w:r>
      </w:hyperlink>
      <w:r w:rsidRPr="00A03860">
        <w:rPr>
          <w:rFonts w:ascii="Times New Roman" w:hAnsi="Times New Roman" w:cs="Times New Roman"/>
          <w:sz w:val="24"/>
          <w:szCs w:val="24"/>
        </w:rPr>
        <w:t>.</w:t>
      </w:r>
    </w:p>
    <w:p w14:paraId="71290D13" w14:textId="77777777" w:rsidR="00F53726" w:rsidRPr="00A03860" w:rsidRDefault="00F53726" w:rsidP="00A03860">
      <w:pPr>
        <w:spacing w:line="240" w:lineRule="auto"/>
      </w:pPr>
    </w:p>
    <w:sectPr w:rsidR="00F53726" w:rsidRPr="00A03860" w:rsidSect="00A03860">
      <w:headerReference w:type="even" r:id="rId66"/>
      <w:headerReference w:type="default" r:id="rId67"/>
      <w:footerReference w:type="even" r:id="rId68"/>
      <w:footerReference w:type="default" r:id="rId69"/>
      <w:headerReference w:type="first" r:id="rId70"/>
      <w:footerReference w:type="first" r:id="rId71"/>
      <w:pgSz w:w="12240" w:h="15840"/>
      <w:pgMar w:top="1440" w:right="1080" w:bottom="1440" w:left="1080" w:header="0"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2F6ED9" w14:textId="77777777" w:rsidR="00525E44" w:rsidRDefault="00525E44" w:rsidP="00486294">
      <w:r>
        <w:separator/>
      </w:r>
    </w:p>
    <w:p w14:paraId="19BC6190" w14:textId="77777777" w:rsidR="00525E44" w:rsidRDefault="00525E44" w:rsidP="00486294"/>
    <w:p w14:paraId="6AF785E9" w14:textId="77777777" w:rsidR="00525E44" w:rsidRDefault="00525E44" w:rsidP="00486294"/>
    <w:p w14:paraId="34D9291E" w14:textId="77777777" w:rsidR="00525E44" w:rsidRDefault="00525E44" w:rsidP="00486294"/>
    <w:p w14:paraId="0A0B25EA" w14:textId="77777777" w:rsidR="00525E44" w:rsidRDefault="00525E44" w:rsidP="00486294"/>
    <w:p w14:paraId="68BA3675" w14:textId="77777777" w:rsidR="00525E44" w:rsidRDefault="00525E44" w:rsidP="00486294"/>
    <w:p w14:paraId="4AC8060A" w14:textId="77777777" w:rsidR="00525E44" w:rsidRDefault="00525E44" w:rsidP="00486294"/>
    <w:p w14:paraId="769C77CF" w14:textId="77777777" w:rsidR="00525E44" w:rsidRDefault="00525E44" w:rsidP="00486294"/>
    <w:p w14:paraId="6BAD39A8" w14:textId="77777777" w:rsidR="00525E44" w:rsidRDefault="00525E44" w:rsidP="00486294"/>
    <w:p w14:paraId="6F89CCCD" w14:textId="77777777" w:rsidR="00525E44" w:rsidRDefault="00525E44" w:rsidP="00486294"/>
    <w:p w14:paraId="1482CE89" w14:textId="77777777" w:rsidR="00525E44" w:rsidRDefault="00525E44" w:rsidP="00486294"/>
    <w:p w14:paraId="793A0D32" w14:textId="77777777" w:rsidR="00525E44" w:rsidRDefault="00525E44" w:rsidP="00486294"/>
    <w:p w14:paraId="4319368B" w14:textId="77777777" w:rsidR="00525E44" w:rsidRDefault="00525E44" w:rsidP="00486294"/>
    <w:p w14:paraId="394E443E" w14:textId="77777777" w:rsidR="00525E44" w:rsidRDefault="00525E44" w:rsidP="00486294"/>
    <w:p w14:paraId="0A9CDEE3" w14:textId="77777777" w:rsidR="00525E44" w:rsidRDefault="00525E44" w:rsidP="00486294"/>
    <w:p w14:paraId="3F1F4E35" w14:textId="77777777" w:rsidR="00525E44" w:rsidRDefault="00525E44" w:rsidP="00486294"/>
    <w:p w14:paraId="2F081362" w14:textId="77777777" w:rsidR="00525E44" w:rsidRDefault="00525E44" w:rsidP="00486294"/>
    <w:p w14:paraId="63DC5F0E" w14:textId="77777777" w:rsidR="00525E44" w:rsidRDefault="00525E44" w:rsidP="00486294"/>
    <w:p w14:paraId="18378EBB" w14:textId="77777777" w:rsidR="00525E44" w:rsidRDefault="00525E44" w:rsidP="00486294"/>
  </w:endnote>
  <w:endnote w:type="continuationSeparator" w:id="0">
    <w:p w14:paraId="7D4E06C3" w14:textId="77777777" w:rsidR="00525E44" w:rsidRDefault="00525E44" w:rsidP="00486294">
      <w:r>
        <w:continuationSeparator/>
      </w:r>
    </w:p>
    <w:p w14:paraId="35666459" w14:textId="77777777" w:rsidR="00525E44" w:rsidRDefault="00525E44" w:rsidP="00486294"/>
    <w:p w14:paraId="34246766" w14:textId="77777777" w:rsidR="00525E44" w:rsidRDefault="00525E44" w:rsidP="00486294"/>
    <w:p w14:paraId="739F8F51" w14:textId="77777777" w:rsidR="00525E44" w:rsidRDefault="00525E44" w:rsidP="00486294"/>
    <w:p w14:paraId="4B49F968" w14:textId="77777777" w:rsidR="00525E44" w:rsidRDefault="00525E44" w:rsidP="00486294"/>
    <w:p w14:paraId="6FF1E2AB" w14:textId="77777777" w:rsidR="00525E44" w:rsidRDefault="00525E44" w:rsidP="00486294"/>
    <w:p w14:paraId="2D91BCCC" w14:textId="77777777" w:rsidR="00525E44" w:rsidRDefault="00525E44" w:rsidP="00486294"/>
    <w:p w14:paraId="4B04AF8E" w14:textId="77777777" w:rsidR="00525E44" w:rsidRDefault="00525E44" w:rsidP="00486294"/>
    <w:p w14:paraId="0DCFC570" w14:textId="77777777" w:rsidR="00525E44" w:rsidRDefault="00525E44" w:rsidP="00486294"/>
    <w:p w14:paraId="76D60DE9" w14:textId="77777777" w:rsidR="00525E44" w:rsidRDefault="00525E44" w:rsidP="00486294"/>
    <w:p w14:paraId="0CE094A4" w14:textId="77777777" w:rsidR="00525E44" w:rsidRDefault="00525E44" w:rsidP="00486294"/>
    <w:p w14:paraId="1EB307C2" w14:textId="77777777" w:rsidR="00525E44" w:rsidRDefault="00525E44" w:rsidP="00486294"/>
    <w:p w14:paraId="553D6F72" w14:textId="77777777" w:rsidR="00525E44" w:rsidRDefault="00525E44" w:rsidP="00486294"/>
    <w:p w14:paraId="30E95DAE" w14:textId="77777777" w:rsidR="00525E44" w:rsidRDefault="00525E44" w:rsidP="00486294"/>
    <w:p w14:paraId="03BB99F5" w14:textId="77777777" w:rsidR="00525E44" w:rsidRDefault="00525E44" w:rsidP="00486294"/>
    <w:p w14:paraId="4F0DF2E4" w14:textId="77777777" w:rsidR="00525E44" w:rsidRDefault="00525E44" w:rsidP="00486294"/>
    <w:p w14:paraId="652BF915" w14:textId="77777777" w:rsidR="00525E44" w:rsidRDefault="00525E44" w:rsidP="00486294"/>
    <w:p w14:paraId="62FF75D1" w14:textId="77777777" w:rsidR="00525E44" w:rsidRDefault="00525E44" w:rsidP="00486294"/>
    <w:p w14:paraId="7D57AEEF" w14:textId="77777777" w:rsidR="00525E44" w:rsidRDefault="00525E44" w:rsidP="004862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Arial Unicode MS"/>
    <w:charset w:val="86"/>
    <w:family w:val="auto"/>
    <w:pitch w:val="variable"/>
    <w:sig w:usb0="00000000" w:usb1="38CF7CFA" w:usb2="00000016" w:usb3="00000000" w:csb0="0004000F" w:csb1="00000000"/>
  </w:font>
  <w:font w:name="ScalaSansPro-Regular">
    <w:altName w:val="Malgun Gothic Semilight"/>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notTrueType/>
    <w:pitch w:val="fixed"/>
    <w:sig w:usb0="00000001" w:usb1="080E0000" w:usb2="00000010" w:usb3="00000000" w:csb0="00040000"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NSimSun">
    <w:panose1 w:val="02010609030101010101"/>
    <w:charset w:val="86"/>
    <w:family w:val="modern"/>
    <w:pitch w:val="fixed"/>
    <w:sig w:usb0="00000203" w:usb1="288F0000" w:usb2="00000016" w:usb3="00000000" w:csb0="00040001" w:csb1="00000000"/>
  </w:font>
  <w:font w:name="DengXian Light">
    <w:altName w:val="Arial Unicode MS"/>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120970" w14:textId="77777777" w:rsidR="00C94B51" w:rsidRDefault="00C94B5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58707942"/>
      <w:docPartObj>
        <w:docPartGallery w:val="Page Numbers (Bottom of Page)"/>
        <w:docPartUnique/>
      </w:docPartObj>
    </w:sdtPr>
    <w:sdtEndPr/>
    <w:sdtContent>
      <w:sdt>
        <w:sdtPr>
          <w:id w:val="1728636285"/>
          <w:docPartObj>
            <w:docPartGallery w:val="Page Numbers (Top of Page)"/>
            <w:docPartUnique/>
          </w:docPartObj>
        </w:sdtPr>
        <w:sdtEndPr/>
        <w:sdtContent>
          <w:p w14:paraId="6472E07D" w14:textId="26BCE55A" w:rsidR="001F727F" w:rsidRPr="001F727F" w:rsidRDefault="001F727F">
            <w:pPr>
              <w:pStyle w:val="Footer"/>
              <w:jc w:val="center"/>
            </w:pPr>
            <w:r>
              <w:rPr>
                <w:rFonts w:eastAsiaTheme="minorEastAsia" w:hint="eastAsia"/>
              </w:rPr>
              <w:t>S</w:t>
            </w:r>
            <w:r w:rsidRPr="001F727F">
              <w:fldChar w:fldCharType="begin"/>
            </w:r>
            <w:r w:rsidRPr="001F727F">
              <w:instrText>PAGE</w:instrText>
            </w:r>
            <w:r w:rsidRPr="001F727F">
              <w:fldChar w:fldCharType="separate"/>
            </w:r>
            <w:r w:rsidR="00A03860">
              <w:rPr>
                <w:noProof/>
              </w:rPr>
              <w:t>14</w:t>
            </w:r>
            <w:r w:rsidRPr="001F727F">
              <w:fldChar w:fldCharType="end"/>
            </w:r>
            <w:r w:rsidRPr="001F727F">
              <w:rPr>
                <w:lang w:val="zh-CN"/>
              </w:rPr>
              <w:t>/</w:t>
            </w:r>
            <w:r>
              <w:rPr>
                <w:rFonts w:eastAsiaTheme="minorEastAsia" w:hint="eastAsia"/>
                <w:lang w:val="zh-CN"/>
              </w:rPr>
              <w:t>S</w:t>
            </w:r>
            <w:r w:rsidRPr="001F727F">
              <w:fldChar w:fldCharType="begin"/>
            </w:r>
            <w:r w:rsidRPr="001F727F">
              <w:instrText>NUMPAGES</w:instrText>
            </w:r>
            <w:r w:rsidRPr="001F727F">
              <w:fldChar w:fldCharType="separate"/>
            </w:r>
            <w:r w:rsidR="00A03860">
              <w:rPr>
                <w:noProof/>
              </w:rPr>
              <w:t>29</w:t>
            </w:r>
            <w:r w:rsidRPr="001F727F">
              <w:fldChar w:fldCharType="end"/>
            </w:r>
          </w:p>
        </w:sdtContent>
      </w:sdt>
    </w:sdtContent>
  </w:sdt>
  <w:p w14:paraId="21BC2B95" w14:textId="77777777" w:rsidR="000209AB" w:rsidRPr="001F727F" w:rsidRDefault="000209A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2AAC38" w14:textId="77777777" w:rsidR="00C94B51" w:rsidRDefault="00C94B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13A295" w14:textId="77777777" w:rsidR="00525E44" w:rsidRDefault="00525E44" w:rsidP="00486294">
      <w:r>
        <w:separator/>
      </w:r>
    </w:p>
    <w:p w14:paraId="2C50EA13" w14:textId="77777777" w:rsidR="00525E44" w:rsidRDefault="00525E44" w:rsidP="00486294"/>
    <w:p w14:paraId="37309A5E" w14:textId="77777777" w:rsidR="00525E44" w:rsidRDefault="00525E44" w:rsidP="00486294"/>
    <w:p w14:paraId="5E9EDC37" w14:textId="77777777" w:rsidR="00525E44" w:rsidRDefault="00525E44" w:rsidP="00486294"/>
    <w:p w14:paraId="0F73228B" w14:textId="77777777" w:rsidR="00525E44" w:rsidRDefault="00525E44" w:rsidP="00486294"/>
    <w:p w14:paraId="4F00EBF0" w14:textId="77777777" w:rsidR="00525E44" w:rsidRDefault="00525E44" w:rsidP="00486294"/>
    <w:p w14:paraId="71682DED" w14:textId="77777777" w:rsidR="00525E44" w:rsidRDefault="00525E44" w:rsidP="00486294"/>
    <w:p w14:paraId="44B6D1D6" w14:textId="77777777" w:rsidR="00525E44" w:rsidRDefault="00525E44" w:rsidP="00486294"/>
    <w:p w14:paraId="349CD895" w14:textId="77777777" w:rsidR="00525E44" w:rsidRDefault="00525E44" w:rsidP="00486294"/>
    <w:p w14:paraId="002D9DCE" w14:textId="77777777" w:rsidR="00525E44" w:rsidRDefault="00525E44" w:rsidP="00486294"/>
    <w:p w14:paraId="710B9ADC" w14:textId="77777777" w:rsidR="00525E44" w:rsidRDefault="00525E44" w:rsidP="00486294"/>
    <w:p w14:paraId="6540DE83" w14:textId="77777777" w:rsidR="00525E44" w:rsidRDefault="00525E44" w:rsidP="00486294"/>
    <w:p w14:paraId="04A521BC" w14:textId="77777777" w:rsidR="00525E44" w:rsidRDefault="00525E44" w:rsidP="00486294"/>
    <w:p w14:paraId="4E0BCA1D" w14:textId="77777777" w:rsidR="00525E44" w:rsidRDefault="00525E44" w:rsidP="00486294"/>
    <w:p w14:paraId="3555A9CE" w14:textId="77777777" w:rsidR="00525E44" w:rsidRDefault="00525E44" w:rsidP="00486294"/>
    <w:p w14:paraId="32601390" w14:textId="77777777" w:rsidR="00525E44" w:rsidRDefault="00525E44" w:rsidP="00486294"/>
    <w:p w14:paraId="2ADB38FB" w14:textId="77777777" w:rsidR="00525E44" w:rsidRDefault="00525E44" w:rsidP="00486294"/>
    <w:p w14:paraId="3725BB78" w14:textId="77777777" w:rsidR="00525E44" w:rsidRDefault="00525E44" w:rsidP="00486294"/>
    <w:p w14:paraId="3D95AC9B" w14:textId="77777777" w:rsidR="00525E44" w:rsidRDefault="00525E44" w:rsidP="00486294"/>
  </w:footnote>
  <w:footnote w:type="continuationSeparator" w:id="0">
    <w:p w14:paraId="00CB31CD" w14:textId="77777777" w:rsidR="00525E44" w:rsidRDefault="00525E44" w:rsidP="00486294">
      <w:r>
        <w:continuationSeparator/>
      </w:r>
    </w:p>
    <w:p w14:paraId="0E42294B" w14:textId="77777777" w:rsidR="00525E44" w:rsidRDefault="00525E44" w:rsidP="00486294"/>
    <w:p w14:paraId="1B36CEFB" w14:textId="77777777" w:rsidR="00525E44" w:rsidRDefault="00525E44" w:rsidP="00486294"/>
    <w:p w14:paraId="20AF4306" w14:textId="77777777" w:rsidR="00525E44" w:rsidRDefault="00525E44" w:rsidP="00486294"/>
    <w:p w14:paraId="7EAAF21D" w14:textId="77777777" w:rsidR="00525E44" w:rsidRDefault="00525E44" w:rsidP="00486294"/>
    <w:p w14:paraId="7F173C2D" w14:textId="77777777" w:rsidR="00525E44" w:rsidRDefault="00525E44" w:rsidP="00486294"/>
    <w:p w14:paraId="396C99B0" w14:textId="77777777" w:rsidR="00525E44" w:rsidRDefault="00525E44" w:rsidP="00486294"/>
    <w:p w14:paraId="1650BAD9" w14:textId="77777777" w:rsidR="00525E44" w:rsidRDefault="00525E44" w:rsidP="00486294"/>
    <w:p w14:paraId="321CDC5E" w14:textId="77777777" w:rsidR="00525E44" w:rsidRDefault="00525E44" w:rsidP="00486294"/>
    <w:p w14:paraId="183ECB35" w14:textId="77777777" w:rsidR="00525E44" w:rsidRDefault="00525E44" w:rsidP="00486294"/>
    <w:p w14:paraId="3C06678D" w14:textId="77777777" w:rsidR="00525E44" w:rsidRDefault="00525E44" w:rsidP="00486294"/>
    <w:p w14:paraId="5CBF6802" w14:textId="77777777" w:rsidR="00525E44" w:rsidRDefault="00525E44" w:rsidP="00486294"/>
    <w:p w14:paraId="3606021F" w14:textId="77777777" w:rsidR="00525E44" w:rsidRDefault="00525E44" w:rsidP="00486294"/>
    <w:p w14:paraId="1F8C4099" w14:textId="77777777" w:rsidR="00525E44" w:rsidRDefault="00525E44" w:rsidP="00486294"/>
    <w:p w14:paraId="6296DF2F" w14:textId="77777777" w:rsidR="00525E44" w:rsidRDefault="00525E44" w:rsidP="00486294"/>
    <w:p w14:paraId="50FCF15A" w14:textId="77777777" w:rsidR="00525E44" w:rsidRDefault="00525E44" w:rsidP="00486294"/>
    <w:p w14:paraId="12C3FD63" w14:textId="77777777" w:rsidR="00525E44" w:rsidRDefault="00525E44" w:rsidP="00486294"/>
    <w:p w14:paraId="03DC83D4" w14:textId="77777777" w:rsidR="00525E44" w:rsidRDefault="00525E44" w:rsidP="00486294"/>
    <w:p w14:paraId="3DBA0CB8" w14:textId="77777777" w:rsidR="00525E44" w:rsidRDefault="00525E44" w:rsidP="0048629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769A1E" w14:textId="77777777" w:rsidR="00C94B51" w:rsidRDefault="00C94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AE8162" w14:textId="77777777" w:rsidR="00217392" w:rsidRDefault="00217392" w:rsidP="00217392">
    <w:pPr>
      <w:pStyle w:val="Header"/>
      <w:rPr>
        <w:rFonts w:eastAsiaTheme="minorEastAsia"/>
      </w:rPr>
    </w:pPr>
  </w:p>
  <w:p w14:paraId="1487EDE3" w14:textId="77777777" w:rsidR="00217392" w:rsidRDefault="00217392" w:rsidP="00217392">
    <w:pPr>
      <w:pStyle w:val="Header"/>
      <w:rPr>
        <w:rFonts w:eastAsiaTheme="minorEastAsia"/>
      </w:rPr>
    </w:pPr>
  </w:p>
  <w:p w14:paraId="7411436E" w14:textId="031A0F6D" w:rsidR="004F006A" w:rsidRPr="00217392" w:rsidRDefault="00A03860" w:rsidP="00217392">
    <w:pPr>
      <w:pStyle w:val="Header"/>
      <w:rPr>
        <w:rFonts w:eastAsiaTheme="minorEastAsia"/>
      </w:rPr>
    </w:pPr>
    <w:hyperlink r:id="rId1" w:history="1">
      <w:r w:rsidR="00217392" w:rsidRPr="00C94B51">
        <w:rPr>
          <w:rStyle w:val="Hyperlink"/>
          <w:rFonts w:eastAsiaTheme="minorEastAsia"/>
        </w:rPr>
        <w:t>Nano-Micro Letters</w:t>
      </w:r>
    </w:hyperlink>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0D46D" w14:textId="77777777" w:rsidR="00C94B51" w:rsidRDefault="00C94B5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FB3814"/>
    <w:multiLevelType w:val="hybridMultilevel"/>
    <w:tmpl w:val="1250E12E"/>
    <w:lvl w:ilvl="0" w:tplc="783ADC46">
      <w:start w:val="1"/>
      <w:numFmt w:val="decimal"/>
      <w:lvlText w:val="%1."/>
      <w:lvlJc w:val="left"/>
      <w:pPr>
        <w:ind w:left="500" w:hanging="50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3EC41D4E"/>
    <w:multiLevelType w:val="hybridMultilevel"/>
    <w:tmpl w:val="45682700"/>
    <w:lvl w:ilvl="0" w:tplc="41D2AAAE">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50743183"/>
    <w:multiLevelType w:val="hybridMultilevel"/>
    <w:tmpl w:val="CCCC5388"/>
    <w:lvl w:ilvl="0" w:tplc="B6C4126E">
      <w:start w:val="1"/>
      <w:numFmt w:val="decimal"/>
      <w:lvlText w:val="[S%1]"/>
      <w:lvlJc w:val="left"/>
      <w:pPr>
        <w:ind w:left="567" w:hanging="567"/>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5A651A14"/>
    <w:multiLevelType w:val="hybridMultilevel"/>
    <w:tmpl w:val="B93A88E0"/>
    <w:lvl w:ilvl="0" w:tplc="B2E489D8">
      <w:start w:val="1"/>
      <w:numFmt w:val="decimal"/>
      <w:lvlText w:val="%1."/>
      <w:lvlJc w:val="left"/>
      <w:pPr>
        <w:ind w:left="360" w:hanging="360"/>
      </w:pPr>
      <w:rPr>
        <w:rFonts w:hint="default"/>
        <w:b/>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BB41CBC"/>
    <w:multiLevelType w:val="hybridMultilevel"/>
    <w:tmpl w:val="9C54E4C0"/>
    <w:lvl w:ilvl="0" w:tplc="29F8551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75A92BEE"/>
    <w:multiLevelType w:val="hybridMultilevel"/>
    <w:tmpl w:val="FFC6D484"/>
    <w:lvl w:ilvl="0" w:tplc="D95EA98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3"/>
  </w:num>
  <w:num w:numId="3">
    <w:abstractNumId w:val="5"/>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isplayBackgroundShape/>
  <w:bordersDoNotSurroundHeader/>
  <w:bordersDoNotSurroundFooter/>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QzNTQ2M7cwtjCzMLFU0lEKTi0uzszPAykwMqsFAEFIvPstAAAA"/>
    <w:docVar w:name="commondata" w:val="eyJoZGlkIjoiNzhkNmYzNmJkNTI0MGMxNDM5NjZmOTNiMjdiMTZjNmUifQ=="/>
    <w:docVar w:name="EN.InstantFormat" w:val="&lt;ENInstantFormat&gt;&lt;Enabled&gt;0&lt;/Enabled&gt;&lt;ScanUnformatted&gt;1&lt;/ScanUnformatted&gt;&lt;ScanChanges&gt;1&lt;/ScanChanges&gt;&lt;Suspended&gt;0&lt;/Suspended&gt;&lt;/ENInstantFormat&gt;"/>
    <w:docVar w:name="EN.Layout" w:val="&lt;ENLayout&gt;&lt;Style&gt;Nature Copy&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ztfvzraxm5ftfnevwaa5dsfu90a05affd2e9&quot;&gt;SI2&lt;record-ids&gt;&lt;item&gt;1&lt;/item&gt;&lt;item&gt;2&lt;/item&gt;&lt;item&gt;3&lt;/item&gt;&lt;item&gt;4&lt;/item&gt;&lt;item&gt;5&lt;/item&gt;&lt;item&gt;6&lt;/item&gt;&lt;item&gt;8&lt;/item&gt;&lt;item&gt;9&lt;/item&gt;&lt;item&gt;11&lt;/item&gt;&lt;item&gt;12&lt;/item&gt;&lt;/record-ids&gt;&lt;/item&gt;&lt;/Libraries&gt;"/>
  </w:docVars>
  <w:rsids>
    <w:rsidRoot w:val="000E1783"/>
    <w:rsid w:val="000031F6"/>
    <w:rsid w:val="00003B86"/>
    <w:rsid w:val="00004D4C"/>
    <w:rsid w:val="0000513E"/>
    <w:rsid w:val="00005CD8"/>
    <w:rsid w:val="00007B42"/>
    <w:rsid w:val="00010DA1"/>
    <w:rsid w:val="0001106F"/>
    <w:rsid w:val="00017828"/>
    <w:rsid w:val="000178F9"/>
    <w:rsid w:val="0002015D"/>
    <w:rsid w:val="000208FA"/>
    <w:rsid w:val="000209AB"/>
    <w:rsid w:val="00025729"/>
    <w:rsid w:val="0002597C"/>
    <w:rsid w:val="00031047"/>
    <w:rsid w:val="00031571"/>
    <w:rsid w:val="00032833"/>
    <w:rsid w:val="00033BF3"/>
    <w:rsid w:val="00034962"/>
    <w:rsid w:val="00035C9E"/>
    <w:rsid w:val="00036041"/>
    <w:rsid w:val="0003653D"/>
    <w:rsid w:val="00036FB2"/>
    <w:rsid w:val="00037489"/>
    <w:rsid w:val="00037707"/>
    <w:rsid w:val="0003772E"/>
    <w:rsid w:val="00040358"/>
    <w:rsid w:val="00041337"/>
    <w:rsid w:val="000417B4"/>
    <w:rsid w:val="00044F45"/>
    <w:rsid w:val="000462ED"/>
    <w:rsid w:val="00047469"/>
    <w:rsid w:val="00047A4C"/>
    <w:rsid w:val="00053B4D"/>
    <w:rsid w:val="00053D89"/>
    <w:rsid w:val="00054CB7"/>
    <w:rsid w:val="00055117"/>
    <w:rsid w:val="00056477"/>
    <w:rsid w:val="00064133"/>
    <w:rsid w:val="0007286E"/>
    <w:rsid w:val="00073028"/>
    <w:rsid w:val="0007427F"/>
    <w:rsid w:val="0007477E"/>
    <w:rsid w:val="000826B7"/>
    <w:rsid w:val="00082ADA"/>
    <w:rsid w:val="0008469F"/>
    <w:rsid w:val="00091DCC"/>
    <w:rsid w:val="00093CE8"/>
    <w:rsid w:val="000943D3"/>
    <w:rsid w:val="000954F3"/>
    <w:rsid w:val="00096C50"/>
    <w:rsid w:val="00097CF4"/>
    <w:rsid w:val="000A2805"/>
    <w:rsid w:val="000A28C6"/>
    <w:rsid w:val="000A2D63"/>
    <w:rsid w:val="000A2FC1"/>
    <w:rsid w:val="000A35F5"/>
    <w:rsid w:val="000A68C8"/>
    <w:rsid w:val="000B01A0"/>
    <w:rsid w:val="000B2200"/>
    <w:rsid w:val="000B2335"/>
    <w:rsid w:val="000B7093"/>
    <w:rsid w:val="000C07A8"/>
    <w:rsid w:val="000C3B14"/>
    <w:rsid w:val="000C3B4E"/>
    <w:rsid w:val="000C3C69"/>
    <w:rsid w:val="000C4FBD"/>
    <w:rsid w:val="000C5C6D"/>
    <w:rsid w:val="000C6E57"/>
    <w:rsid w:val="000D118A"/>
    <w:rsid w:val="000D1DAF"/>
    <w:rsid w:val="000D37C2"/>
    <w:rsid w:val="000D3BB3"/>
    <w:rsid w:val="000D3FAB"/>
    <w:rsid w:val="000D5480"/>
    <w:rsid w:val="000D6C09"/>
    <w:rsid w:val="000E1783"/>
    <w:rsid w:val="000E227A"/>
    <w:rsid w:val="000E6072"/>
    <w:rsid w:val="000F0866"/>
    <w:rsid w:val="000F6369"/>
    <w:rsid w:val="000F6A37"/>
    <w:rsid w:val="000F7370"/>
    <w:rsid w:val="000F7743"/>
    <w:rsid w:val="000F7EED"/>
    <w:rsid w:val="00100ECD"/>
    <w:rsid w:val="00101688"/>
    <w:rsid w:val="00103337"/>
    <w:rsid w:val="00103E47"/>
    <w:rsid w:val="001058D5"/>
    <w:rsid w:val="0010757C"/>
    <w:rsid w:val="00107617"/>
    <w:rsid w:val="00110308"/>
    <w:rsid w:val="0011047F"/>
    <w:rsid w:val="0011224A"/>
    <w:rsid w:val="00114F11"/>
    <w:rsid w:val="00115F5E"/>
    <w:rsid w:val="001177C4"/>
    <w:rsid w:val="00117FE6"/>
    <w:rsid w:val="00121D9A"/>
    <w:rsid w:val="00124734"/>
    <w:rsid w:val="00125B7B"/>
    <w:rsid w:val="0012785D"/>
    <w:rsid w:val="00130635"/>
    <w:rsid w:val="0013711C"/>
    <w:rsid w:val="001403D0"/>
    <w:rsid w:val="001403E4"/>
    <w:rsid w:val="00140E45"/>
    <w:rsid w:val="00141F69"/>
    <w:rsid w:val="001450B7"/>
    <w:rsid w:val="00147B67"/>
    <w:rsid w:val="00151B3C"/>
    <w:rsid w:val="00157525"/>
    <w:rsid w:val="00161256"/>
    <w:rsid w:val="00161A78"/>
    <w:rsid w:val="001638D6"/>
    <w:rsid w:val="00170BA4"/>
    <w:rsid w:val="001728EA"/>
    <w:rsid w:val="00176C96"/>
    <w:rsid w:val="001773DF"/>
    <w:rsid w:val="00177DEA"/>
    <w:rsid w:val="001817BD"/>
    <w:rsid w:val="00182BAE"/>
    <w:rsid w:val="00184852"/>
    <w:rsid w:val="00184FAB"/>
    <w:rsid w:val="00185119"/>
    <w:rsid w:val="0018592A"/>
    <w:rsid w:val="00185EE8"/>
    <w:rsid w:val="00185F27"/>
    <w:rsid w:val="001861AF"/>
    <w:rsid w:val="0019294F"/>
    <w:rsid w:val="0019733E"/>
    <w:rsid w:val="00197F22"/>
    <w:rsid w:val="001A072E"/>
    <w:rsid w:val="001A1D93"/>
    <w:rsid w:val="001A2DC8"/>
    <w:rsid w:val="001A6FCE"/>
    <w:rsid w:val="001A72D3"/>
    <w:rsid w:val="001A78C0"/>
    <w:rsid w:val="001B16CB"/>
    <w:rsid w:val="001B2EEF"/>
    <w:rsid w:val="001B2F84"/>
    <w:rsid w:val="001B388C"/>
    <w:rsid w:val="001B3AA0"/>
    <w:rsid w:val="001B4114"/>
    <w:rsid w:val="001B4C8F"/>
    <w:rsid w:val="001B58CF"/>
    <w:rsid w:val="001B74FF"/>
    <w:rsid w:val="001C238E"/>
    <w:rsid w:val="001D00E0"/>
    <w:rsid w:val="001D058D"/>
    <w:rsid w:val="001D47B2"/>
    <w:rsid w:val="001D52D7"/>
    <w:rsid w:val="001D53D0"/>
    <w:rsid w:val="001D7FE9"/>
    <w:rsid w:val="001E024C"/>
    <w:rsid w:val="001E229B"/>
    <w:rsid w:val="001E2D75"/>
    <w:rsid w:val="001E419D"/>
    <w:rsid w:val="001F09C6"/>
    <w:rsid w:val="001F36EC"/>
    <w:rsid w:val="001F6013"/>
    <w:rsid w:val="001F727F"/>
    <w:rsid w:val="001F749C"/>
    <w:rsid w:val="00201917"/>
    <w:rsid w:val="00206147"/>
    <w:rsid w:val="002070F3"/>
    <w:rsid w:val="00207748"/>
    <w:rsid w:val="00210896"/>
    <w:rsid w:val="002136F7"/>
    <w:rsid w:val="00215B15"/>
    <w:rsid w:val="00215D9E"/>
    <w:rsid w:val="00216631"/>
    <w:rsid w:val="00217392"/>
    <w:rsid w:val="002203BD"/>
    <w:rsid w:val="00226B76"/>
    <w:rsid w:val="00231FE3"/>
    <w:rsid w:val="002327BC"/>
    <w:rsid w:val="00233DCA"/>
    <w:rsid w:val="00234AE7"/>
    <w:rsid w:val="00234ED5"/>
    <w:rsid w:val="00236923"/>
    <w:rsid w:val="0024018D"/>
    <w:rsid w:val="00240DAB"/>
    <w:rsid w:val="00240ED0"/>
    <w:rsid w:val="002437A3"/>
    <w:rsid w:val="00243F31"/>
    <w:rsid w:val="00244785"/>
    <w:rsid w:val="00246B9A"/>
    <w:rsid w:val="00246DD9"/>
    <w:rsid w:val="00251822"/>
    <w:rsid w:val="0025338D"/>
    <w:rsid w:val="0025394C"/>
    <w:rsid w:val="00253B6A"/>
    <w:rsid w:val="00256180"/>
    <w:rsid w:val="002602EF"/>
    <w:rsid w:val="00262882"/>
    <w:rsid w:val="00262DCA"/>
    <w:rsid w:val="00264A02"/>
    <w:rsid w:val="00266E98"/>
    <w:rsid w:val="00271A26"/>
    <w:rsid w:val="0027352F"/>
    <w:rsid w:val="00274DFE"/>
    <w:rsid w:val="0028075C"/>
    <w:rsid w:val="00280C5E"/>
    <w:rsid w:val="00282427"/>
    <w:rsid w:val="00283A86"/>
    <w:rsid w:val="002862F2"/>
    <w:rsid w:val="002874F3"/>
    <w:rsid w:val="002879B0"/>
    <w:rsid w:val="00290064"/>
    <w:rsid w:val="00291E3C"/>
    <w:rsid w:val="00295126"/>
    <w:rsid w:val="002A07D6"/>
    <w:rsid w:val="002A0D09"/>
    <w:rsid w:val="002A13C3"/>
    <w:rsid w:val="002A33C3"/>
    <w:rsid w:val="002A40E4"/>
    <w:rsid w:val="002A488D"/>
    <w:rsid w:val="002A5EDE"/>
    <w:rsid w:val="002A621E"/>
    <w:rsid w:val="002B0B52"/>
    <w:rsid w:val="002B27B1"/>
    <w:rsid w:val="002B3BE8"/>
    <w:rsid w:val="002B52E3"/>
    <w:rsid w:val="002B603B"/>
    <w:rsid w:val="002B777D"/>
    <w:rsid w:val="002C2FDF"/>
    <w:rsid w:val="002C443E"/>
    <w:rsid w:val="002C5652"/>
    <w:rsid w:val="002C5908"/>
    <w:rsid w:val="002C6D1A"/>
    <w:rsid w:val="002D09EC"/>
    <w:rsid w:val="002D0DE9"/>
    <w:rsid w:val="002D10C2"/>
    <w:rsid w:val="002D2E2E"/>
    <w:rsid w:val="002D3DAE"/>
    <w:rsid w:val="002D3E43"/>
    <w:rsid w:val="002D686F"/>
    <w:rsid w:val="002E1E3D"/>
    <w:rsid w:val="002E2443"/>
    <w:rsid w:val="002E3C8C"/>
    <w:rsid w:val="002E4525"/>
    <w:rsid w:val="002F1656"/>
    <w:rsid w:val="002F1CF7"/>
    <w:rsid w:val="002F28FE"/>
    <w:rsid w:val="0030115C"/>
    <w:rsid w:val="0030123F"/>
    <w:rsid w:val="003045AB"/>
    <w:rsid w:val="00304682"/>
    <w:rsid w:val="00311DF2"/>
    <w:rsid w:val="00313A30"/>
    <w:rsid w:val="0031486F"/>
    <w:rsid w:val="0031550B"/>
    <w:rsid w:val="003165B6"/>
    <w:rsid w:val="00320378"/>
    <w:rsid w:val="00320FEB"/>
    <w:rsid w:val="00321627"/>
    <w:rsid w:val="00321C78"/>
    <w:rsid w:val="0032402D"/>
    <w:rsid w:val="00325172"/>
    <w:rsid w:val="00327D26"/>
    <w:rsid w:val="00327D7D"/>
    <w:rsid w:val="00330206"/>
    <w:rsid w:val="0033102A"/>
    <w:rsid w:val="003316EE"/>
    <w:rsid w:val="00331843"/>
    <w:rsid w:val="003368C8"/>
    <w:rsid w:val="00337378"/>
    <w:rsid w:val="003407F2"/>
    <w:rsid w:val="00341CC0"/>
    <w:rsid w:val="003425DD"/>
    <w:rsid w:val="00343D2B"/>
    <w:rsid w:val="00345AA0"/>
    <w:rsid w:val="00346144"/>
    <w:rsid w:val="00350BF9"/>
    <w:rsid w:val="00351CD0"/>
    <w:rsid w:val="00353747"/>
    <w:rsid w:val="00353B66"/>
    <w:rsid w:val="00354AA7"/>
    <w:rsid w:val="0035587E"/>
    <w:rsid w:val="00356683"/>
    <w:rsid w:val="00363ADD"/>
    <w:rsid w:val="00365BCB"/>
    <w:rsid w:val="00367A0A"/>
    <w:rsid w:val="00367F67"/>
    <w:rsid w:val="00370281"/>
    <w:rsid w:val="00370827"/>
    <w:rsid w:val="0037154F"/>
    <w:rsid w:val="00371854"/>
    <w:rsid w:val="00371AA0"/>
    <w:rsid w:val="00373D30"/>
    <w:rsid w:val="003742F4"/>
    <w:rsid w:val="00375316"/>
    <w:rsid w:val="003775E5"/>
    <w:rsid w:val="00377799"/>
    <w:rsid w:val="00380327"/>
    <w:rsid w:val="00382217"/>
    <w:rsid w:val="00382446"/>
    <w:rsid w:val="0038300A"/>
    <w:rsid w:val="00384555"/>
    <w:rsid w:val="003845D2"/>
    <w:rsid w:val="00384649"/>
    <w:rsid w:val="003849E0"/>
    <w:rsid w:val="003879DA"/>
    <w:rsid w:val="003902BA"/>
    <w:rsid w:val="00391266"/>
    <w:rsid w:val="00391A57"/>
    <w:rsid w:val="00392E3F"/>
    <w:rsid w:val="00393076"/>
    <w:rsid w:val="0039447C"/>
    <w:rsid w:val="00395DB8"/>
    <w:rsid w:val="00397B09"/>
    <w:rsid w:val="003A133F"/>
    <w:rsid w:val="003A50A0"/>
    <w:rsid w:val="003A6247"/>
    <w:rsid w:val="003A7075"/>
    <w:rsid w:val="003B0BA0"/>
    <w:rsid w:val="003B2D08"/>
    <w:rsid w:val="003B4B34"/>
    <w:rsid w:val="003B5ED7"/>
    <w:rsid w:val="003B77B9"/>
    <w:rsid w:val="003C0787"/>
    <w:rsid w:val="003C15F0"/>
    <w:rsid w:val="003C1D48"/>
    <w:rsid w:val="003C283E"/>
    <w:rsid w:val="003C2887"/>
    <w:rsid w:val="003D2844"/>
    <w:rsid w:val="003D3A46"/>
    <w:rsid w:val="003D45C2"/>
    <w:rsid w:val="003E3067"/>
    <w:rsid w:val="003E3AF8"/>
    <w:rsid w:val="003E3F58"/>
    <w:rsid w:val="003E5927"/>
    <w:rsid w:val="003E6FAA"/>
    <w:rsid w:val="003F12E7"/>
    <w:rsid w:val="003F1549"/>
    <w:rsid w:val="003F52B7"/>
    <w:rsid w:val="003F54BB"/>
    <w:rsid w:val="003F562E"/>
    <w:rsid w:val="003F67A1"/>
    <w:rsid w:val="00400C23"/>
    <w:rsid w:val="00400E66"/>
    <w:rsid w:val="004014E9"/>
    <w:rsid w:val="0040176B"/>
    <w:rsid w:val="00401FB3"/>
    <w:rsid w:val="00403652"/>
    <w:rsid w:val="0040568D"/>
    <w:rsid w:val="00405868"/>
    <w:rsid w:val="004059EE"/>
    <w:rsid w:val="004067EA"/>
    <w:rsid w:val="00406EF9"/>
    <w:rsid w:val="00413D72"/>
    <w:rsid w:val="004140AF"/>
    <w:rsid w:val="00414116"/>
    <w:rsid w:val="004146A7"/>
    <w:rsid w:val="004166A8"/>
    <w:rsid w:val="004175E4"/>
    <w:rsid w:val="00420A10"/>
    <w:rsid w:val="00423234"/>
    <w:rsid w:val="004251C9"/>
    <w:rsid w:val="00426509"/>
    <w:rsid w:val="00430AF9"/>
    <w:rsid w:val="00433027"/>
    <w:rsid w:val="00433C4D"/>
    <w:rsid w:val="00436EDC"/>
    <w:rsid w:val="004420B4"/>
    <w:rsid w:val="00443236"/>
    <w:rsid w:val="00443573"/>
    <w:rsid w:val="00445FAE"/>
    <w:rsid w:val="00446391"/>
    <w:rsid w:val="0044730C"/>
    <w:rsid w:val="0044731B"/>
    <w:rsid w:val="0045031E"/>
    <w:rsid w:val="00451C0A"/>
    <w:rsid w:val="00451CEF"/>
    <w:rsid w:val="004531CA"/>
    <w:rsid w:val="00455C7F"/>
    <w:rsid w:val="00456906"/>
    <w:rsid w:val="00461D6C"/>
    <w:rsid w:val="00462DC2"/>
    <w:rsid w:val="0046302B"/>
    <w:rsid w:val="00463AB1"/>
    <w:rsid w:val="004647ED"/>
    <w:rsid w:val="0046684C"/>
    <w:rsid w:val="00470EE1"/>
    <w:rsid w:val="00471FF4"/>
    <w:rsid w:val="004729AD"/>
    <w:rsid w:val="00477A97"/>
    <w:rsid w:val="00481E0F"/>
    <w:rsid w:val="004820CE"/>
    <w:rsid w:val="0048350B"/>
    <w:rsid w:val="004839DA"/>
    <w:rsid w:val="00484348"/>
    <w:rsid w:val="00486294"/>
    <w:rsid w:val="004874BC"/>
    <w:rsid w:val="00487900"/>
    <w:rsid w:val="00490E42"/>
    <w:rsid w:val="004911BD"/>
    <w:rsid w:val="004913C4"/>
    <w:rsid w:val="00491DA8"/>
    <w:rsid w:val="00492F48"/>
    <w:rsid w:val="00493307"/>
    <w:rsid w:val="004A076B"/>
    <w:rsid w:val="004A0C28"/>
    <w:rsid w:val="004A24C3"/>
    <w:rsid w:val="004A2D13"/>
    <w:rsid w:val="004A35B8"/>
    <w:rsid w:val="004A3F46"/>
    <w:rsid w:val="004A4618"/>
    <w:rsid w:val="004A5321"/>
    <w:rsid w:val="004A5D7A"/>
    <w:rsid w:val="004B6314"/>
    <w:rsid w:val="004B73D3"/>
    <w:rsid w:val="004C1830"/>
    <w:rsid w:val="004C2E9C"/>
    <w:rsid w:val="004C3BF1"/>
    <w:rsid w:val="004C59CC"/>
    <w:rsid w:val="004C65F7"/>
    <w:rsid w:val="004C78A5"/>
    <w:rsid w:val="004C7A5B"/>
    <w:rsid w:val="004C7CB6"/>
    <w:rsid w:val="004D16AD"/>
    <w:rsid w:val="004D3386"/>
    <w:rsid w:val="004D391C"/>
    <w:rsid w:val="004D6173"/>
    <w:rsid w:val="004D6B8C"/>
    <w:rsid w:val="004E293A"/>
    <w:rsid w:val="004E2970"/>
    <w:rsid w:val="004E311B"/>
    <w:rsid w:val="004E3B82"/>
    <w:rsid w:val="004E59E4"/>
    <w:rsid w:val="004E5CFE"/>
    <w:rsid w:val="004E6CC2"/>
    <w:rsid w:val="004F006A"/>
    <w:rsid w:val="004F1E84"/>
    <w:rsid w:val="004F26B4"/>
    <w:rsid w:val="004F3144"/>
    <w:rsid w:val="004F3ECA"/>
    <w:rsid w:val="004F41C8"/>
    <w:rsid w:val="004F5405"/>
    <w:rsid w:val="004F5BB0"/>
    <w:rsid w:val="005008CC"/>
    <w:rsid w:val="0050292D"/>
    <w:rsid w:val="0050353D"/>
    <w:rsid w:val="00505B16"/>
    <w:rsid w:val="00505C10"/>
    <w:rsid w:val="005071AB"/>
    <w:rsid w:val="00507F81"/>
    <w:rsid w:val="00511706"/>
    <w:rsid w:val="00514860"/>
    <w:rsid w:val="00515CFD"/>
    <w:rsid w:val="00515D3D"/>
    <w:rsid w:val="0051622F"/>
    <w:rsid w:val="00516A08"/>
    <w:rsid w:val="00521B6D"/>
    <w:rsid w:val="005232CC"/>
    <w:rsid w:val="005234A5"/>
    <w:rsid w:val="0052385F"/>
    <w:rsid w:val="005249D0"/>
    <w:rsid w:val="00524AF5"/>
    <w:rsid w:val="0052505E"/>
    <w:rsid w:val="00525086"/>
    <w:rsid w:val="00525BF7"/>
    <w:rsid w:val="00525E44"/>
    <w:rsid w:val="00526069"/>
    <w:rsid w:val="005263C3"/>
    <w:rsid w:val="005264BA"/>
    <w:rsid w:val="0053033F"/>
    <w:rsid w:val="0053081E"/>
    <w:rsid w:val="00530DB8"/>
    <w:rsid w:val="00530E93"/>
    <w:rsid w:val="00532A82"/>
    <w:rsid w:val="00534317"/>
    <w:rsid w:val="0053481D"/>
    <w:rsid w:val="0053601D"/>
    <w:rsid w:val="005368BC"/>
    <w:rsid w:val="00537928"/>
    <w:rsid w:val="0054688F"/>
    <w:rsid w:val="00550787"/>
    <w:rsid w:val="005521C1"/>
    <w:rsid w:val="00552D9C"/>
    <w:rsid w:val="0055352C"/>
    <w:rsid w:val="00555709"/>
    <w:rsid w:val="0055761A"/>
    <w:rsid w:val="00557820"/>
    <w:rsid w:val="00557BCA"/>
    <w:rsid w:val="00560DF5"/>
    <w:rsid w:val="00561464"/>
    <w:rsid w:val="00562470"/>
    <w:rsid w:val="005630E9"/>
    <w:rsid w:val="00563315"/>
    <w:rsid w:val="00564ECC"/>
    <w:rsid w:val="00565491"/>
    <w:rsid w:val="005669B4"/>
    <w:rsid w:val="005678CD"/>
    <w:rsid w:val="00571E5F"/>
    <w:rsid w:val="005724DA"/>
    <w:rsid w:val="00574E80"/>
    <w:rsid w:val="005767B6"/>
    <w:rsid w:val="0057681C"/>
    <w:rsid w:val="00576842"/>
    <w:rsid w:val="00580850"/>
    <w:rsid w:val="00581585"/>
    <w:rsid w:val="00581B89"/>
    <w:rsid w:val="00581C16"/>
    <w:rsid w:val="005827E1"/>
    <w:rsid w:val="005836AC"/>
    <w:rsid w:val="0058592F"/>
    <w:rsid w:val="005879DC"/>
    <w:rsid w:val="00587AC7"/>
    <w:rsid w:val="00591734"/>
    <w:rsid w:val="0059251F"/>
    <w:rsid w:val="00595492"/>
    <w:rsid w:val="00595A13"/>
    <w:rsid w:val="00596651"/>
    <w:rsid w:val="00597724"/>
    <w:rsid w:val="005A07A8"/>
    <w:rsid w:val="005A0E5A"/>
    <w:rsid w:val="005A23BE"/>
    <w:rsid w:val="005A3122"/>
    <w:rsid w:val="005A3417"/>
    <w:rsid w:val="005A3CAA"/>
    <w:rsid w:val="005A4065"/>
    <w:rsid w:val="005A7439"/>
    <w:rsid w:val="005B039B"/>
    <w:rsid w:val="005B0D95"/>
    <w:rsid w:val="005B0FD6"/>
    <w:rsid w:val="005B32D5"/>
    <w:rsid w:val="005B3CBE"/>
    <w:rsid w:val="005B65D9"/>
    <w:rsid w:val="005C1E62"/>
    <w:rsid w:val="005C3332"/>
    <w:rsid w:val="005C51DF"/>
    <w:rsid w:val="005C7472"/>
    <w:rsid w:val="005D01E7"/>
    <w:rsid w:val="005D1993"/>
    <w:rsid w:val="005D2843"/>
    <w:rsid w:val="005D513E"/>
    <w:rsid w:val="005D758B"/>
    <w:rsid w:val="005E0356"/>
    <w:rsid w:val="005E03C8"/>
    <w:rsid w:val="005E0BE2"/>
    <w:rsid w:val="005E52CA"/>
    <w:rsid w:val="005E61A7"/>
    <w:rsid w:val="005E6FE7"/>
    <w:rsid w:val="005F0C48"/>
    <w:rsid w:val="005F0CF3"/>
    <w:rsid w:val="005F74B5"/>
    <w:rsid w:val="006018E0"/>
    <w:rsid w:val="00602DC8"/>
    <w:rsid w:val="006036E8"/>
    <w:rsid w:val="0060455B"/>
    <w:rsid w:val="0060528B"/>
    <w:rsid w:val="0060628C"/>
    <w:rsid w:val="006066D0"/>
    <w:rsid w:val="0060690A"/>
    <w:rsid w:val="006078BB"/>
    <w:rsid w:val="00611D46"/>
    <w:rsid w:val="0061221D"/>
    <w:rsid w:val="006127DB"/>
    <w:rsid w:val="00613B19"/>
    <w:rsid w:val="00615276"/>
    <w:rsid w:val="006160D2"/>
    <w:rsid w:val="00617323"/>
    <w:rsid w:val="00617DDD"/>
    <w:rsid w:val="0062028B"/>
    <w:rsid w:val="0062072F"/>
    <w:rsid w:val="00621970"/>
    <w:rsid w:val="00621F87"/>
    <w:rsid w:val="006222B1"/>
    <w:rsid w:val="006225DA"/>
    <w:rsid w:val="00624118"/>
    <w:rsid w:val="0062666C"/>
    <w:rsid w:val="006267A1"/>
    <w:rsid w:val="006277C3"/>
    <w:rsid w:val="00630A22"/>
    <w:rsid w:val="00632ECB"/>
    <w:rsid w:val="006349BE"/>
    <w:rsid w:val="00637BC7"/>
    <w:rsid w:val="006402C0"/>
    <w:rsid w:val="006423A3"/>
    <w:rsid w:val="0064281C"/>
    <w:rsid w:val="00643A69"/>
    <w:rsid w:val="00647DCB"/>
    <w:rsid w:val="0065059E"/>
    <w:rsid w:val="00650E18"/>
    <w:rsid w:val="0065158C"/>
    <w:rsid w:val="00652656"/>
    <w:rsid w:val="00661A7B"/>
    <w:rsid w:val="00663808"/>
    <w:rsid w:val="006659CE"/>
    <w:rsid w:val="00672F82"/>
    <w:rsid w:val="00674B2D"/>
    <w:rsid w:val="00674D6A"/>
    <w:rsid w:val="00674DC4"/>
    <w:rsid w:val="0067501E"/>
    <w:rsid w:val="006751CD"/>
    <w:rsid w:val="0067756F"/>
    <w:rsid w:val="00686E5A"/>
    <w:rsid w:val="006875FF"/>
    <w:rsid w:val="00690BDC"/>
    <w:rsid w:val="00695931"/>
    <w:rsid w:val="00696592"/>
    <w:rsid w:val="00696F8F"/>
    <w:rsid w:val="006979E1"/>
    <w:rsid w:val="00697B17"/>
    <w:rsid w:val="00697C0D"/>
    <w:rsid w:val="006A2B39"/>
    <w:rsid w:val="006A2ECD"/>
    <w:rsid w:val="006A396B"/>
    <w:rsid w:val="006A4EF5"/>
    <w:rsid w:val="006A5BAE"/>
    <w:rsid w:val="006A7496"/>
    <w:rsid w:val="006B0048"/>
    <w:rsid w:val="006B1002"/>
    <w:rsid w:val="006B1A48"/>
    <w:rsid w:val="006B2075"/>
    <w:rsid w:val="006B3AC8"/>
    <w:rsid w:val="006B458D"/>
    <w:rsid w:val="006B481E"/>
    <w:rsid w:val="006B6573"/>
    <w:rsid w:val="006B689A"/>
    <w:rsid w:val="006C3ADC"/>
    <w:rsid w:val="006C55DA"/>
    <w:rsid w:val="006C6085"/>
    <w:rsid w:val="006C6C27"/>
    <w:rsid w:val="006D1BA1"/>
    <w:rsid w:val="006D2E51"/>
    <w:rsid w:val="006D61F8"/>
    <w:rsid w:val="006D7988"/>
    <w:rsid w:val="006E220C"/>
    <w:rsid w:val="006E52BA"/>
    <w:rsid w:val="006E551A"/>
    <w:rsid w:val="006E7F00"/>
    <w:rsid w:val="006F0468"/>
    <w:rsid w:val="006F2AD6"/>
    <w:rsid w:val="006F5F57"/>
    <w:rsid w:val="006F658A"/>
    <w:rsid w:val="006F6799"/>
    <w:rsid w:val="006F762A"/>
    <w:rsid w:val="007002E4"/>
    <w:rsid w:val="007008CE"/>
    <w:rsid w:val="007016B9"/>
    <w:rsid w:val="0070264A"/>
    <w:rsid w:val="00703029"/>
    <w:rsid w:val="00707CED"/>
    <w:rsid w:val="00707D3F"/>
    <w:rsid w:val="00710B81"/>
    <w:rsid w:val="007122AD"/>
    <w:rsid w:val="007149E7"/>
    <w:rsid w:val="007170FF"/>
    <w:rsid w:val="007177CC"/>
    <w:rsid w:val="00723092"/>
    <w:rsid w:val="00723258"/>
    <w:rsid w:val="007259FF"/>
    <w:rsid w:val="0072609C"/>
    <w:rsid w:val="007268A3"/>
    <w:rsid w:val="0073280F"/>
    <w:rsid w:val="0073652A"/>
    <w:rsid w:val="00736A96"/>
    <w:rsid w:val="00736C9C"/>
    <w:rsid w:val="0074036E"/>
    <w:rsid w:val="00742905"/>
    <w:rsid w:val="00746717"/>
    <w:rsid w:val="007473C4"/>
    <w:rsid w:val="00747421"/>
    <w:rsid w:val="00750127"/>
    <w:rsid w:val="00752429"/>
    <w:rsid w:val="007537E3"/>
    <w:rsid w:val="007565CE"/>
    <w:rsid w:val="00757C95"/>
    <w:rsid w:val="00760333"/>
    <w:rsid w:val="007605EE"/>
    <w:rsid w:val="00767FDB"/>
    <w:rsid w:val="00770C13"/>
    <w:rsid w:val="007716FD"/>
    <w:rsid w:val="007760DE"/>
    <w:rsid w:val="00782A2E"/>
    <w:rsid w:val="00785235"/>
    <w:rsid w:val="0078767F"/>
    <w:rsid w:val="00790E6C"/>
    <w:rsid w:val="00791A0B"/>
    <w:rsid w:val="00791BE2"/>
    <w:rsid w:val="00793086"/>
    <w:rsid w:val="007974D2"/>
    <w:rsid w:val="007A58FD"/>
    <w:rsid w:val="007B0B72"/>
    <w:rsid w:val="007B0C21"/>
    <w:rsid w:val="007B1107"/>
    <w:rsid w:val="007B112D"/>
    <w:rsid w:val="007B21A6"/>
    <w:rsid w:val="007B252E"/>
    <w:rsid w:val="007B40D4"/>
    <w:rsid w:val="007B4DC7"/>
    <w:rsid w:val="007B4DD9"/>
    <w:rsid w:val="007B62BB"/>
    <w:rsid w:val="007B7B37"/>
    <w:rsid w:val="007C165D"/>
    <w:rsid w:val="007C1D3A"/>
    <w:rsid w:val="007C33EE"/>
    <w:rsid w:val="007C36DE"/>
    <w:rsid w:val="007C3817"/>
    <w:rsid w:val="007C6933"/>
    <w:rsid w:val="007C7F00"/>
    <w:rsid w:val="007D0BCA"/>
    <w:rsid w:val="007D4306"/>
    <w:rsid w:val="007D4B6C"/>
    <w:rsid w:val="007D53BB"/>
    <w:rsid w:val="007D6E5A"/>
    <w:rsid w:val="007E01A4"/>
    <w:rsid w:val="007E2D52"/>
    <w:rsid w:val="007E5C48"/>
    <w:rsid w:val="007E69E8"/>
    <w:rsid w:val="007E7A10"/>
    <w:rsid w:val="007E7B3A"/>
    <w:rsid w:val="007E7F53"/>
    <w:rsid w:val="007F2911"/>
    <w:rsid w:val="007F4CAB"/>
    <w:rsid w:val="008007E8"/>
    <w:rsid w:val="00800BF6"/>
    <w:rsid w:val="00801F17"/>
    <w:rsid w:val="00802137"/>
    <w:rsid w:val="008047A5"/>
    <w:rsid w:val="0080710D"/>
    <w:rsid w:val="00810FD0"/>
    <w:rsid w:val="00811CC3"/>
    <w:rsid w:val="00812A80"/>
    <w:rsid w:val="00815F22"/>
    <w:rsid w:val="00816CD9"/>
    <w:rsid w:val="00820085"/>
    <w:rsid w:val="0082020A"/>
    <w:rsid w:val="00823043"/>
    <w:rsid w:val="008235D9"/>
    <w:rsid w:val="00824512"/>
    <w:rsid w:val="00824A9F"/>
    <w:rsid w:val="008252FF"/>
    <w:rsid w:val="008258C9"/>
    <w:rsid w:val="008277A1"/>
    <w:rsid w:val="00830045"/>
    <w:rsid w:val="008310DA"/>
    <w:rsid w:val="00834E94"/>
    <w:rsid w:val="00837947"/>
    <w:rsid w:val="0084028D"/>
    <w:rsid w:val="008415C0"/>
    <w:rsid w:val="00844771"/>
    <w:rsid w:val="008475CC"/>
    <w:rsid w:val="008479A0"/>
    <w:rsid w:val="00850142"/>
    <w:rsid w:val="0085141B"/>
    <w:rsid w:val="00852851"/>
    <w:rsid w:val="008558D1"/>
    <w:rsid w:val="00861747"/>
    <w:rsid w:val="0086233E"/>
    <w:rsid w:val="00862DB0"/>
    <w:rsid w:val="00862EFA"/>
    <w:rsid w:val="00863C36"/>
    <w:rsid w:val="00866B33"/>
    <w:rsid w:val="0087030C"/>
    <w:rsid w:val="00870FAD"/>
    <w:rsid w:val="00871368"/>
    <w:rsid w:val="00872645"/>
    <w:rsid w:val="00873029"/>
    <w:rsid w:val="0087329C"/>
    <w:rsid w:val="008733DE"/>
    <w:rsid w:val="00873667"/>
    <w:rsid w:val="008743EC"/>
    <w:rsid w:val="00876A5E"/>
    <w:rsid w:val="00876AEB"/>
    <w:rsid w:val="0088391E"/>
    <w:rsid w:val="00886EC3"/>
    <w:rsid w:val="0088764B"/>
    <w:rsid w:val="00887E50"/>
    <w:rsid w:val="00890B51"/>
    <w:rsid w:val="0089101D"/>
    <w:rsid w:val="00895ECC"/>
    <w:rsid w:val="00897996"/>
    <w:rsid w:val="008A1CBF"/>
    <w:rsid w:val="008A3BC4"/>
    <w:rsid w:val="008A6859"/>
    <w:rsid w:val="008B0AF9"/>
    <w:rsid w:val="008B2392"/>
    <w:rsid w:val="008B2547"/>
    <w:rsid w:val="008C1378"/>
    <w:rsid w:val="008C152A"/>
    <w:rsid w:val="008C1B48"/>
    <w:rsid w:val="008C1CAA"/>
    <w:rsid w:val="008C4CA4"/>
    <w:rsid w:val="008C5B30"/>
    <w:rsid w:val="008C6052"/>
    <w:rsid w:val="008D0CD6"/>
    <w:rsid w:val="008D3139"/>
    <w:rsid w:val="008D3210"/>
    <w:rsid w:val="008D3603"/>
    <w:rsid w:val="008E4E0E"/>
    <w:rsid w:val="008E7428"/>
    <w:rsid w:val="008E7600"/>
    <w:rsid w:val="008E77AF"/>
    <w:rsid w:val="008F3520"/>
    <w:rsid w:val="008F45EC"/>
    <w:rsid w:val="00900E36"/>
    <w:rsid w:val="009017E8"/>
    <w:rsid w:val="00903A33"/>
    <w:rsid w:val="00906552"/>
    <w:rsid w:val="0090711D"/>
    <w:rsid w:val="00910431"/>
    <w:rsid w:val="00911506"/>
    <w:rsid w:val="00912132"/>
    <w:rsid w:val="009122FF"/>
    <w:rsid w:val="009123A4"/>
    <w:rsid w:val="00912451"/>
    <w:rsid w:val="0091265F"/>
    <w:rsid w:val="009126A5"/>
    <w:rsid w:val="00913E98"/>
    <w:rsid w:val="0091682C"/>
    <w:rsid w:val="00917D1C"/>
    <w:rsid w:val="00921361"/>
    <w:rsid w:val="00921802"/>
    <w:rsid w:val="00921D48"/>
    <w:rsid w:val="00926FE4"/>
    <w:rsid w:val="009279FF"/>
    <w:rsid w:val="00935B45"/>
    <w:rsid w:val="00935FC7"/>
    <w:rsid w:val="00941C66"/>
    <w:rsid w:val="00944B23"/>
    <w:rsid w:val="00945FC8"/>
    <w:rsid w:val="00946BA7"/>
    <w:rsid w:val="00950463"/>
    <w:rsid w:val="00952994"/>
    <w:rsid w:val="00956F6B"/>
    <w:rsid w:val="00962D60"/>
    <w:rsid w:val="0096404C"/>
    <w:rsid w:val="00964780"/>
    <w:rsid w:val="0096483B"/>
    <w:rsid w:val="00965D40"/>
    <w:rsid w:val="00965DD1"/>
    <w:rsid w:val="00967F90"/>
    <w:rsid w:val="00970142"/>
    <w:rsid w:val="00972C9B"/>
    <w:rsid w:val="00975E08"/>
    <w:rsid w:val="00976AC2"/>
    <w:rsid w:val="009808D1"/>
    <w:rsid w:val="0098099C"/>
    <w:rsid w:val="00981E4A"/>
    <w:rsid w:val="009822E0"/>
    <w:rsid w:val="0098397C"/>
    <w:rsid w:val="00983AC9"/>
    <w:rsid w:val="00985169"/>
    <w:rsid w:val="00985EE1"/>
    <w:rsid w:val="00987681"/>
    <w:rsid w:val="00991185"/>
    <w:rsid w:val="00994B0C"/>
    <w:rsid w:val="009952B1"/>
    <w:rsid w:val="00995C57"/>
    <w:rsid w:val="00997865"/>
    <w:rsid w:val="009A2890"/>
    <w:rsid w:val="009A2C24"/>
    <w:rsid w:val="009A3268"/>
    <w:rsid w:val="009A48AD"/>
    <w:rsid w:val="009A6211"/>
    <w:rsid w:val="009A6E12"/>
    <w:rsid w:val="009B105B"/>
    <w:rsid w:val="009B5469"/>
    <w:rsid w:val="009B6DDF"/>
    <w:rsid w:val="009C1292"/>
    <w:rsid w:val="009C75A8"/>
    <w:rsid w:val="009D068C"/>
    <w:rsid w:val="009D248D"/>
    <w:rsid w:val="009D3701"/>
    <w:rsid w:val="009D591A"/>
    <w:rsid w:val="009D5BB2"/>
    <w:rsid w:val="009D5F6E"/>
    <w:rsid w:val="009D64D2"/>
    <w:rsid w:val="009E107B"/>
    <w:rsid w:val="009E2DAE"/>
    <w:rsid w:val="009E33FA"/>
    <w:rsid w:val="009E40F9"/>
    <w:rsid w:val="009E4C31"/>
    <w:rsid w:val="009E60A5"/>
    <w:rsid w:val="009E6A33"/>
    <w:rsid w:val="009E6CE7"/>
    <w:rsid w:val="009E793F"/>
    <w:rsid w:val="009E7C72"/>
    <w:rsid w:val="009F018C"/>
    <w:rsid w:val="009F1AC1"/>
    <w:rsid w:val="009F1E94"/>
    <w:rsid w:val="009F3756"/>
    <w:rsid w:val="009F3C3C"/>
    <w:rsid w:val="009F3E72"/>
    <w:rsid w:val="009F4DE4"/>
    <w:rsid w:val="009F5695"/>
    <w:rsid w:val="009F6607"/>
    <w:rsid w:val="009F75C1"/>
    <w:rsid w:val="00A01162"/>
    <w:rsid w:val="00A035AC"/>
    <w:rsid w:val="00A03860"/>
    <w:rsid w:val="00A03C5B"/>
    <w:rsid w:val="00A03D2A"/>
    <w:rsid w:val="00A0432B"/>
    <w:rsid w:val="00A04856"/>
    <w:rsid w:val="00A04AAA"/>
    <w:rsid w:val="00A04D00"/>
    <w:rsid w:val="00A04DB0"/>
    <w:rsid w:val="00A04E97"/>
    <w:rsid w:val="00A07B08"/>
    <w:rsid w:val="00A10846"/>
    <w:rsid w:val="00A11563"/>
    <w:rsid w:val="00A1190B"/>
    <w:rsid w:val="00A1241F"/>
    <w:rsid w:val="00A14482"/>
    <w:rsid w:val="00A15561"/>
    <w:rsid w:val="00A251AA"/>
    <w:rsid w:val="00A26994"/>
    <w:rsid w:val="00A346F6"/>
    <w:rsid w:val="00A35C92"/>
    <w:rsid w:val="00A36C20"/>
    <w:rsid w:val="00A376BA"/>
    <w:rsid w:val="00A37C67"/>
    <w:rsid w:val="00A4145E"/>
    <w:rsid w:val="00A41A4D"/>
    <w:rsid w:val="00A41A55"/>
    <w:rsid w:val="00A423D4"/>
    <w:rsid w:val="00A4281A"/>
    <w:rsid w:val="00A42950"/>
    <w:rsid w:val="00A42C68"/>
    <w:rsid w:val="00A44C74"/>
    <w:rsid w:val="00A4508D"/>
    <w:rsid w:val="00A4690C"/>
    <w:rsid w:val="00A51964"/>
    <w:rsid w:val="00A51AB5"/>
    <w:rsid w:val="00A564B8"/>
    <w:rsid w:val="00A567B5"/>
    <w:rsid w:val="00A571D5"/>
    <w:rsid w:val="00A60E0F"/>
    <w:rsid w:val="00A66E48"/>
    <w:rsid w:val="00A67019"/>
    <w:rsid w:val="00A703FE"/>
    <w:rsid w:val="00A718A4"/>
    <w:rsid w:val="00A73BA2"/>
    <w:rsid w:val="00A74631"/>
    <w:rsid w:val="00A80469"/>
    <w:rsid w:val="00A817FD"/>
    <w:rsid w:val="00A81A70"/>
    <w:rsid w:val="00A82691"/>
    <w:rsid w:val="00A843C6"/>
    <w:rsid w:val="00A85003"/>
    <w:rsid w:val="00A85849"/>
    <w:rsid w:val="00A860AB"/>
    <w:rsid w:val="00A86473"/>
    <w:rsid w:val="00A86ECF"/>
    <w:rsid w:val="00A871AA"/>
    <w:rsid w:val="00A876C1"/>
    <w:rsid w:val="00A87CF0"/>
    <w:rsid w:val="00A911B0"/>
    <w:rsid w:val="00A9330F"/>
    <w:rsid w:val="00A93672"/>
    <w:rsid w:val="00A9597B"/>
    <w:rsid w:val="00A965D1"/>
    <w:rsid w:val="00AA0AAC"/>
    <w:rsid w:val="00AA2BC3"/>
    <w:rsid w:val="00AA4787"/>
    <w:rsid w:val="00AB0A84"/>
    <w:rsid w:val="00AB165C"/>
    <w:rsid w:val="00AB2DD7"/>
    <w:rsid w:val="00AB3EEE"/>
    <w:rsid w:val="00AB6EBA"/>
    <w:rsid w:val="00AB722F"/>
    <w:rsid w:val="00AC26E3"/>
    <w:rsid w:val="00AC4D95"/>
    <w:rsid w:val="00AC5F50"/>
    <w:rsid w:val="00AC6F46"/>
    <w:rsid w:val="00AC7BBF"/>
    <w:rsid w:val="00AC7D40"/>
    <w:rsid w:val="00AD05A3"/>
    <w:rsid w:val="00AD1E28"/>
    <w:rsid w:val="00AD3C49"/>
    <w:rsid w:val="00AD41AC"/>
    <w:rsid w:val="00AD7604"/>
    <w:rsid w:val="00AD798F"/>
    <w:rsid w:val="00AE14E1"/>
    <w:rsid w:val="00AE2AF2"/>
    <w:rsid w:val="00AE3B37"/>
    <w:rsid w:val="00AE624A"/>
    <w:rsid w:val="00AE6C1D"/>
    <w:rsid w:val="00AE7E57"/>
    <w:rsid w:val="00AF063E"/>
    <w:rsid w:val="00AF1AA1"/>
    <w:rsid w:val="00AF209E"/>
    <w:rsid w:val="00AF37B8"/>
    <w:rsid w:val="00AF5008"/>
    <w:rsid w:val="00AF726F"/>
    <w:rsid w:val="00AF729F"/>
    <w:rsid w:val="00B01D36"/>
    <w:rsid w:val="00B04FA2"/>
    <w:rsid w:val="00B06DBA"/>
    <w:rsid w:val="00B06F49"/>
    <w:rsid w:val="00B1548B"/>
    <w:rsid w:val="00B155A7"/>
    <w:rsid w:val="00B15F62"/>
    <w:rsid w:val="00B16470"/>
    <w:rsid w:val="00B16C8B"/>
    <w:rsid w:val="00B213E6"/>
    <w:rsid w:val="00B21F2F"/>
    <w:rsid w:val="00B23607"/>
    <w:rsid w:val="00B24A92"/>
    <w:rsid w:val="00B2615C"/>
    <w:rsid w:val="00B26980"/>
    <w:rsid w:val="00B27323"/>
    <w:rsid w:val="00B3032C"/>
    <w:rsid w:val="00B3094E"/>
    <w:rsid w:val="00B33280"/>
    <w:rsid w:val="00B33C1C"/>
    <w:rsid w:val="00B33C1E"/>
    <w:rsid w:val="00B3494D"/>
    <w:rsid w:val="00B366DE"/>
    <w:rsid w:val="00B37D80"/>
    <w:rsid w:val="00B41849"/>
    <w:rsid w:val="00B421D1"/>
    <w:rsid w:val="00B42A32"/>
    <w:rsid w:val="00B459C3"/>
    <w:rsid w:val="00B50504"/>
    <w:rsid w:val="00B5162A"/>
    <w:rsid w:val="00B51FFD"/>
    <w:rsid w:val="00B5305C"/>
    <w:rsid w:val="00B53823"/>
    <w:rsid w:val="00B53A26"/>
    <w:rsid w:val="00B53DDF"/>
    <w:rsid w:val="00B55BD1"/>
    <w:rsid w:val="00B62DCB"/>
    <w:rsid w:val="00B63AD6"/>
    <w:rsid w:val="00B63B2A"/>
    <w:rsid w:val="00B63E07"/>
    <w:rsid w:val="00B64FB3"/>
    <w:rsid w:val="00B660B8"/>
    <w:rsid w:val="00B66918"/>
    <w:rsid w:val="00B74E43"/>
    <w:rsid w:val="00B764E6"/>
    <w:rsid w:val="00B769A9"/>
    <w:rsid w:val="00B835A3"/>
    <w:rsid w:val="00B841FD"/>
    <w:rsid w:val="00B8580E"/>
    <w:rsid w:val="00B85E9B"/>
    <w:rsid w:val="00B86114"/>
    <w:rsid w:val="00B87286"/>
    <w:rsid w:val="00B87D21"/>
    <w:rsid w:val="00B87F71"/>
    <w:rsid w:val="00B93210"/>
    <w:rsid w:val="00B939E7"/>
    <w:rsid w:val="00B93C63"/>
    <w:rsid w:val="00B970EE"/>
    <w:rsid w:val="00B978E5"/>
    <w:rsid w:val="00BA2638"/>
    <w:rsid w:val="00BA4050"/>
    <w:rsid w:val="00BA4D78"/>
    <w:rsid w:val="00BA6BF1"/>
    <w:rsid w:val="00BA6C15"/>
    <w:rsid w:val="00BA7049"/>
    <w:rsid w:val="00BA7A85"/>
    <w:rsid w:val="00BA7AF0"/>
    <w:rsid w:val="00BB07DB"/>
    <w:rsid w:val="00BB2F74"/>
    <w:rsid w:val="00BB37C5"/>
    <w:rsid w:val="00BB42F7"/>
    <w:rsid w:val="00BB4587"/>
    <w:rsid w:val="00BB6A57"/>
    <w:rsid w:val="00BC0FD2"/>
    <w:rsid w:val="00BC3EDC"/>
    <w:rsid w:val="00BC4415"/>
    <w:rsid w:val="00BC54BB"/>
    <w:rsid w:val="00BC55A6"/>
    <w:rsid w:val="00BC609E"/>
    <w:rsid w:val="00BD0FF2"/>
    <w:rsid w:val="00BD1492"/>
    <w:rsid w:val="00BD2B6F"/>
    <w:rsid w:val="00BD32D4"/>
    <w:rsid w:val="00BD3C08"/>
    <w:rsid w:val="00BD5AF0"/>
    <w:rsid w:val="00BD683A"/>
    <w:rsid w:val="00BE0329"/>
    <w:rsid w:val="00BE189D"/>
    <w:rsid w:val="00BE4215"/>
    <w:rsid w:val="00BE5CCE"/>
    <w:rsid w:val="00BE77C8"/>
    <w:rsid w:val="00BF0872"/>
    <w:rsid w:val="00BF26A2"/>
    <w:rsid w:val="00BF4EC6"/>
    <w:rsid w:val="00BF53C9"/>
    <w:rsid w:val="00BF6263"/>
    <w:rsid w:val="00C000A9"/>
    <w:rsid w:val="00C005AC"/>
    <w:rsid w:val="00C050CF"/>
    <w:rsid w:val="00C06554"/>
    <w:rsid w:val="00C072E1"/>
    <w:rsid w:val="00C0791C"/>
    <w:rsid w:val="00C13021"/>
    <w:rsid w:val="00C14963"/>
    <w:rsid w:val="00C206A4"/>
    <w:rsid w:val="00C2129D"/>
    <w:rsid w:val="00C231A5"/>
    <w:rsid w:val="00C23654"/>
    <w:rsid w:val="00C267D1"/>
    <w:rsid w:val="00C267D2"/>
    <w:rsid w:val="00C26D16"/>
    <w:rsid w:val="00C323F5"/>
    <w:rsid w:val="00C33570"/>
    <w:rsid w:val="00C33B03"/>
    <w:rsid w:val="00C37177"/>
    <w:rsid w:val="00C4082F"/>
    <w:rsid w:val="00C410B6"/>
    <w:rsid w:val="00C41AB3"/>
    <w:rsid w:val="00C45855"/>
    <w:rsid w:val="00C501E8"/>
    <w:rsid w:val="00C51429"/>
    <w:rsid w:val="00C51602"/>
    <w:rsid w:val="00C526FE"/>
    <w:rsid w:val="00C53FAE"/>
    <w:rsid w:val="00C608F5"/>
    <w:rsid w:val="00C6370D"/>
    <w:rsid w:val="00C6592A"/>
    <w:rsid w:val="00C716DA"/>
    <w:rsid w:val="00C74AE1"/>
    <w:rsid w:val="00C75749"/>
    <w:rsid w:val="00C84C32"/>
    <w:rsid w:val="00C9149E"/>
    <w:rsid w:val="00C933B6"/>
    <w:rsid w:val="00C946A2"/>
    <w:rsid w:val="00C94B51"/>
    <w:rsid w:val="00C95D61"/>
    <w:rsid w:val="00C962CA"/>
    <w:rsid w:val="00CA00F3"/>
    <w:rsid w:val="00CA10C8"/>
    <w:rsid w:val="00CA223E"/>
    <w:rsid w:val="00CA2284"/>
    <w:rsid w:val="00CA4584"/>
    <w:rsid w:val="00CA773E"/>
    <w:rsid w:val="00CB0679"/>
    <w:rsid w:val="00CB3AB8"/>
    <w:rsid w:val="00CB5778"/>
    <w:rsid w:val="00CB59B2"/>
    <w:rsid w:val="00CC1B41"/>
    <w:rsid w:val="00CC36B7"/>
    <w:rsid w:val="00CC4D8B"/>
    <w:rsid w:val="00CC5521"/>
    <w:rsid w:val="00CD1369"/>
    <w:rsid w:val="00CD3C54"/>
    <w:rsid w:val="00CE0E0F"/>
    <w:rsid w:val="00CE369D"/>
    <w:rsid w:val="00CE3E92"/>
    <w:rsid w:val="00CE506C"/>
    <w:rsid w:val="00CE516A"/>
    <w:rsid w:val="00CE6A95"/>
    <w:rsid w:val="00CF106B"/>
    <w:rsid w:val="00CF6EA5"/>
    <w:rsid w:val="00D01444"/>
    <w:rsid w:val="00D02A23"/>
    <w:rsid w:val="00D03EE4"/>
    <w:rsid w:val="00D0561F"/>
    <w:rsid w:val="00D06509"/>
    <w:rsid w:val="00D075A5"/>
    <w:rsid w:val="00D12678"/>
    <w:rsid w:val="00D1288D"/>
    <w:rsid w:val="00D13272"/>
    <w:rsid w:val="00D13933"/>
    <w:rsid w:val="00D20838"/>
    <w:rsid w:val="00D23AB6"/>
    <w:rsid w:val="00D30123"/>
    <w:rsid w:val="00D305D7"/>
    <w:rsid w:val="00D32386"/>
    <w:rsid w:val="00D328B7"/>
    <w:rsid w:val="00D32CC8"/>
    <w:rsid w:val="00D3370E"/>
    <w:rsid w:val="00D338B9"/>
    <w:rsid w:val="00D3492F"/>
    <w:rsid w:val="00D34B26"/>
    <w:rsid w:val="00D34D3A"/>
    <w:rsid w:val="00D37464"/>
    <w:rsid w:val="00D37A38"/>
    <w:rsid w:val="00D401C9"/>
    <w:rsid w:val="00D44D41"/>
    <w:rsid w:val="00D4551A"/>
    <w:rsid w:val="00D50F22"/>
    <w:rsid w:val="00D5350D"/>
    <w:rsid w:val="00D53B55"/>
    <w:rsid w:val="00D53C45"/>
    <w:rsid w:val="00D5551D"/>
    <w:rsid w:val="00D5598C"/>
    <w:rsid w:val="00D57705"/>
    <w:rsid w:val="00D57AE8"/>
    <w:rsid w:val="00D60224"/>
    <w:rsid w:val="00D618E5"/>
    <w:rsid w:val="00D61A31"/>
    <w:rsid w:val="00D62616"/>
    <w:rsid w:val="00D6374E"/>
    <w:rsid w:val="00D67451"/>
    <w:rsid w:val="00D705DD"/>
    <w:rsid w:val="00D72992"/>
    <w:rsid w:val="00D80838"/>
    <w:rsid w:val="00D84614"/>
    <w:rsid w:val="00D85DAF"/>
    <w:rsid w:val="00D8662D"/>
    <w:rsid w:val="00D8710A"/>
    <w:rsid w:val="00D913EA"/>
    <w:rsid w:val="00D91951"/>
    <w:rsid w:val="00D940DB"/>
    <w:rsid w:val="00D94664"/>
    <w:rsid w:val="00D95A44"/>
    <w:rsid w:val="00D9785D"/>
    <w:rsid w:val="00DA02BC"/>
    <w:rsid w:val="00DA1AF7"/>
    <w:rsid w:val="00DB1009"/>
    <w:rsid w:val="00DC04ED"/>
    <w:rsid w:val="00DC0758"/>
    <w:rsid w:val="00DC1660"/>
    <w:rsid w:val="00DC3889"/>
    <w:rsid w:val="00DC4A42"/>
    <w:rsid w:val="00DD0193"/>
    <w:rsid w:val="00DD36AD"/>
    <w:rsid w:val="00DD38D6"/>
    <w:rsid w:val="00DD4545"/>
    <w:rsid w:val="00DD5662"/>
    <w:rsid w:val="00DD6C2E"/>
    <w:rsid w:val="00DD7369"/>
    <w:rsid w:val="00DD75C9"/>
    <w:rsid w:val="00DD7654"/>
    <w:rsid w:val="00DE1DDB"/>
    <w:rsid w:val="00DE3190"/>
    <w:rsid w:val="00DE72A3"/>
    <w:rsid w:val="00DF561E"/>
    <w:rsid w:val="00DF6841"/>
    <w:rsid w:val="00E0000B"/>
    <w:rsid w:val="00E007E6"/>
    <w:rsid w:val="00E0415C"/>
    <w:rsid w:val="00E04FFC"/>
    <w:rsid w:val="00E05F06"/>
    <w:rsid w:val="00E06695"/>
    <w:rsid w:val="00E10889"/>
    <w:rsid w:val="00E11348"/>
    <w:rsid w:val="00E1234E"/>
    <w:rsid w:val="00E21EBE"/>
    <w:rsid w:val="00E23664"/>
    <w:rsid w:val="00E23E34"/>
    <w:rsid w:val="00E24953"/>
    <w:rsid w:val="00E26244"/>
    <w:rsid w:val="00E269AE"/>
    <w:rsid w:val="00E26B4B"/>
    <w:rsid w:val="00E2789E"/>
    <w:rsid w:val="00E312F4"/>
    <w:rsid w:val="00E31E5E"/>
    <w:rsid w:val="00E355F6"/>
    <w:rsid w:val="00E35746"/>
    <w:rsid w:val="00E37330"/>
    <w:rsid w:val="00E4037C"/>
    <w:rsid w:val="00E4047A"/>
    <w:rsid w:val="00E41FB3"/>
    <w:rsid w:val="00E44489"/>
    <w:rsid w:val="00E4701F"/>
    <w:rsid w:val="00E50573"/>
    <w:rsid w:val="00E51352"/>
    <w:rsid w:val="00E526C2"/>
    <w:rsid w:val="00E5507C"/>
    <w:rsid w:val="00E55464"/>
    <w:rsid w:val="00E56D78"/>
    <w:rsid w:val="00E606D5"/>
    <w:rsid w:val="00E61006"/>
    <w:rsid w:val="00E61C74"/>
    <w:rsid w:val="00E62462"/>
    <w:rsid w:val="00E62B9B"/>
    <w:rsid w:val="00E6485D"/>
    <w:rsid w:val="00E64DB8"/>
    <w:rsid w:val="00E66B08"/>
    <w:rsid w:val="00E66EF2"/>
    <w:rsid w:val="00E70EEF"/>
    <w:rsid w:val="00E73404"/>
    <w:rsid w:val="00E743E9"/>
    <w:rsid w:val="00E74502"/>
    <w:rsid w:val="00E77FD6"/>
    <w:rsid w:val="00E81FB9"/>
    <w:rsid w:val="00E90395"/>
    <w:rsid w:val="00E90506"/>
    <w:rsid w:val="00E905BD"/>
    <w:rsid w:val="00E91A81"/>
    <w:rsid w:val="00E92429"/>
    <w:rsid w:val="00E93B96"/>
    <w:rsid w:val="00E9667C"/>
    <w:rsid w:val="00E977EC"/>
    <w:rsid w:val="00EA4884"/>
    <w:rsid w:val="00EA613B"/>
    <w:rsid w:val="00EA6235"/>
    <w:rsid w:val="00EA6D7C"/>
    <w:rsid w:val="00EA704F"/>
    <w:rsid w:val="00EB0EF2"/>
    <w:rsid w:val="00EB302F"/>
    <w:rsid w:val="00EB3191"/>
    <w:rsid w:val="00EB6D07"/>
    <w:rsid w:val="00EC09BB"/>
    <w:rsid w:val="00EC0EC6"/>
    <w:rsid w:val="00EC44E1"/>
    <w:rsid w:val="00EC4756"/>
    <w:rsid w:val="00EC5462"/>
    <w:rsid w:val="00ED0397"/>
    <w:rsid w:val="00ED0440"/>
    <w:rsid w:val="00ED0BF6"/>
    <w:rsid w:val="00ED0D52"/>
    <w:rsid w:val="00ED157A"/>
    <w:rsid w:val="00ED1EFD"/>
    <w:rsid w:val="00ED29BC"/>
    <w:rsid w:val="00ED6EB9"/>
    <w:rsid w:val="00EE0B2B"/>
    <w:rsid w:val="00EE2466"/>
    <w:rsid w:val="00EE6E95"/>
    <w:rsid w:val="00EF27A9"/>
    <w:rsid w:val="00EF4D8B"/>
    <w:rsid w:val="00EF4F1A"/>
    <w:rsid w:val="00EF60CD"/>
    <w:rsid w:val="00EF6305"/>
    <w:rsid w:val="00F00233"/>
    <w:rsid w:val="00F0227E"/>
    <w:rsid w:val="00F026B7"/>
    <w:rsid w:val="00F0563C"/>
    <w:rsid w:val="00F06759"/>
    <w:rsid w:val="00F06AFB"/>
    <w:rsid w:val="00F07C33"/>
    <w:rsid w:val="00F103AC"/>
    <w:rsid w:val="00F11883"/>
    <w:rsid w:val="00F11C4C"/>
    <w:rsid w:val="00F12087"/>
    <w:rsid w:val="00F120F1"/>
    <w:rsid w:val="00F15A54"/>
    <w:rsid w:val="00F16E78"/>
    <w:rsid w:val="00F16E9A"/>
    <w:rsid w:val="00F17721"/>
    <w:rsid w:val="00F1780E"/>
    <w:rsid w:val="00F17D3B"/>
    <w:rsid w:val="00F20890"/>
    <w:rsid w:val="00F23046"/>
    <w:rsid w:val="00F234E9"/>
    <w:rsid w:val="00F2369D"/>
    <w:rsid w:val="00F24EEE"/>
    <w:rsid w:val="00F2506C"/>
    <w:rsid w:val="00F25583"/>
    <w:rsid w:val="00F260D2"/>
    <w:rsid w:val="00F311D3"/>
    <w:rsid w:val="00F31D37"/>
    <w:rsid w:val="00F32EE9"/>
    <w:rsid w:val="00F342C7"/>
    <w:rsid w:val="00F36480"/>
    <w:rsid w:val="00F36FEE"/>
    <w:rsid w:val="00F42845"/>
    <w:rsid w:val="00F46569"/>
    <w:rsid w:val="00F4702D"/>
    <w:rsid w:val="00F47371"/>
    <w:rsid w:val="00F475F9"/>
    <w:rsid w:val="00F47FDA"/>
    <w:rsid w:val="00F50695"/>
    <w:rsid w:val="00F513D2"/>
    <w:rsid w:val="00F52BAF"/>
    <w:rsid w:val="00F5305D"/>
    <w:rsid w:val="00F53726"/>
    <w:rsid w:val="00F57044"/>
    <w:rsid w:val="00F60C3F"/>
    <w:rsid w:val="00F61512"/>
    <w:rsid w:val="00F616D3"/>
    <w:rsid w:val="00F61B51"/>
    <w:rsid w:val="00F61EEA"/>
    <w:rsid w:val="00F62E66"/>
    <w:rsid w:val="00F637E1"/>
    <w:rsid w:val="00F65205"/>
    <w:rsid w:val="00F65B10"/>
    <w:rsid w:val="00F6601A"/>
    <w:rsid w:val="00F7009D"/>
    <w:rsid w:val="00F71592"/>
    <w:rsid w:val="00F753E2"/>
    <w:rsid w:val="00F76829"/>
    <w:rsid w:val="00F77EDA"/>
    <w:rsid w:val="00F810BA"/>
    <w:rsid w:val="00F83745"/>
    <w:rsid w:val="00F83C1F"/>
    <w:rsid w:val="00F858D0"/>
    <w:rsid w:val="00F87834"/>
    <w:rsid w:val="00F937F0"/>
    <w:rsid w:val="00F94E8A"/>
    <w:rsid w:val="00F96218"/>
    <w:rsid w:val="00FA1451"/>
    <w:rsid w:val="00FA226E"/>
    <w:rsid w:val="00FA3059"/>
    <w:rsid w:val="00FA4DB3"/>
    <w:rsid w:val="00FA5B1A"/>
    <w:rsid w:val="00FB026A"/>
    <w:rsid w:val="00FB04C6"/>
    <w:rsid w:val="00FB1327"/>
    <w:rsid w:val="00FB132C"/>
    <w:rsid w:val="00FB28B1"/>
    <w:rsid w:val="00FB28B2"/>
    <w:rsid w:val="00FB571B"/>
    <w:rsid w:val="00FC0047"/>
    <w:rsid w:val="00FC1C58"/>
    <w:rsid w:val="00FC2FF4"/>
    <w:rsid w:val="00FC318C"/>
    <w:rsid w:val="00FC4E81"/>
    <w:rsid w:val="00FC6727"/>
    <w:rsid w:val="00FD0263"/>
    <w:rsid w:val="00FD027B"/>
    <w:rsid w:val="00FD237A"/>
    <w:rsid w:val="00FD24AF"/>
    <w:rsid w:val="00FD4F31"/>
    <w:rsid w:val="00FD6833"/>
    <w:rsid w:val="00FD6C92"/>
    <w:rsid w:val="00FE228C"/>
    <w:rsid w:val="00FE24C3"/>
    <w:rsid w:val="00FE3404"/>
    <w:rsid w:val="00FE6081"/>
    <w:rsid w:val="00FE766E"/>
    <w:rsid w:val="00FF14FB"/>
    <w:rsid w:val="00FF195E"/>
    <w:rsid w:val="00FF4305"/>
    <w:rsid w:val="00FF7CC8"/>
    <w:rsid w:val="0DC9261C"/>
    <w:rsid w:val="0E88713D"/>
    <w:rsid w:val="0FF30ADF"/>
    <w:rsid w:val="17977486"/>
    <w:rsid w:val="188B2F0E"/>
    <w:rsid w:val="1B8B42C2"/>
    <w:rsid w:val="26913EC4"/>
    <w:rsid w:val="304E7940"/>
    <w:rsid w:val="3CCF3BB7"/>
    <w:rsid w:val="40E8136B"/>
    <w:rsid w:val="4CC74D5C"/>
    <w:rsid w:val="4DE07BD1"/>
    <w:rsid w:val="53E10E1D"/>
    <w:rsid w:val="60145C01"/>
    <w:rsid w:val="68113F91"/>
    <w:rsid w:val="6A5D63F0"/>
    <w:rsid w:val="71D961AA"/>
    <w:rsid w:val="798E6D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E42676C"/>
  <w14:defaultImageDpi w14:val="32767"/>
  <w15:docId w15:val="{0060B49F-9E41-41B0-82E1-587EBEC2A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787"/>
    <w:pPr>
      <w:widowControl w:val="0"/>
      <w:tabs>
        <w:tab w:val="center" w:pos="4876"/>
        <w:tab w:val="right" w:pos="9752"/>
      </w:tabs>
      <w:spacing w:line="36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autoRedefine/>
    <w:uiPriority w:val="99"/>
    <w:unhideWhenUsed/>
    <w:qFormat/>
    <w:rsid w:val="0040568D"/>
    <w:rPr>
      <w:rFonts w:ascii="DengXian" w:hAnsi="DengXian"/>
      <w:kern w:val="2"/>
      <w:sz w:val="21"/>
      <w:szCs w:val="22"/>
    </w:rPr>
  </w:style>
  <w:style w:type="paragraph" w:styleId="BalloonText">
    <w:name w:val="Balloon Text"/>
    <w:basedOn w:val="Normal"/>
    <w:link w:val="BalloonTextChar"/>
    <w:autoRedefine/>
    <w:uiPriority w:val="99"/>
    <w:semiHidden/>
    <w:unhideWhenUsed/>
    <w:qFormat/>
    <w:rPr>
      <w:sz w:val="18"/>
      <w:szCs w:val="18"/>
    </w:rPr>
  </w:style>
  <w:style w:type="paragraph" w:styleId="Footer">
    <w:name w:val="footer"/>
    <w:basedOn w:val="Normal"/>
    <w:link w:val="FooterChar"/>
    <w:autoRedefine/>
    <w:uiPriority w:val="99"/>
    <w:unhideWhenUsed/>
    <w:qFormat/>
    <w:pPr>
      <w:tabs>
        <w:tab w:val="center" w:pos="4680"/>
        <w:tab w:val="right" w:pos="9360"/>
      </w:tabs>
    </w:pPr>
  </w:style>
  <w:style w:type="paragraph" w:styleId="Header">
    <w:name w:val="header"/>
    <w:basedOn w:val="Normal"/>
    <w:link w:val="HeaderChar"/>
    <w:autoRedefine/>
    <w:uiPriority w:val="99"/>
    <w:unhideWhenUsed/>
    <w:qFormat/>
    <w:rsid w:val="00217392"/>
    <w:pPr>
      <w:tabs>
        <w:tab w:val="center" w:pos="4680"/>
        <w:tab w:val="right" w:pos="9360"/>
      </w:tabs>
      <w:jc w:val="center"/>
    </w:pPr>
  </w:style>
  <w:style w:type="paragraph" w:styleId="NormalWeb">
    <w:name w:val="Normal (Web)"/>
    <w:basedOn w:val="Normal"/>
    <w:autoRedefine/>
    <w:uiPriority w:val="99"/>
    <w:semiHidden/>
    <w:unhideWhenUsed/>
    <w:pPr>
      <w:spacing w:before="100" w:beforeAutospacing="1" w:after="100" w:afterAutospacing="1"/>
    </w:pPr>
  </w:style>
  <w:style w:type="paragraph" w:styleId="CommentSubject">
    <w:name w:val="annotation subject"/>
    <w:basedOn w:val="CommentText"/>
    <w:next w:val="CommentText"/>
    <w:link w:val="CommentSubjectChar"/>
    <w:autoRedefine/>
    <w:uiPriority w:val="99"/>
    <w:semiHidden/>
    <w:unhideWhenUsed/>
    <w:qFormat/>
    <w:pPr>
      <w:widowControl/>
    </w:pPr>
    <w:rPr>
      <w:rFonts w:ascii="Times New Roman" w:hAnsi="Times New Roman"/>
      <w:b/>
      <w:bCs/>
      <w:kern w:val="0"/>
      <w:sz w:val="20"/>
      <w:szCs w:val="20"/>
    </w:rPr>
  </w:style>
  <w:style w:type="table" w:styleId="TableGrid">
    <w:name w:val="Table Grid"/>
    <w:basedOn w:val="TableNormal"/>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autoRedefine/>
    <w:uiPriority w:val="99"/>
    <w:unhideWhenUsed/>
    <w:qFormat/>
    <w:rPr>
      <w:color w:val="0563C1" w:themeColor="hyperlink"/>
      <w:u w:val="single"/>
    </w:rPr>
  </w:style>
  <w:style w:type="character" w:styleId="CommentReference">
    <w:name w:val="annotation reference"/>
    <w:autoRedefine/>
    <w:uiPriority w:val="99"/>
    <w:semiHidden/>
    <w:unhideWhenUsed/>
    <w:qFormat/>
    <w:rPr>
      <w:sz w:val="21"/>
      <w:szCs w:val="21"/>
    </w:rPr>
  </w:style>
  <w:style w:type="paragraph" w:styleId="NoSpacing">
    <w:name w:val="No Spacing"/>
    <w:link w:val="NoSpacingChar"/>
    <w:autoRedefine/>
    <w:uiPriority w:val="1"/>
    <w:qFormat/>
    <w:pPr>
      <w:widowControl w:val="0"/>
      <w:jc w:val="both"/>
    </w:pPr>
    <w:rPr>
      <w:kern w:val="2"/>
      <w:sz w:val="21"/>
      <w:szCs w:val="22"/>
    </w:rPr>
  </w:style>
  <w:style w:type="character" w:customStyle="1" w:styleId="HeaderChar">
    <w:name w:val="Header Char"/>
    <w:basedOn w:val="DefaultParagraphFont"/>
    <w:link w:val="Header"/>
    <w:autoRedefine/>
    <w:uiPriority w:val="99"/>
    <w:qFormat/>
    <w:rsid w:val="00217392"/>
    <w:rPr>
      <w:rFonts w:ascii="Times New Roman" w:eastAsia="Times New Roman" w:hAnsi="Times New Roman" w:cs="Times New Roman"/>
      <w:sz w:val="24"/>
      <w:szCs w:val="24"/>
    </w:rPr>
  </w:style>
  <w:style w:type="character" w:customStyle="1" w:styleId="FooterChar">
    <w:name w:val="Footer Char"/>
    <w:basedOn w:val="DefaultParagraphFont"/>
    <w:link w:val="Footer"/>
    <w:autoRedefine/>
    <w:uiPriority w:val="99"/>
    <w:rPr>
      <w:rFonts w:ascii="Times New Roman" w:eastAsia="Times New Roman" w:hAnsi="Times New Roman" w:cs="Times New Roman"/>
    </w:rPr>
  </w:style>
  <w:style w:type="character" w:customStyle="1" w:styleId="1">
    <w:name w:val="未处理的提及1"/>
    <w:basedOn w:val="DefaultParagraphFont"/>
    <w:autoRedefine/>
    <w:uiPriority w:val="99"/>
    <w:semiHidden/>
    <w:unhideWhenUsed/>
    <w:qFormat/>
    <w:rPr>
      <w:color w:val="808080"/>
      <w:shd w:val="clear" w:color="auto" w:fill="E6E6E6"/>
    </w:rPr>
  </w:style>
  <w:style w:type="character" w:customStyle="1" w:styleId="BalloonTextChar">
    <w:name w:val="Balloon Text Char"/>
    <w:basedOn w:val="DefaultParagraphFont"/>
    <w:link w:val="BalloonText"/>
    <w:autoRedefine/>
    <w:uiPriority w:val="99"/>
    <w:semiHidden/>
    <w:qFormat/>
    <w:rPr>
      <w:rFonts w:ascii="Times New Roman" w:eastAsia="Times New Roman" w:hAnsi="Times New Roman" w:cs="Times New Roman"/>
      <w:sz w:val="18"/>
      <w:szCs w:val="18"/>
    </w:rPr>
  </w:style>
  <w:style w:type="paragraph" w:customStyle="1" w:styleId="10">
    <w:name w:val="修订1"/>
    <w:autoRedefine/>
    <w:hidden/>
    <w:uiPriority w:val="99"/>
    <w:semiHidden/>
    <w:qFormat/>
    <w:rPr>
      <w:sz w:val="24"/>
      <w:szCs w:val="24"/>
    </w:rPr>
  </w:style>
  <w:style w:type="paragraph" w:customStyle="1" w:styleId="EndNoteBibliographyTitle">
    <w:name w:val="EndNote Bibliography Title"/>
    <w:basedOn w:val="Normal"/>
    <w:link w:val="EndNoteBibliographyTitleChar"/>
    <w:autoRedefine/>
    <w:qFormat/>
    <w:pPr>
      <w:jc w:val="center"/>
    </w:pPr>
    <w:rPr>
      <w:kern w:val="2"/>
      <w:szCs w:val="22"/>
    </w:rPr>
  </w:style>
  <w:style w:type="character" w:customStyle="1" w:styleId="NoSpacingChar">
    <w:name w:val="No Spacing Char"/>
    <w:basedOn w:val="DefaultParagraphFont"/>
    <w:link w:val="NoSpacing"/>
    <w:autoRedefine/>
    <w:uiPriority w:val="1"/>
    <w:qFormat/>
    <w:rPr>
      <w:kern w:val="2"/>
      <w:sz w:val="21"/>
      <w:szCs w:val="22"/>
      <w:lang w:val="en-US"/>
    </w:rPr>
  </w:style>
  <w:style w:type="character" w:customStyle="1" w:styleId="EndNoteBibliographyTitleChar">
    <w:name w:val="EndNote Bibliography Title Char"/>
    <w:basedOn w:val="NoSpacingChar"/>
    <w:link w:val="EndNoteBibliographyTitle"/>
    <w:autoRedefine/>
    <w:qFormat/>
    <w:rPr>
      <w:rFonts w:ascii="Times New Roman" w:eastAsia="Times New Roman" w:hAnsi="Times New Roman" w:cs="Times New Roman"/>
      <w:kern w:val="2"/>
      <w:sz w:val="24"/>
      <w:szCs w:val="22"/>
      <w:lang w:val="en-US"/>
    </w:rPr>
  </w:style>
  <w:style w:type="paragraph" w:customStyle="1" w:styleId="EndNoteBibliography">
    <w:name w:val="EndNote Bibliography"/>
    <w:basedOn w:val="Normal"/>
    <w:link w:val="EndNoteBibliographyChar"/>
    <w:autoRedefine/>
    <w:qFormat/>
    <w:pPr>
      <w:spacing w:line="240" w:lineRule="auto"/>
    </w:pPr>
    <w:rPr>
      <w:kern w:val="2"/>
      <w:szCs w:val="22"/>
    </w:rPr>
  </w:style>
  <w:style w:type="character" w:customStyle="1" w:styleId="EndNoteBibliographyChar">
    <w:name w:val="EndNote Bibliography Char"/>
    <w:basedOn w:val="NoSpacingChar"/>
    <w:link w:val="EndNoteBibliography"/>
    <w:autoRedefine/>
    <w:qFormat/>
    <w:rPr>
      <w:rFonts w:ascii="Times New Roman" w:eastAsia="Times New Roman" w:hAnsi="Times New Roman" w:cs="Times New Roman"/>
      <w:kern w:val="2"/>
      <w:sz w:val="24"/>
      <w:szCs w:val="22"/>
      <w:lang w:val="en-US"/>
    </w:rPr>
  </w:style>
  <w:style w:type="character" w:customStyle="1" w:styleId="fontstyle01">
    <w:name w:val="fontstyle01"/>
    <w:basedOn w:val="DefaultParagraphFont"/>
    <w:autoRedefine/>
    <w:qFormat/>
    <w:rPr>
      <w:rFonts w:ascii="ScalaSansPro-Regular" w:hAnsi="ScalaSansPro-Regular" w:hint="default"/>
      <w:color w:val="242021"/>
      <w:sz w:val="16"/>
      <w:szCs w:val="16"/>
    </w:rPr>
  </w:style>
  <w:style w:type="character" w:styleId="PlaceholderText">
    <w:name w:val="Placeholder Text"/>
    <w:basedOn w:val="DefaultParagraphFont"/>
    <w:autoRedefine/>
    <w:uiPriority w:val="99"/>
    <w:semiHidden/>
    <w:qFormat/>
    <w:rPr>
      <w:color w:val="808080"/>
    </w:rPr>
  </w:style>
  <w:style w:type="character" w:customStyle="1" w:styleId="UnresolvedMention1">
    <w:name w:val="Unresolved Mention1"/>
    <w:basedOn w:val="DefaultParagraphFont"/>
    <w:autoRedefine/>
    <w:uiPriority w:val="99"/>
    <w:semiHidden/>
    <w:unhideWhenUsed/>
    <w:qFormat/>
    <w:rPr>
      <w:color w:val="605E5C"/>
      <w:shd w:val="clear" w:color="auto" w:fill="E1DFDD"/>
    </w:rPr>
  </w:style>
  <w:style w:type="character" w:customStyle="1" w:styleId="CommentTextChar">
    <w:name w:val="Comment Text Char"/>
    <w:basedOn w:val="DefaultParagraphFont"/>
    <w:link w:val="CommentText"/>
    <w:autoRedefine/>
    <w:uiPriority w:val="99"/>
    <w:qFormat/>
    <w:rsid w:val="0040568D"/>
    <w:rPr>
      <w:rFonts w:ascii="DengXian" w:eastAsia="Times New Roman" w:hAnsi="DengXian" w:cs="Times New Roman"/>
      <w:kern w:val="2"/>
      <w:sz w:val="21"/>
      <w:szCs w:val="22"/>
    </w:rPr>
  </w:style>
  <w:style w:type="character" w:customStyle="1" w:styleId="CommentSubjectChar">
    <w:name w:val="Comment Subject Char"/>
    <w:basedOn w:val="CommentTextChar"/>
    <w:link w:val="CommentSubject"/>
    <w:autoRedefine/>
    <w:uiPriority w:val="99"/>
    <w:semiHidden/>
    <w:qFormat/>
    <w:rPr>
      <w:rFonts w:ascii="Times New Roman" w:eastAsia="Times New Roman" w:hAnsi="Times New Roman" w:cs="Times New Roman"/>
      <w:b/>
      <w:bCs/>
      <w:kern w:val="2"/>
      <w:sz w:val="20"/>
      <w:szCs w:val="20"/>
    </w:rPr>
  </w:style>
  <w:style w:type="table" w:customStyle="1" w:styleId="11">
    <w:name w:val="网格型1"/>
    <w:basedOn w:val="TableNormal"/>
    <w:autoRedefine/>
    <w:qFormat/>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rsid w:val="00560DF5"/>
    <w:pPr>
      <w:ind w:firstLineChars="200" w:firstLine="420"/>
    </w:pPr>
  </w:style>
  <w:style w:type="table" w:customStyle="1" w:styleId="2">
    <w:name w:val="网格型2"/>
    <w:basedOn w:val="TableNormal"/>
    <w:next w:val="TableGrid"/>
    <w:uiPriority w:val="39"/>
    <w:rsid w:val="00697C0D"/>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网格型3"/>
    <w:basedOn w:val="TableNormal"/>
    <w:next w:val="TableGrid"/>
    <w:uiPriority w:val="39"/>
    <w:rsid w:val="008258C9"/>
    <w:rPr>
      <w:rFonts w:ascii="DengXian" w:eastAsia="DengXian" w:hAnsi="DengXi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3481D"/>
    <w:rPr>
      <w:b/>
      <w:bCs/>
    </w:rPr>
  </w:style>
  <w:style w:type="character" w:styleId="Emphasis">
    <w:name w:val="Emphasis"/>
    <w:basedOn w:val="DefaultParagraphFont"/>
    <w:uiPriority w:val="20"/>
    <w:qFormat/>
    <w:rsid w:val="0091265F"/>
    <w:rPr>
      <w:i/>
      <w:iCs/>
    </w:rPr>
  </w:style>
  <w:style w:type="table" w:styleId="PlainTable1">
    <w:name w:val="Plain Table 1"/>
    <w:basedOn w:val="TableNormal"/>
    <w:uiPriority w:val="41"/>
    <w:rsid w:val="00AA2BC3"/>
    <w:rPr>
      <w:rFonts w:ascii="Times New Roman" w:eastAsia="SimSun" w:hAnsi="Times New Roman" w:cs="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ibliography">
    <w:name w:val="Bibliography"/>
    <w:basedOn w:val="Normal"/>
    <w:next w:val="Normal"/>
    <w:uiPriority w:val="37"/>
    <w:unhideWhenUsed/>
    <w:rsid w:val="00AA2BC3"/>
    <w:pPr>
      <w:tabs>
        <w:tab w:val="clear" w:pos="4876"/>
        <w:tab w:val="clear" w:pos="9752"/>
        <w:tab w:val="left" w:pos="500"/>
      </w:tabs>
      <w:spacing w:after="240" w:line="240" w:lineRule="auto"/>
      <w:ind w:left="504" w:hanging="504"/>
      <w:jc w:val="both"/>
    </w:pPr>
    <w:rPr>
      <w:rFonts w:asciiTheme="minorHAnsi" w:eastAsiaTheme="minorEastAsia" w:hAnsiTheme="minorHAnsi" w:cstheme="minorBidi"/>
      <w:kern w:val="2"/>
      <w:sz w:val="21"/>
      <w:szCs w:val="22"/>
    </w:rPr>
  </w:style>
  <w:style w:type="table" w:customStyle="1" w:styleId="6-31">
    <w:name w:val="网格表 6 彩色 - 着色 31"/>
    <w:basedOn w:val="TableNormal"/>
    <w:uiPriority w:val="51"/>
    <w:rsid w:val="006066D0"/>
    <w:rPr>
      <w:rFonts w:ascii="Times New Roman" w:eastAsia="SimSun" w:hAnsi="Times New Roman" w:cs="Times New Roman"/>
      <w:color w:val="7B7B7B" w:themeColor="accent3" w:themeShade="BF"/>
      <w14:ligatures w14:val="standardContextual"/>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Revision">
    <w:name w:val="Revision"/>
    <w:hidden/>
    <w:uiPriority w:val="99"/>
    <w:semiHidden/>
    <w:rsid w:val="00A4281A"/>
    <w:rPr>
      <w:rFonts w:ascii="Times New Roman" w:eastAsia="Times New Roman" w:hAnsi="Times New Roman" w:cs="Times New Roman"/>
      <w:sz w:val="24"/>
      <w:szCs w:val="24"/>
    </w:rPr>
  </w:style>
  <w:style w:type="character" w:customStyle="1" w:styleId="UnresolvedMention">
    <w:name w:val="Unresolved Mention"/>
    <w:basedOn w:val="DefaultParagraphFont"/>
    <w:uiPriority w:val="99"/>
    <w:semiHidden/>
    <w:unhideWhenUsed/>
    <w:rsid w:val="00F537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130071">
      <w:bodyDiv w:val="1"/>
      <w:marLeft w:val="0"/>
      <w:marRight w:val="0"/>
      <w:marTop w:val="0"/>
      <w:marBottom w:val="0"/>
      <w:divBdr>
        <w:top w:val="none" w:sz="0" w:space="0" w:color="auto"/>
        <w:left w:val="none" w:sz="0" w:space="0" w:color="auto"/>
        <w:bottom w:val="none" w:sz="0" w:space="0" w:color="auto"/>
        <w:right w:val="none" w:sz="0" w:space="0" w:color="auto"/>
      </w:divBdr>
    </w:div>
    <w:div w:id="53966537">
      <w:bodyDiv w:val="1"/>
      <w:marLeft w:val="0"/>
      <w:marRight w:val="0"/>
      <w:marTop w:val="0"/>
      <w:marBottom w:val="0"/>
      <w:divBdr>
        <w:top w:val="none" w:sz="0" w:space="0" w:color="auto"/>
        <w:left w:val="none" w:sz="0" w:space="0" w:color="auto"/>
        <w:bottom w:val="none" w:sz="0" w:space="0" w:color="auto"/>
        <w:right w:val="none" w:sz="0" w:space="0" w:color="auto"/>
      </w:divBdr>
    </w:div>
    <w:div w:id="592053647">
      <w:bodyDiv w:val="1"/>
      <w:marLeft w:val="0"/>
      <w:marRight w:val="0"/>
      <w:marTop w:val="0"/>
      <w:marBottom w:val="0"/>
      <w:divBdr>
        <w:top w:val="none" w:sz="0" w:space="0" w:color="auto"/>
        <w:left w:val="none" w:sz="0" w:space="0" w:color="auto"/>
        <w:bottom w:val="none" w:sz="0" w:space="0" w:color="auto"/>
        <w:right w:val="none" w:sz="0" w:space="0" w:color="auto"/>
      </w:divBdr>
    </w:div>
    <w:div w:id="958531694">
      <w:bodyDiv w:val="1"/>
      <w:marLeft w:val="0"/>
      <w:marRight w:val="0"/>
      <w:marTop w:val="0"/>
      <w:marBottom w:val="0"/>
      <w:divBdr>
        <w:top w:val="none" w:sz="0" w:space="0" w:color="auto"/>
        <w:left w:val="none" w:sz="0" w:space="0" w:color="auto"/>
        <w:bottom w:val="none" w:sz="0" w:space="0" w:color="auto"/>
        <w:right w:val="none" w:sz="0" w:space="0" w:color="auto"/>
      </w:divBdr>
    </w:div>
    <w:div w:id="1002045858">
      <w:bodyDiv w:val="1"/>
      <w:marLeft w:val="0"/>
      <w:marRight w:val="0"/>
      <w:marTop w:val="0"/>
      <w:marBottom w:val="0"/>
      <w:divBdr>
        <w:top w:val="none" w:sz="0" w:space="0" w:color="auto"/>
        <w:left w:val="none" w:sz="0" w:space="0" w:color="auto"/>
        <w:bottom w:val="none" w:sz="0" w:space="0" w:color="auto"/>
        <w:right w:val="none" w:sz="0" w:space="0" w:color="auto"/>
      </w:divBdr>
    </w:div>
    <w:div w:id="1083382194">
      <w:bodyDiv w:val="1"/>
      <w:marLeft w:val="0"/>
      <w:marRight w:val="0"/>
      <w:marTop w:val="0"/>
      <w:marBottom w:val="0"/>
      <w:divBdr>
        <w:top w:val="none" w:sz="0" w:space="0" w:color="auto"/>
        <w:left w:val="none" w:sz="0" w:space="0" w:color="auto"/>
        <w:bottom w:val="none" w:sz="0" w:space="0" w:color="auto"/>
        <w:right w:val="none" w:sz="0" w:space="0" w:color="auto"/>
      </w:divBdr>
    </w:div>
    <w:div w:id="1253664748">
      <w:bodyDiv w:val="1"/>
      <w:marLeft w:val="0"/>
      <w:marRight w:val="0"/>
      <w:marTop w:val="0"/>
      <w:marBottom w:val="0"/>
      <w:divBdr>
        <w:top w:val="none" w:sz="0" w:space="0" w:color="auto"/>
        <w:left w:val="none" w:sz="0" w:space="0" w:color="auto"/>
        <w:bottom w:val="none" w:sz="0" w:space="0" w:color="auto"/>
        <w:right w:val="none" w:sz="0" w:space="0" w:color="auto"/>
      </w:divBdr>
    </w:div>
    <w:div w:id="1283614732">
      <w:bodyDiv w:val="1"/>
      <w:marLeft w:val="0"/>
      <w:marRight w:val="0"/>
      <w:marTop w:val="0"/>
      <w:marBottom w:val="0"/>
      <w:divBdr>
        <w:top w:val="none" w:sz="0" w:space="0" w:color="auto"/>
        <w:left w:val="none" w:sz="0" w:space="0" w:color="auto"/>
        <w:bottom w:val="none" w:sz="0" w:space="0" w:color="auto"/>
        <w:right w:val="none" w:sz="0" w:space="0" w:color="auto"/>
      </w:divBdr>
    </w:div>
    <w:div w:id="1650747769">
      <w:bodyDiv w:val="1"/>
      <w:marLeft w:val="0"/>
      <w:marRight w:val="0"/>
      <w:marTop w:val="0"/>
      <w:marBottom w:val="0"/>
      <w:divBdr>
        <w:top w:val="none" w:sz="0" w:space="0" w:color="auto"/>
        <w:left w:val="none" w:sz="0" w:space="0" w:color="auto"/>
        <w:bottom w:val="none" w:sz="0" w:space="0" w:color="auto"/>
        <w:right w:val="none" w:sz="0" w:space="0" w:color="auto"/>
      </w:divBdr>
    </w:div>
    <w:div w:id="1818260443">
      <w:bodyDiv w:val="1"/>
      <w:marLeft w:val="0"/>
      <w:marRight w:val="0"/>
      <w:marTop w:val="0"/>
      <w:marBottom w:val="0"/>
      <w:divBdr>
        <w:top w:val="none" w:sz="0" w:space="0" w:color="auto"/>
        <w:left w:val="none" w:sz="0" w:space="0" w:color="auto"/>
        <w:bottom w:val="none" w:sz="0" w:space="0" w:color="auto"/>
        <w:right w:val="none" w:sz="0" w:space="0" w:color="auto"/>
      </w:divBdr>
    </w:div>
    <w:div w:id="1921016266">
      <w:bodyDiv w:val="1"/>
      <w:marLeft w:val="0"/>
      <w:marRight w:val="0"/>
      <w:marTop w:val="0"/>
      <w:marBottom w:val="0"/>
      <w:divBdr>
        <w:top w:val="none" w:sz="0" w:space="0" w:color="auto"/>
        <w:left w:val="none" w:sz="0" w:space="0" w:color="auto"/>
        <w:bottom w:val="none" w:sz="0" w:space="0" w:color="auto"/>
        <w:right w:val="none" w:sz="0" w:space="0" w:color="auto"/>
      </w:divBdr>
    </w:div>
    <w:div w:id="20179260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8.jpg"/><Relationship Id="rId21" Type="http://schemas.openxmlformats.org/officeDocument/2006/relationships/image" Target="media/image13.jpg"/><Relationship Id="rId42" Type="http://schemas.openxmlformats.org/officeDocument/2006/relationships/hyperlink" Target="https://doi.org/10.1103/PhysRevB.49.14251" TargetMode="External"/><Relationship Id="rId47" Type="http://schemas.openxmlformats.org/officeDocument/2006/relationships/hyperlink" Target="https://doi.org/10.1103/PhysRevB.83.195131" TargetMode="External"/><Relationship Id="rId63" Type="http://schemas.openxmlformats.org/officeDocument/2006/relationships/hyperlink" Target="https://doi.org/10.1038/s41467-019-08657-5" TargetMode="External"/><Relationship Id="rId6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tiff"/><Relationship Id="rId29" Type="http://schemas.openxmlformats.org/officeDocument/2006/relationships/image" Target="media/image21.jpeg"/><Relationship Id="rId11" Type="http://schemas.openxmlformats.org/officeDocument/2006/relationships/image" Target="media/image3.tiff"/><Relationship Id="rId24" Type="http://schemas.openxmlformats.org/officeDocument/2006/relationships/image" Target="media/image16.jpg"/><Relationship Id="rId32" Type="http://schemas.openxmlformats.org/officeDocument/2006/relationships/image" Target="media/image24.jpg"/><Relationship Id="rId37" Type="http://schemas.openxmlformats.org/officeDocument/2006/relationships/image" Target="media/image29.jpg"/><Relationship Id="rId40" Type="http://schemas.openxmlformats.org/officeDocument/2006/relationships/image" Target="media/image32.jpg"/><Relationship Id="rId45" Type="http://schemas.openxmlformats.org/officeDocument/2006/relationships/hyperlink" Target="https://doi.org/10.1103/PhysRevB.50.17953" TargetMode="External"/><Relationship Id="rId53" Type="http://schemas.openxmlformats.org/officeDocument/2006/relationships/hyperlink" Target="https://doi.org/10.1039/c9cc00199a" TargetMode="External"/><Relationship Id="rId58" Type="http://schemas.openxmlformats.org/officeDocument/2006/relationships/hyperlink" Target="https://doi.org/10.1002/anie.202310811" TargetMode="External"/><Relationship Id="rId66"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s://doi.org/10.1002/adfm.201801484" TargetMode="External"/><Relationship Id="rId19" Type="http://schemas.openxmlformats.org/officeDocument/2006/relationships/image" Target="media/image11.tiff"/><Relationship Id="rId14" Type="http://schemas.openxmlformats.org/officeDocument/2006/relationships/image" Target="media/image6.tiff"/><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jpg"/><Relationship Id="rId35" Type="http://schemas.openxmlformats.org/officeDocument/2006/relationships/image" Target="media/image27.jpg"/><Relationship Id="rId43" Type="http://schemas.openxmlformats.org/officeDocument/2006/relationships/hyperlink" Target="https://doi.org/10.1016/0927-0256(96)00008-0" TargetMode="External"/><Relationship Id="rId48" Type="http://schemas.openxmlformats.org/officeDocument/2006/relationships/hyperlink" Target="https://doi.org/10.1088/0953-8984/22/2/022201" TargetMode="External"/><Relationship Id="rId56" Type="http://schemas.openxmlformats.org/officeDocument/2006/relationships/hyperlink" Target="https://doi.org/10.1021/acsami.2c18676" TargetMode="External"/><Relationship Id="rId64" Type="http://schemas.openxmlformats.org/officeDocument/2006/relationships/hyperlink" Target="https://doi.org/10.1021/acs.analchem.9b05437" TargetMode="External"/><Relationship Id="rId69" Type="http://schemas.openxmlformats.org/officeDocument/2006/relationships/footer" Target="footer2.xml"/><Relationship Id="rId8" Type="http://schemas.openxmlformats.org/officeDocument/2006/relationships/hyperlink" Target="mailto:pxx2014@scu.edu.cn" TargetMode="External"/><Relationship Id="rId51" Type="http://schemas.openxmlformats.org/officeDocument/2006/relationships/hyperlink" Target="https://doi.org/10.1016/j.cpc.2021.108033"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4.tiff"/><Relationship Id="rId17" Type="http://schemas.openxmlformats.org/officeDocument/2006/relationships/image" Target="media/image9.tiff"/><Relationship Id="rId25" Type="http://schemas.openxmlformats.org/officeDocument/2006/relationships/image" Target="media/image17.png"/><Relationship Id="rId33" Type="http://schemas.openxmlformats.org/officeDocument/2006/relationships/image" Target="media/image25.jpg"/><Relationship Id="rId38" Type="http://schemas.openxmlformats.org/officeDocument/2006/relationships/image" Target="media/image30.png"/><Relationship Id="rId46" Type="http://schemas.openxmlformats.org/officeDocument/2006/relationships/hyperlink" Target="https://doi.org/10.1103/physrevb.46.6671" TargetMode="External"/><Relationship Id="rId59" Type="http://schemas.openxmlformats.org/officeDocument/2006/relationships/hyperlink" Target="https://doi.org/10.1002/smtd.202300011" TargetMode="External"/><Relationship Id="rId67" Type="http://schemas.openxmlformats.org/officeDocument/2006/relationships/header" Target="header2.xml"/><Relationship Id="rId20" Type="http://schemas.openxmlformats.org/officeDocument/2006/relationships/image" Target="media/image12.tiff"/><Relationship Id="rId41" Type="http://schemas.openxmlformats.org/officeDocument/2006/relationships/image" Target="media/image33.jpeg"/><Relationship Id="rId54" Type="http://schemas.openxmlformats.org/officeDocument/2006/relationships/hyperlink" Target="https://doi.org/10.1038/s41467-021-26456-9" TargetMode="External"/><Relationship Id="rId62" Type="http://schemas.openxmlformats.org/officeDocument/2006/relationships/hyperlink" Target="https://doi.org/10.1039/C7RA10370K" TargetMode="External"/><Relationship Id="rId7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tiff"/><Relationship Id="rId23" Type="http://schemas.openxmlformats.org/officeDocument/2006/relationships/image" Target="media/image15.jpg"/><Relationship Id="rId28" Type="http://schemas.openxmlformats.org/officeDocument/2006/relationships/image" Target="media/image20.jpg"/><Relationship Id="rId36" Type="http://schemas.openxmlformats.org/officeDocument/2006/relationships/image" Target="media/image28.jpg"/><Relationship Id="rId49" Type="http://schemas.openxmlformats.org/officeDocument/2006/relationships/hyperlink" Target="https://doi.org/10.1021/cr00005a013" TargetMode="External"/><Relationship Id="rId57" Type="http://schemas.openxmlformats.org/officeDocument/2006/relationships/hyperlink" Target="https://doi.org/https://doi.org/10.1002/adma.202108646" TargetMode="External"/><Relationship Id="rId10" Type="http://schemas.openxmlformats.org/officeDocument/2006/relationships/image" Target="media/image2.tiff"/><Relationship Id="rId31" Type="http://schemas.openxmlformats.org/officeDocument/2006/relationships/image" Target="media/image23.jpeg"/><Relationship Id="rId44" Type="http://schemas.openxmlformats.org/officeDocument/2006/relationships/hyperlink" Target="https://doi.org/10.1103/PhysRevB.54.11169" TargetMode="External"/><Relationship Id="rId52" Type="http://schemas.openxmlformats.org/officeDocument/2006/relationships/hyperlink" Target="https://doi.org/https://doi.org/10.1002/adma.202200255" TargetMode="External"/><Relationship Id="rId60" Type="http://schemas.openxmlformats.org/officeDocument/2006/relationships/hyperlink" Target="https://doi.org/10.1039/d2mh01540d" TargetMode="External"/><Relationship Id="rId65" Type="http://schemas.openxmlformats.org/officeDocument/2006/relationships/hyperlink" Target="https://doi.org/10.1021/acsami.7b01616"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tiff"/><Relationship Id="rId13" Type="http://schemas.openxmlformats.org/officeDocument/2006/relationships/image" Target="media/image5.tiff"/><Relationship Id="rId18" Type="http://schemas.openxmlformats.org/officeDocument/2006/relationships/image" Target="media/image10.tiff"/><Relationship Id="rId39" Type="http://schemas.openxmlformats.org/officeDocument/2006/relationships/image" Target="media/image31.jpg"/><Relationship Id="rId34" Type="http://schemas.openxmlformats.org/officeDocument/2006/relationships/image" Target="media/image26.jpg"/><Relationship Id="rId50" Type="http://schemas.openxmlformats.org/officeDocument/2006/relationships/hyperlink" Target="https://doi.org/10.1088/0953-8984/21/8/084204" TargetMode="External"/><Relationship Id="rId55" Type="http://schemas.openxmlformats.org/officeDocument/2006/relationships/hyperlink" Target="https://doi.org/10.1002/smll.202206911" TargetMode="External"/><Relationship Id="rId7" Type="http://schemas.openxmlformats.org/officeDocument/2006/relationships/endnotes" Target="endnotes.xml"/><Relationship Id="rId71"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hyperlink" Target="htttps://springer.com/journal/408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91ACF8-B9D2-4D01-AE2F-DDC8FC5AF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5507</Words>
  <Characters>51250</Characters>
  <Application>Microsoft Office Word</Application>
  <DocSecurity>0</DocSecurity>
  <Lines>427</Lines>
  <Paragraphs>113</Paragraphs>
  <ScaleCrop>false</ScaleCrop>
  <Company/>
  <LinksUpToDate>false</LinksUpToDate>
  <CharactersWithSpaces>56644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Guo Jiusi</dc:creator>
  <cp:lastModifiedBy>Vijayalakshmi Vivekanandan</cp:lastModifiedBy>
  <cp:revision>3</cp:revision>
  <cp:lastPrinted>2022-10-11T17:08:00Z</cp:lastPrinted>
  <dcterms:created xsi:type="dcterms:W3CDTF">2026-06-29T06:49:00Z</dcterms:created>
  <dcterms:modified xsi:type="dcterms:W3CDTF">2026-07-09T03:36:00Z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documentId_1222</vt:lpwstr>
  </property>
  <property fmtid="{D5CDD505-2E9C-101B-9397-08002B2CF9AE}" pid="3" name="grammarly_documentContext">
    <vt:lpwstr>{"goals":[],"domain":"general","emotions":[],"dialect":"british"}</vt:lpwstr>
  </property>
  <property fmtid="{D5CDD505-2E9C-101B-9397-08002B2CF9AE}" pid="4" name="KSOProductBuildVer">
    <vt:lpwstr>2052-12.1.0.16388</vt:lpwstr>
  </property>
  <property fmtid="{D5CDD505-2E9C-101B-9397-08002B2CF9AE}" pid="5" name="ICV">
    <vt:lpwstr>6FC11B9783F44259A5B9A2624994EBC7_13</vt:lpwstr>
  </property>
  <property fmtid="{D5CDD505-2E9C-101B-9397-08002B2CF9AE}" pid="6" name="ZOTERO_PREF_1">
    <vt:lpwstr>&lt;data data-version="3" zotero-version="9.0.3"&gt;&lt;session id="utna8hDn"/&gt;&lt;style id="http://www.zotero.org/styles/20260527nano-micro-letters" hasBibliography="1" bibliographyStyleHasBeenSet="1"/&gt;&lt;prefs&gt;&lt;pref name="fieldType" value="Field"/&gt;&lt;pref name="automat</vt:lpwstr>
  </property>
  <property fmtid="{D5CDD505-2E9C-101B-9397-08002B2CF9AE}" pid="7" name="ZOTERO_PREF_2">
    <vt:lpwstr>icJournalAbbreviations" value="true"/&gt;&lt;/prefs&gt;&lt;/data&gt;</vt:lpwstr>
  </property>
</Properties>
</file>