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0317" w14:textId="77777777" w:rsidR="00513812" w:rsidRPr="00783B29" w:rsidRDefault="0007619B" w:rsidP="0047168C">
      <w:pPr>
        <w:spacing w:before="120" w:after="120" w:line="240" w:lineRule="auto"/>
        <w:ind w:firstLine="120"/>
        <w:rPr>
          <w:rFonts w:eastAsia="宋体" w:cs="Times New Roman"/>
          <w:kern w:val="0"/>
        </w:rPr>
      </w:pPr>
      <w:r w:rsidRPr="00783B29">
        <w:rPr>
          <w:rFonts w:eastAsia="宋体" w:cs="Times New Roman"/>
          <w:kern w:val="0"/>
        </w:rPr>
        <w:t xml:space="preserve">Supplementary </w:t>
      </w:r>
      <w:r w:rsidR="00346202" w:rsidRPr="00783B29">
        <w:rPr>
          <w:rFonts w:eastAsia="宋体" w:cs="Times New Roman" w:hint="eastAsia"/>
          <w:kern w:val="0"/>
        </w:rPr>
        <w:t>Information</w:t>
      </w:r>
      <w:r w:rsidR="00350495" w:rsidRPr="00783B29">
        <w:rPr>
          <w:rFonts w:eastAsia="宋体" w:cs="Times New Roman" w:hint="eastAsia"/>
          <w:kern w:val="0"/>
        </w:rPr>
        <w:t xml:space="preserve"> for</w:t>
      </w:r>
    </w:p>
    <w:p w14:paraId="07A02CCE" w14:textId="77777777" w:rsidR="00513812" w:rsidRPr="00783B29" w:rsidRDefault="003268B8">
      <w:pPr>
        <w:spacing w:before="120" w:after="120" w:line="240" w:lineRule="auto"/>
        <w:rPr>
          <w:rFonts w:eastAsia="宋体" w:cs="Times New Roman"/>
          <w:b/>
          <w:bCs/>
          <w:sz w:val="28"/>
          <w:szCs w:val="28"/>
        </w:rPr>
      </w:pPr>
      <w:r w:rsidRPr="00783B29">
        <w:rPr>
          <w:rFonts w:eastAsia="宋体" w:cs="Times New Roman"/>
          <w:b/>
          <w:bCs/>
          <w:sz w:val="28"/>
          <w:szCs w:val="28"/>
        </w:rPr>
        <w:t>Polymorphic Transformation and Dislocation Regulation in MoS</w:t>
      </w:r>
      <w:r w:rsidRPr="00783B29">
        <w:rPr>
          <w:rFonts w:eastAsia="宋体" w:cs="Times New Roman" w:hint="eastAsia"/>
          <w:b/>
          <w:bCs/>
          <w:sz w:val="28"/>
          <w:szCs w:val="28"/>
          <w:vertAlign w:val="subscript"/>
        </w:rPr>
        <w:t>2</w:t>
      </w:r>
      <w:r w:rsidRPr="00783B29">
        <w:rPr>
          <w:rFonts w:eastAsia="宋体" w:cs="Times New Roman"/>
          <w:b/>
          <w:bCs/>
          <w:sz w:val="28"/>
          <w:szCs w:val="28"/>
        </w:rPr>
        <w:t xml:space="preserve"> Enabled by Electric Field Postprocessing for Enhanced Electromagnetic Wave Absorptio</w:t>
      </w:r>
      <w:r w:rsidRPr="00783B29">
        <w:rPr>
          <w:rFonts w:eastAsia="宋体" w:cs="Times New Roman" w:hint="eastAsia"/>
          <w:b/>
          <w:bCs/>
          <w:sz w:val="28"/>
          <w:szCs w:val="28"/>
        </w:rPr>
        <w:t>n</w:t>
      </w:r>
    </w:p>
    <w:p w14:paraId="02182EFC" w14:textId="77777777" w:rsidR="00513812" w:rsidRPr="00783B29" w:rsidRDefault="003268B8">
      <w:pPr>
        <w:spacing w:before="120" w:after="120" w:line="240" w:lineRule="auto"/>
        <w:rPr>
          <w:rFonts w:cs="Times New Roman"/>
          <w:bCs/>
          <w:iCs/>
          <w:vertAlign w:val="superscript"/>
        </w:rPr>
      </w:pPr>
      <w:bookmarkStart w:id="0" w:name="OLE_LINK2"/>
      <w:bookmarkStart w:id="1" w:name="OLE_LINK3"/>
      <w:proofErr w:type="spellStart"/>
      <w:r w:rsidRPr="00783B29">
        <w:rPr>
          <w:rFonts w:cs="Times New Roman" w:hint="eastAsia"/>
          <w:bCs/>
          <w:iCs/>
        </w:rPr>
        <w:t>Xiangdong</w:t>
      </w:r>
      <w:proofErr w:type="spellEnd"/>
      <w:r w:rsidRPr="00783B29">
        <w:rPr>
          <w:rFonts w:cs="Times New Roman" w:hint="eastAsia"/>
          <w:bCs/>
          <w:iCs/>
        </w:rPr>
        <w:t xml:space="preserve"> Wang</w:t>
      </w:r>
      <w:r w:rsidRPr="00783B29">
        <w:rPr>
          <w:rFonts w:cs="Times New Roman" w:hint="eastAsia"/>
          <w:bCs/>
          <w:iCs/>
          <w:vertAlign w:val="superscript"/>
        </w:rPr>
        <w:t xml:space="preserve">1,2, </w:t>
      </w:r>
      <w:r w:rsidRPr="00783B29">
        <w:rPr>
          <w:rFonts w:cs="Times New Roman"/>
          <w:bCs/>
          <w:iCs/>
          <w:vertAlign w:val="superscript"/>
        </w:rPr>
        <w:t>#</w:t>
      </w:r>
      <w:r w:rsidRPr="00783B29">
        <w:rPr>
          <w:rFonts w:cs="Times New Roman" w:hint="eastAsia"/>
          <w:bCs/>
          <w:iCs/>
        </w:rPr>
        <w:t xml:space="preserve">, </w:t>
      </w:r>
      <w:proofErr w:type="spellStart"/>
      <w:r w:rsidRPr="00783B29">
        <w:rPr>
          <w:rFonts w:cs="Times New Roman" w:hint="eastAsia"/>
          <w:bCs/>
          <w:iCs/>
        </w:rPr>
        <w:t>Zijing</w:t>
      </w:r>
      <w:proofErr w:type="spellEnd"/>
      <w:r w:rsidRPr="00783B29">
        <w:rPr>
          <w:rFonts w:cs="Times New Roman" w:hint="eastAsia"/>
          <w:bCs/>
          <w:iCs/>
        </w:rPr>
        <w:t xml:space="preserve"> Li</w:t>
      </w:r>
      <w:r w:rsidRPr="00783B29">
        <w:rPr>
          <w:rFonts w:cs="Times New Roman" w:hint="eastAsia"/>
          <w:bCs/>
          <w:iCs/>
          <w:vertAlign w:val="superscript"/>
        </w:rPr>
        <w:t>1, #</w:t>
      </w:r>
      <w:r w:rsidRPr="00783B29">
        <w:rPr>
          <w:rFonts w:cs="Times New Roman" w:hint="eastAsia"/>
          <w:bCs/>
          <w:iCs/>
        </w:rPr>
        <w:t xml:space="preserve">, </w:t>
      </w:r>
      <w:proofErr w:type="spellStart"/>
      <w:r w:rsidRPr="00783B29">
        <w:rPr>
          <w:rFonts w:cs="Times New Roman" w:hint="eastAsia"/>
          <w:bCs/>
          <w:iCs/>
        </w:rPr>
        <w:t>Shengchong</w:t>
      </w:r>
      <w:proofErr w:type="spellEnd"/>
      <w:r w:rsidRPr="00783B29">
        <w:rPr>
          <w:rFonts w:cs="Times New Roman" w:hint="eastAsia"/>
          <w:bCs/>
          <w:iCs/>
        </w:rPr>
        <w:t xml:space="preserve"> Hui</w:t>
      </w:r>
      <w:r w:rsidRPr="00783B29">
        <w:rPr>
          <w:rFonts w:cs="Times New Roman" w:hint="eastAsia"/>
          <w:bCs/>
          <w:iCs/>
          <w:vertAlign w:val="superscript"/>
        </w:rPr>
        <w:t>1</w:t>
      </w:r>
      <w:r w:rsidRPr="00783B29">
        <w:rPr>
          <w:rFonts w:cs="Times New Roman" w:hint="eastAsia"/>
          <w:bCs/>
          <w:iCs/>
        </w:rPr>
        <w:t xml:space="preserve">, </w:t>
      </w:r>
      <w:proofErr w:type="spellStart"/>
      <w:r w:rsidRPr="00783B29">
        <w:rPr>
          <w:rFonts w:cs="Times New Roman" w:hint="eastAsia"/>
          <w:iCs/>
        </w:rPr>
        <w:t>Hongjing</w:t>
      </w:r>
      <w:proofErr w:type="spellEnd"/>
      <w:r w:rsidRPr="00783B29">
        <w:rPr>
          <w:rFonts w:cs="Times New Roman" w:hint="eastAsia"/>
          <w:iCs/>
        </w:rPr>
        <w:t xml:space="preserve"> Wu</w:t>
      </w:r>
      <w:r w:rsidRPr="00783B29">
        <w:rPr>
          <w:rFonts w:cs="Times New Roman" w:hint="eastAsia"/>
          <w:bCs/>
          <w:iCs/>
          <w:vertAlign w:val="superscript"/>
        </w:rPr>
        <w:t xml:space="preserve">1, </w:t>
      </w:r>
      <w:r w:rsidRPr="00783B29">
        <w:rPr>
          <w:rFonts w:cs="Times New Roman" w:hint="eastAsia"/>
          <w:bCs/>
          <w:iCs/>
        </w:rPr>
        <w:t>*, Jiaming Wen</w:t>
      </w:r>
      <w:r w:rsidRPr="00783B29">
        <w:rPr>
          <w:rFonts w:cs="Times New Roman" w:hint="eastAsia"/>
          <w:bCs/>
          <w:iCs/>
          <w:vertAlign w:val="superscript"/>
        </w:rPr>
        <w:t>1</w:t>
      </w:r>
      <w:r w:rsidRPr="00783B29">
        <w:rPr>
          <w:rFonts w:cs="Times New Roman" w:hint="eastAsia"/>
          <w:bCs/>
          <w:iCs/>
        </w:rPr>
        <w:t xml:space="preserve"> and </w:t>
      </w:r>
      <w:proofErr w:type="spellStart"/>
      <w:r w:rsidRPr="00783B29">
        <w:rPr>
          <w:rFonts w:cs="Times New Roman" w:hint="eastAsia"/>
          <w:bCs/>
          <w:iCs/>
        </w:rPr>
        <w:t>Limin</w:t>
      </w:r>
      <w:proofErr w:type="spellEnd"/>
      <w:r w:rsidRPr="00783B29">
        <w:rPr>
          <w:rFonts w:cs="Times New Roman" w:hint="eastAsia"/>
          <w:bCs/>
          <w:iCs/>
        </w:rPr>
        <w:t xml:space="preserve"> Zhang</w:t>
      </w:r>
      <w:bookmarkEnd w:id="0"/>
      <w:bookmarkEnd w:id="1"/>
      <w:r w:rsidRPr="00783B29">
        <w:rPr>
          <w:rFonts w:cs="Times New Roman" w:hint="eastAsia"/>
          <w:bCs/>
          <w:iCs/>
          <w:vertAlign w:val="superscript"/>
        </w:rPr>
        <w:t xml:space="preserve">1, 2, </w:t>
      </w:r>
      <w:r w:rsidRPr="00783B29">
        <w:rPr>
          <w:rFonts w:cs="Times New Roman" w:hint="eastAsia"/>
          <w:bCs/>
          <w:iCs/>
        </w:rPr>
        <w:t>*</w:t>
      </w:r>
    </w:p>
    <w:p w14:paraId="4910A719" w14:textId="77777777" w:rsidR="00513812" w:rsidRPr="00783B29" w:rsidRDefault="003268B8">
      <w:pPr>
        <w:spacing w:before="120" w:after="120" w:line="240" w:lineRule="auto"/>
        <w:rPr>
          <w:rFonts w:eastAsia="等线" w:cs="Times New Roman"/>
        </w:rPr>
      </w:pPr>
      <w:r w:rsidRPr="00783B29">
        <w:rPr>
          <w:rFonts w:cs="Times New Roman" w:hint="eastAsia"/>
          <w:bCs/>
          <w:iCs/>
          <w:vertAlign w:val="superscript"/>
        </w:rPr>
        <w:t xml:space="preserve">1 </w:t>
      </w:r>
      <w:r w:rsidRPr="00783B29">
        <w:rPr>
          <w:rFonts w:cs="Times New Roman"/>
          <w:bCs/>
        </w:rPr>
        <w:t>State Key Laboratory of Porous Metal Materials</w:t>
      </w:r>
      <w:r w:rsidRPr="00783B29">
        <w:rPr>
          <w:rFonts w:cs="Times New Roman" w:hint="eastAsia"/>
          <w:bCs/>
        </w:rPr>
        <w:t xml:space="preserve">, </w:t>
      </w:r>
      <w:r w:rsidRPr="00783B29">
        <w:rPr>
          <w:rFonts w:cs="Times New Roman"/>
          <w:bCs/>
        </w:rPr>
        <w:t>School of Physical Science and Technology, Northwestern Polytechnical University</w:t>
      </w:r>
      <w:r w:rsidRPr="00783B29">
        <w:rPr>
          <w:rFonts w:cs="Times New Roman" w:hint="eastAsia"/>
          <w:bCs/>
        </w:rPr>
        <w:t xml:space="preserve">, </w:t>
      </w:r>
      <w:r w:rsidRPr="00783B29">
        <w:rPr>
          <w:rFonts w:eastAsia="等线" w:cs="Times New Roman"/>
        </w:rPr>
        <w:t xml:space="preserve">Xi’an 710072, </w:t>
      </w:r>
      <w:r w:rsidRPr="00783B29">
        <w:rPr>
          <w:rFonts w:eastAsia="等线" w:cs="Times New Roman" w:hint="eastAsia"/>
        </w:rPr>
        <w:t xml:space="preserve">P. R. </w:t>
      </w:r>
      <w:r w:rsidRPr="00783B29">
        <w:rPr>
          <w:rFonts w:eastAsia="等线" w:cs="Times New Roman"/>
        </w:rPr>
        <w:t>China</w:t>
      </w:r>
    </w:p>
    <w:p w14:paraId="29874203" w14:textId="77777777" w:rsidR="00513812" w:rsidRPr="00783B29" w:rsidRDefault="003268B8">
      <w:pPr>
        <w:spacing w:before="120" w:after="120" w:line="240" w:lineRule="auto"/>
        <w:rPr>
          <w:rFonts w:eastAsia="等线" w:cs="Times New Roman"/>
        </w:rPr>
      </w:pPr>
      <w:r w:rsidRPr="00783B29">
        <w:rPr>
          <w:rFonts w:cs="Times New Roman" w:hint="eastAsia"/>
          <w:bCs/>
          <w:iCs/>
          <w:vertAlign w:val="superscript"/>
        </w:rPr>
        <w:t xml:space="preserve">2 </w:t>
      </w:r>
      <w:r w:rsidRPr="00783B29">
        <w:rPr>
          <w:rFonts w:eastAsia="等线" w:cs="Times New Roman" w:hint="eastAsia"/>
        </w:rPr>
        <w:t xml:space="preserve">Shenzhen </w:t>
      </w:r>
      <w:r w:rsidRPr="00783B29">
        <w:rPr>
          <w:rFonts w:eastAsia="等线" w:cs="Times New Roman"/>
        </w:rPr>
        <w:t xml:space="preserve">Research Institute of Northwestern Polytechnical University, </w:t>
      </w:r>
      <w:proofErr w:type="spellStart"/>
      <w:r w:rsidRPr="00783B29">
        <w:rPr>
          <w:rFonts w:eastAsia="等线" w:cs="Times New Roman"/>
        </w:rPr>
        <w:t>Sanhang</w:t>
      </w:r>
      <w:proofErr w:type="spellEnd"/>
      <w:r w:rsidRPr="00783B29">
        <w:rPr>
          <w:rFonts w:eastAsia="等线" w:cs="Times New Roman"/>
        </w:rPr>
        <w:t xml:space="preserve"> Science &amp;Technology </w:t>
      </w:r>
      <w:proofErr w:type="spellStart"/>
      <w:r w:rsidRPr="00783B29">
        <w:rPr>
          <w:rFonts w:eastAsia="等线" w:cs="Times New Roman"/>
        </w:rPr>
        <w:t>Buliding</w:t>
      </w:r>
      <w:proofErr w:type="spellEnd"/>
      <w:r w:rsidRPr="00783B29">
        <w:rPr>
          <w:rFonts w:eastAsia="等线" w:cs="Times New Roman"/>
        </w:rPr>
        <w:t xml:space="preserve">, No. 45th, </w:t>
      </w:r>
      <w:proofErr w:type="spellStart"/>
      <w:r w:rsidRPr="00783B29">
        <w:rPr>
          <w:rFonts w:eastAsia="等线" w:cs="Times New Roman"/>
        </w:rPr>
        <w:t>Gaoxin</w:t>
      </w:r>
      <w:proofErr w:type="spellEnd"/>
      <w:r w:rsidRPr="00783B29">
        <w:rPr>
          <w:rFonts w:eastAsia="等线" w:cs="Times New Roman"/>
        </w:rPr>
        <w:t xml:space="preserve"> South 9th Road, Nanshan District, Shenzhen 5180</w:t>
      </w:r>
      <w:r w:rsidRPr="00783B29">
        <w:rPr>
          <w:rFonts w:eastAsia="等线" w:cs="Times New Roman" w:hint="eastAsia"/>
        </w:rPr>
        <w:t>57</w:t>
      </w:r>
      <w:r w:rsidRPr="00783B29">
        <w:rPr>
          <w:rFonts w:eastAsia="等线" w:cs="Times New Roman"/>
        </w:rPr>
        <w:t>,</w:t>
      </w:r>
      <w:r w:rsidRPr="00783B29">
        <w:rPr>
          <w:rFonts w:eastAsia="等线" w:cs="Times New Roman" w:hint="eastAsia"/>
        </w:rPr>
        <w:t xml:space="preserve"> P. R. </w:t>
      </w:r>
      <w:r w:rsidRPr="00783B29">
        <w:rPr>
          <w:rFonts w:eastAsia="等线" w:cs="Times New Roman"/>
        </w:rPr>
        <w:t>China</w:t>
      </w:r>
    </w:p>
    <w:p w14:paraId="1968961B" w14:textId="77777777" w:rsidR="00513812" w:rsidRPr="00783B29" w:rsidRDefault="003268B8">
      <w:pPr>
        <w:spacing w:before="120" w:after="120" w:line="240" w:lineRule="auto"/>
        <w:rPr>
          <w:rFonts w:eastAsia="等线" w:cs="Times New Roman"/>
        </w:rPr>
      </w:pPr>
      <w:r w:rsidRPr="00783B29">
        <w:rPr>
          <w:rFonts w:cs="Times New Roman" w:hint="eastAsia"/>
          <w:bCs/>
          <w:vertAlign w:val="superscript"/>
        </w:rPr>
        <w:t>#</w:t>
      </w:r>
      <w:r w:rsidRPr="00783B29">
        <w:rPr>
          <w:rFonts w:cs="Times New Roman" w:hint="eastAsia"/>
          <w:bCs/>
        </w:rPr>
        <w:t>Xiangdong Wang</w:t>
      </w:r>
      <w:r w:rsidRPr="00783B29">
        <w:rPr>
          <w:rFonts w:eastAsia="等线" w:cs="Times New Roman" w:hint="eastAsia"/>
        </w:rPr>
        <w:t xml:space="preserve"> and </w:t>
      </w:r>
      <w:proofErr w:type="spellStart"/>
      <w:r w:rsidRPr="00783B29">
        <w:rPr>
          <w:rFonts w:cs="Times New Roman" w:hint="eastAsia"/>
          <w:bCs/>
        </w:rPr>
        <w:t>Zijing</w:t>
      </w:r>
      <w:proofErr w:type="spellEnd"/>
      <w:r w:rsidRPr="00783B29">
        <w:rPr>
          <w:rFonts w:cs="Times New Roman" w:hint="eastAsia"/>
          <w:bCs/>
        </w:rPr>
        <w:t xml:space="preserve"> Li</w:t>
      </w:r>
      <w:r w:rsidRPr="00783B29">
        <w:rPr>
          <w:rFonts w:eastAsia="等线" w:cs="Times New Roman" w:hint="eastAsia"/>
        </w:rPr>
        <w:t xml:space="preserve"> contributed equally to this work.</w:t>
      </w:r>
    </w:p>
    <w:p w14:paraId="03540950" w14:textId="67AAFCAF" w:rsidR="00513812" w:rsidRPr="00783B29" w:rsidRDefault="003268B8">
      <w:pPr>
        <w:spacing w:before="120" w:after="120" w:line="240" w:lineRule="auto"/>
        <w:rPr>
          <w:rFonts w:eastAsia="等线" w:cs="Times New Roman"/>
        </w:rPr>
      </w:pPr>
      <w:r w:rsidRPr="00783B29">
        <w:rPr>
          <w:rFonts w:cs="Times New Roman" w:hint="eastAsia"/>
          <w:bCs/>
        </w:rPr>
        <w:t>*</w:t>
      </w:r>
      <w:r w:rsidRPr="00783B29">
        <w:rPr>
          <w:lang w:val="en-GB"/>
        </w:rPr>
        <w:t xml:space="preserve"> Corresponding author</w:t>
      </w:r>
      <w:r w:rsidRPr="00783B29">
        <w:rPr>
          <w:rFonts w:cs="Times New Roman" w:hint="eastAsia"/>
          <w:lang w:val="en-GB"/>
        </w:rPr>
        <w:t>s</w:t>
      </w:r>
      <w:r w:rsidRPr="00783B29">
        <w:rPr>
          <w:lang w:val="en-GB"/>
        </w:rPr>
        <w:t>.</w:t>
      </w:r>
      <w:r w:rsidRPr="00783B29">
        <w:rPr>
          <w:rFonts w:hint="eastAsia"/>
          <w:lang w:val="en-GB"/>
        </w:rPr>
        <w:t xml:space="preserve"> </w:t>
      </w:r>
      <w:r w:rsidRPr="00783B29">
        <w:rPr>
          <w:rFonts w:cs="Times New Roman"/>
        </w:rPr>
        <w:t>E</w:t>
      </w:r>
      <w:r w:rsidRPr="00783B29">
        <w:rPr>
          <w:rFonts w:cs="Times New Roman" w:hint="eastAsia"/>
        </w:rPr>
        <w:t>-mail</w:t>
      </w:r>
      <w:r w:rsidRPr="00783B29">
        <w:rPr>
          <w:rFonts w:eastAsia="等线" w:cs="Times New Roman" w:hint="eastAsia"/>
        </w:rPr>
        <w:t xml:space="preserve">: </w:t>
      </w:r>
      <w:hyperlink r:id="rId8" w:history="1">
        <w:r w:rsidR="0047168C" w:rsidRPr="006B7846">
          <w:rPr>
            <w:rStyle w:val="af5"/>
            <w:rFonts w:eastAsia="等线" w:cs="Times New Roman" w:hint="eastAsia"/>
          </w:rPr>
          <w:t>wuhongjing@nwpu.edu.cn</w:t>
        </w:r>
      </w:hyperlink>
      <w:r w:rsidR="0047168C">
        <w:rPr>
          <w:rFonts w:eastAsia="等线" w:cs="Times New Roman"/>
        </w:rPr>
        <w:t xml:space="preserve"> </w:t>
      </w:r>
      <w:r w:rsidRPr="00783B29">
        <w:rPr>
          <w:rFonts w:eastAsia="等线" w:cs="Times New Roman" w:hint="eastAsia"/>
        </w:rPr>
        <w:t>(</w:t>
      </w:r>
      <w:proofErr w:type="spellStart"/>
      <w:r w:rsidRPr="00783B29">
        <w:rPr>
          <w:rFonts w:eastAsia="等线" w:cs="Times New Roman" w:hint="eastAsia"/>
        </w:rPr>
        <w:t>Hongjing</w:t>
      </w:r>
      <w:proofErr w:type="spellEnd"/>
      <w:r w:rsidRPr="00783B29">
        <w:rPr>
          <w:rFonts w:eastAsia="等线" w:cs="Times New Roman" w:hint="eastAsia"/>
        </w:rPr>
        <w:t xml:space="preserve"> Wu); </w:t>
      </w:r>
      <w:hyperlink r:id="rId9" w:history="1">
        <w:r w:rsidR="0047168C" w:rsidRPr="006B7846">
          <w:rPr>
            <w:rStyle w:val="af5"/>
            <w:rFonts w:eastAsia="等线" w:cs="Times New Roman" w:hint="eastAsia"/>
          </w:rPr>
          <w:t>liminzhang@nwpu.edu.cn</w:t>
        </w:r>
      </w:hyperlink>
      <w:r w:rsidR="0047168C">
        <w:rPr>
          <w:rFonts w:eastAsia="等线" w:cs="Times New Roman"/>
        </w:rPr>
        <w:t xml:space="preserve"> </w:t>
      </w:r>
      <w:r w:rsidRPr="00783B29">
        <w:rPr>
          <w:rFonts w:eastAsia="等线" w:cs="Times New Roman" w:hint="eastAsia"/>
        </w:rPr>
        <w:t>(</w:t>
      </w:r>
      <w:proofErr w:type="spellStart"/>
      <w:r w:rsidRPr="00783B29">
        <w:rPr>
          <w:rFonts w:eastAsia="等线" w:cs="Times New Roman" w:hint="eastAsia"/>
        </w:rPr>
        <w:t>Limin</w:t>
      </w:r>
      <w:proofErr w:type="spellEnd"/>
      <w:r w:rsidRPr="00783B29">
        <w:rPr>
          <w:rFonts w:eastAsia="等线" w:cs="Times New Roman" w:hint="eastAsia"/>
        </w:rPr>
        <w:t xml:space="preserve"> Zhang)</w:t>
      </w:r>
    </w:p>
    <w:p w14:paraId="7AF38B26" w14:textId="77777777" w:rsidR="00513812" w:rsidRPr="00783B29" w:rsidRDefault="00350495">
      <w:pPr>
        <w:spacing w:before="120" w:after="120" w:line="240" w:lineRule="auto"/>
        <w:jc w:val="both"/>
        <w:rPr>
          <w:rFonts w:eastAsia="等线" w:cs="Times New Roman"/>
          <w:b/>
          <w:sz w:val="28"/>
          <w:szCs w:val="28"/>
          <w14:ligatures w14:val="none"/>
        </w:rPr>
      </w:pPr>
      <w:r w:rsidRPr="00783B29">
        <w:rPr>
          <w:rFonts w:eastAsia="等线" w:cs="Times New Roman" w:hint="eastAsia"/>
          <w:b/>
          <w:sz w:val="28"/>
          <w:szCs w:val="28"/>
          <w14:ligatures w14:val="none"/>
        </w:rPr>
        <w:t xml:space="preserve">S1 </w:t>
      </w:r>
      <w:r w:rsidR="0007619B" w:rsidRPr="00783B29">
        <w:rPr>
          <w:rFonts w:eastAsia="等线" w:cs="Times New Roman"/>
          <w:b/>
          <w:sz w:val="28"/>
          <w:szCs w:val="28"/>
          <w14:ligatures w14:val="none"/>
        </w:rPr>
        <w:t>Supplementary Text</w:t>
      </w:r>
    </w:p>
    <w:p w14:paraId="44263F5F" w14:textId="77777777" w:rsidR="00513812" w:rsidRPr="00783B29" w:rsidRDefault="00350495">
      <w:pPr>
        <w:spacing w:before="120" w:after="120" w:line="240" w:lineRule="auto"/>
      </w:pPr>
      <w:r w:rsidRPr="00783B29">
        <w:rPr>
          <w:rFonts w:eastAsia="等线" w:cs="Times New Roman" w:hint="eastAsia"/>
          <w:b/>
          <w:szCs w:val="22"/>
          <w14:ligatures w14:val="none"/>
        </w:rPr>
        <w:t xml:space="preserve">S1.1 </w:t>
      </w:r>
      <w:r w:rsidR="009F4E27" w:rsidRPr="00783B29">
        <w:rPr>
          <w:rFonts w:eastAsia="等线" w:cs="Times New Roman" w:hint="eastAsia"/>
          <w:b/>
          <w:szCs w:val="22"/>
          <w14:ligatures w14:val="none"/>
        </w:rPr>
        <w:t>Preparation of MSUTX-X</w:t>
      </w:r>
    </w:p>
    <w:p w14:paraId="38BFC35E" w14:textId="77777777" w:rsidR="00513812" w:rsidRPr="00783B29" w:rsidRDefault="00A87600">
      <w:pPr>
        <w:spacing w:before="120" w:after="120" w:line="240" w:lineRule="auto"/>
        <w:jc w:val="both"/>
        <w:rPr>
          <w:rFonts w:cs="Times New Roman"/>
          <w:szCs w:val="28"/>
        </w:rPr>
      </w:pPr>
      <w:r w:rsidRPr="00783B29">
        <w:rPr>
          <w:rFonts w:cs="Times New Roman"/>
          <w:szCs w:val="28"/>
        </w:rPr>
        <w:t>This DC voltage stabilizing electric field device mainly consists of the following components: a 10*10*3</w:t>
      </w:r>
      <w:r w:rsidR="006D3409" w:rsidRPr="00783B29">
        <w:rPr>
          <w:rFonts w:cs="Times New Roman" w:hint="eastAsia"/>
          <w:szCs w:val="28"/>
        </w:rPr>
        <w:t xml:space="preserve"> </w:t>
      </w:r>
      <w:r w:rsidRPr="00783B29">
        <w:rPr>
          <w:rFonts w:cs="Times New Roman"/>
          <w:szCs w:val="28"/>
        </w:rPr>
        <w:t>mm graphite electrode as the block-shaped cathode, a 5*10*0.2</w:t>
      </w:r>
      <w:r w:rsidR="006D3409" w:rsidRPr="00783B29">
        <w:rPr>
          <w:rFonts w:cs="Times New Roman" w:hint="eastAsia"/>
          <w:szCs w:val="28"/>
        </w:rPr>
        <w:t xml:space="preserve"> </w:t>
      </w:r>
      <w:r w:rsidRPr="00783B29">
        <w:rPr>
          <w:rFonts w:cs="Times New Roman"/>
          <w:szCs w:val="28"/>
        </w:rPr>
        <w:t>mm metal platinum electrode as the sheet-shaped anode, and a 100</w:t>
      </w:r>
      <w:r w:rsidR="00C66A93" w:rsidRPr="00783B29">
        <w:rPr>
          <w:rFonts w:cs="Times New Roman" w:hint="eastAsia"/>
          <w:szCs w:val="28"/>
        </w:rPr>
        <w:t xml:space="preserve"> </w:t>
      </w:r>
      <w:r w:rsidRPr="00783B29">
        <w:rPr>
          <w:rFonts w:cs="Times New Roman"/>
          <w:szCs w:val="28"/>
        </w:rPr>
        <w:t xml:space="preserve">ml electrolytic cell as the device container. The distance between the electrodes is </w:t>
      </w:r>
      <w:r w:rsidR="006D7BF1" w:rsidRPr="00783B29">
        <w:rPr>
          <w:rFonts w:cs="Times New Roman" w:hint="eastAsia"/>
          <w:szCs w:val="28"/>
        </w:rPr>
        <w:t>1</w:t>
      </w:r>
      <w:r w:rsidR="00925DDB" w:rsidRPr="00783B29">
        <w:rPr>
          <w:rFonts w:cs="Times New Roman" w:hint="eastAsia"/>
          <w:szCs w:val="28"/>
        </w:rPr>
        <w:t>8 mm</w:t>
      </w:r>
      <w:r w:rsidRPr="00783B29">
        <w:rPr>
          <w:rFonts w:cs="Times New Roman"/>
          <w:szCs w:val="28"/>
        </w:rPr>
        <w:t>. The input voltage of the power supply (DC current, 0~36</w:t>
      </w:r>
      <w:r w:rsidR="006D3409" w:rsidRPr="00783B29">
        <w:rPr>
          <w:rFonts w:cs="Times New Roman" w:hint="eastAsia"/>
          <w:szCs w:val="28"/>
        </w:rPr>
        <w:t xml:space="preserve"> </w:t>
      </w:r>
      <w:r w:rsidRPr="00783B29">
        <w:rPr>
          <w:rFonts w:cs="Times New Roman"/>
          <w:szCs w:val="28"/>
        </w:rPr>
        <w:t>V, 0~6</w:t>
      </w:r>
      <w:r w:rsidR="006D3409" w:rsidRPr="00783B29">
        <w:rPr>
          <w:rFonts w:cs="Times New Roman" w:hint="eastAsia"/>
          <w:szCs w:val="28"/>
        </w:rPr>
        <w:t xml:space="preserve"> </w:t>
      </w:r>
      <w:r w:rsidRPr="00783B29">
        <w:rPr>
          <w:rFonts w:cs="Times New Roman"/>
          <w:szCs w:val="28"/>
        </w:rPr>
        <w:t>A).</w:t>
      </w:r>
    </w:p>
    <w:p w14:paraId="11EB6A5C" w14:textId="25ACACE7" w:rsidR="00513812" w:rsidRPr="00783B29" w:rsidRDefault="00350495">
      <w:pPr>
        <w:spacing w:before="120" w:after="120" w:line="240" w:lineRule="auto"/>
        <w:rPr>
          <w:rFonts w:cs="Times New Roman"/>
          <w:b/>
          <w:sz w:val="28"/>
        </w:rPr>
      </w:pPr>
      <w:r w:rsidRPr="00783B29">
        <w:rPr>
          <w:rFonts w:cs="Times New Roman" w:hint="eastAsia"/>
          <w:b/>
          <w:sz w:val="28"/>
        </w:rPr>
        <w:t xml:space="preserve">S2 </w:t>
      </w:r>
      <w:r w:rsidR="009E35DF" w:rsidRPr="00783B29">
        <w:rPr>
          <w:rFonts w:cs="Times New Roman" w:hint="eastAsia"/>
          <w:b/>
          <w:sz w:val="28"/>
        </w:rPr>
        <w:t>C</w:t>
      </w:r>
      <w:r w:rsidR="009E35DF" w:rsidRPr="00783B29">
        <w:rPr>
          <w:rFonts w:cs="Times New Roman"/>
          <w:b/>
          <w:sz w:val="28"/>
        </w:rPr>
        <w:t xml:space="preserve">haracterization </w:t>
      </w:r>
      <w:r w:rsidR="00337C6E" w:rsidRPr="00783B29">
        <w:rPr>
          <w:rFonts w:cs="Times New Roman" w:hint="eastAsia"/>
          <w:b/>
          <w:sz w:val="28"/>
        </w:rPr>
        <w:t>M</w:t>
      </w:r>
      <w:r w:rsidR="00337C6E" w:rsidRPr="00783B29">
        <w:rPr>
          <w:rFonts w:cs="Times New Roman"/>
          <w:b/>
          <w:sz w:val="28"/>
        </w:rPr>
        <w:t>ethods</w:t>
      </w:r>
    </w:p>
    <w:p w14:paraId="5AF1E553" w14:textId="77777777" w:rsidR="00513812" w:rsidRPr="00783B29" w:rsidRDefault="00350495">
      <w:pPr>
        <w:spacing w:before="120" w:after="120" w:line="240" w:lineRule="auto"/>
        <w:rPr>
          <w:rFonts w:cs="Times New Roman"/>
          <w:b/>
        </w:rPr>
      </w:pPr>
      <w:r w:rsidRPr="00783B29">
        <w:rPr>
          <w:rFonts w:cs="Times New Roman" w:hint="eastAsia"/>
          <w:b/>
        </w:rPr>
        <w:t xml:space="preserve">S2.1 </w:t>
      </w:r>
      <w:r w:rsidR="009E35DF" w:rsidRPr="00783B29">
        <w:rPr>
          <w:rFonts w:cs="Times New Roman" w:hint="eastAsia"/>
          <w:b/>
        </w:rPr>
        <w:t>M</w:t>
      </w:r>
      <w:r w:rsidR="009E35DF" w:rsidRPr="00783B29">
        <w:rPr>
          <w:rFonts w:cs="Times New Roman"/>
          <w:b/>
        </w:rPr>
        <w:t>aterials Characterization</w:t>
      </w:r>
    </w:p>
    <w:p w14:paraId="0E4467CB" w14:textId="77777777" w:rsidR="00513812" w:rsidRPr="00783B29" w:rsidRDefault="00281F7B">
      <w:pPr>
        <w:spacing w:before="120" w:after="120" w:line="240" w:lineRule="auto"/>
        <w:jc w:val="both"/>
        <w:rPr>
          <w:rFonts w:cs="Times New Roman"/>
          <w:szCs w:val="28"/>
        </w:rPr>
      </w:pPr>
      <w:r w:rsidRPr="00783B29">
        <w:rPr>
          <w:rFonts w:cs="Times New Roman"/>
          <w:szCs w:val="28"/>
        </w:rPr>
        <w:t xml:space="preserve">The crystal structure of the samples was characterized by a Bruker D8 Advance X-ray diffractometer (XRD, Co Kα radiation, 3 kW) with a data collection range of 10° to 90° (2θ). Raman spectra of the samples were obtained using a Renishaw in-vivo confocal Raman microscope (excitation wavelength 514.5 nm) to analyze the molecular vibration modes and phase structure. The molecular structure and functional group types of the samples were characterized by a Fourier transform infrared spectrometer (Nicolet </w:t>
      </w:r>
      <w:proofErr w:type="spellStart"/>
      <w:r w:rsidRPr="00783B29">
        <w:rPr>
          <w:rFonts w:cs="Times New Roman"/>
          <w:szCs w:val="28"/>
        </w:rPr>
        <w:t>iS</w:t>
      </w:r>
      <w:proofErr w:type="spellEnd"/>
      <w:r w:rsidRPr="00783B29">
        <w:rPr>
          <w:rFonts w:cs="Times New Roman"/>
          <w:szCs w:val="28"/>
        </w:rPr>
        <w:t xml:space="preserve"> 10). The micro-surface morphology of the samples was observed by a scanning electron microscope (SEM, Zeiss Sigma 300, Germany). The precise lattice configuration and elemental distribution of the samples were analyzed by a transmission electron microscope (TEM, FEI Talos F200X) equipped with an X-ray energy dispersive spectrometer (EDS, Oxford). Before testing, the samples were dispersed in ethanol, ultrasonically treated to ensure uniform dispersion, and then the dispersion was dropped onto a copper grid and dried for SEM and TEM observation. The surface roughness of the samples was characterized by an atomic force microscope (AFM, Bruker Dimension ICON), and the surface charge distribution was analyzed using its electrostatic force microscopy (EFM) mode. The elemental chemical states and electronic structure of the samples were analyzed by an X-ray photoelectron spectrometer (XPS, </w:t>
      </w:r>
      <w:proofErr w:type="spellStart"/>
      <w:r w:rsidRPr="00783B29">
        <w:rPr>
          <w:rFonts w:cs="Times New Roman"/>
          <w:szCs w:val="28"/>
        </w:rPr>
        <w:t>Kratos</w:t>
      </w:r>
      <w:proofErr w:type="spellEnd"/>
      <w:r w:rsidRPr="00783B29">
        <w:rPr>
          <w:rFonts w:cs="Times New Roman"/>
          <w:szCs w:val="28"/>
        </w:rPr>
        <w:t xml:space="preserve"> Axis Ultra DLD). The defect concentration in the samples was characterized by an electron paramagnetic resonance spectrometer (EPR, Bruker A 300, 300 K). Electrochemical impedance spectra (EIS) were collected in the frequency range of 0.01 Hz to </w:t>
      </w:r>
      <w:r w:rsidRPr="00783B29">
        <w:rPr>
          <w:rFonts w:cs="Times New Roman"/>
          <w:szCs w:val="28"/>
        </w:rPr>
        <w:lastRenderedPageBreak/>
        <w:t xml:space="preserve">100 kHz by applying a 10 mV AC voltage amplitude at the open circuit potential using an electrochemical workstation (Shanghai </w:t>
      </w:r>
      <w:proofErr w:type="spellStart"/>
      <w:r w:rsidRPr="00783B29">
        <w:rPr>
          <w:rFonts w:cs="Times New Roman"/>
          <w:szCs w:val="28"/>
        </w:rPr>
        <w:t>Chenhua</w:t>
      </w:r>
      <w:proofErr w:type="spellEnd"/>
      <w:r w:rsidRPr="00783B29">
        <w:rPr>
          <w:rFonts w:cs="Times New Roman"/>
          <w:szCs w:val="28"/>
        </w:rPr>
        <w:t>, chi760e).</w:t>
      </w:r>
    </w:p>
    <w:p w14:paraId="6C78859E" w14:textId="77777777" w:rsidR="00513812" w:rsidRPr="00783B29" w:rsidRDefault="00350495">
      <w:pPr>
        <w:spacing w:before="120" w:after="120" w:line="240" w:lineRule="auto"/>
        <w:rPr>
          <w:rFonts w:cs="Times New Roman"/>
          <w:b/>
        </w:rPr>
      </w:pPr>
      <w:r w:rsidRPr="00783B29">
        <w:rPr>
          <w:rFonts w:cs="Times New Roman" w:hint="eastAsia"/>
          <w:b/>
        </w:rPr>
        <w:t xml:space="preserve">S2.2 </w:t>
      </w:r>
      <w:r w:rsidR="009E35DF" w:rsidRPr="00783B29">
        <w:rPr>
          <w:rFonts w:cs="Times New Roman"/>
          <w:b/>
        </w:rPr>
        <w:t>Electromagnetic Measurement</w:t>
      </w:r>
    </w:p>
    <w:p w14:paraId="4901AB2D" w14:textId="77777777" w:rsidR="00513812" w:rsidRPr="00783B29" w:rsidRDefault="00CE0003">
      <w:pPr>
        <w:spacing w:before="120" w:after="120" w:line="240" w:lineRule="auto"/>
        <w:jc w:val="both"/>
        <w:rPr>
          <w:rFonts w:cs="Times New Roman"/>
        </w:rPr>
      </w:pPr>
      <w:r w:rsidRPr="00783B29">
        <w:rPr>
          <w:rFonts w:cs="Times New Roman"/>
          <w:szCs w:val="28"/>
        </w:rPr>
        <w:t>After mixing the sample with paraffin, it was pressed into a custom coaxial ring (</w:t>
      </w:r>
      <w:r w:rsidRPr="00783B29">
        <w:rPr>
          <w:rFonts w:ascii="Cambria Math" w:hAnsi="Cambria Math" w:cs="Cambria Math"/>
          <w:szCs w:val="28"/>
        </w:rPr>
        <w:t>𝑑</w:t>
      </w:r>
      <w:r w:rsidRPr="00783B29">
        <w:rPr>
          <w:rFonts w:ascii="Cambria Math" w:hAnsi="Cambria Math" w:cs="Cambria Math"/>
          <w:szCs w:val="28"/>
          <w:vertAlign w:val="subscript"/>
        </w:rPr>
        <w:t>𝑜𝑢𝑡</w:t>
      </w:r>
      <w:r w:rsidRPr="00783B29">
        <w:rPr>
          <w:rFonts w:cs="Times New Roman"/>
          <w:szCs w:val="28"/>
        </w:rPr>
        <w:t xml:space="preserve">= 7.00 mm, </w:t>
      </w:r>
      <w:r w:rsidRPr="00783B29">
        <w:rPr>
          <w:rFonts w:ascii="Cambria Math" w:hAnsi="Cambria Math" w:cs="Cambria Math"/>
          <w:szCs w:val="28"/>
        </w:rPr>
        <w:t>𝑑</w:t>
      </w:r>
      <w:r w:rsidRPr="00783B29">
        <w:rPr>
          <w:rFonts w:ascii="Cambria Math" w:hAnsi="Cambria Math" w:cs="Cambria Math"/>
          <w:szCs w:val="28"/>
          <w:vertAlign w:val="subscript"/>
        </w:rPr>
        <w:t>𝑖𝑛</w:t>
      </w:r>
      <w:r w:rsidRPr="00783B29">
        <w:rPr>
          <w:rFonts w:cs="Times New Roman"/>
          <w:szCs w:val="28"/>
        </w:rPr>
        <w:t xml:space="preserve"> = 3.04 mm). The electromagnetic parameters of the sample were measured within the microwave frequency range of 2-18 GHz using a network vector analyzer (NVA, Agilent MS46322B, Japan). Usually, the reflection loss (RL) is used to evaluate the electromagnetic wave absorption performance of the absorber. If the reflection loss value is less than -10 decibels (indicating that 90% of the energy is absorbed), then the electromagnetic wave absorption at that frequency point is considered to be effective. According to the transmission line theory, the reflection loss can be calculated using the following formula</w:t>
      </w:r>
      <w:r w:rsidR="004F0AC3" w:rsidRPr="00783B29">
        <w:rPr>
          <w:rFonts w:cs="Times New Roman" w:hint="eastAsia"/>
          <w:szCs w:val="28"/>
        </w:rPr>
        <w:t xml:space="preserve"> </w:t>
      </w:r>
      <w:r w:rsidR="00934E27" w:rsidRPr="00783B29">
        <w:rPr>
          <w:rFonts w:cs="Times New Roman"/>
        </w:rPr>
        <w:t>[S1]</w:t>
      </w:r>
      <w:r w:rsidRPr="00783B29">
        <w:rPr>
          <w:rFonts w:cs="Times New Roman"/>
          <w:szCs w:val="28"/>
        </w:rPr>
        <w:t>:</w:t>
      </w:r>
    </w:p>
    <w:p w14:paraId="7AD22F4E" w14:textId="6C71DFE6" w:rsidR="00513812" w:rsidRPr="00783B29" w:rsidRDefault="00E37339">
      <w:pPr>
        <w:spacing w:before="120" w:after="120" w:line="240" w:lineRule="auto"/>
        <w:jc w:val="both"/>
        <w:rPr>
          <w:rFonts w:cs="Times New Roman"/>
          <w:szCs w:val="28"/>
        </w:rPr>
      </w:pPr>
      <m:oMath>
        <m:r>
          <w:rPr>
            <w:rFonts w:ascii="Cambria Math" w:hAnsi="Cambria Math"/>
          </w:rPr>
          <m:t>RL</m:t>
        </m:r>
        <m:r>
          <m:rPr>
            <m:sty m:val="p"/>
          </m:rPr>
          <w:rPr>
            <w:rFonts w:ascii="Cambria Math" w:hAnsi="Cambria Math"/>
          </w:rPr>
          <m:t xml:space="preserve">=20 </m:t>
        </m:r>
        <m:r>
          <w:rPr>
            <w:rFonts w:ascii="Cambria Math" w:hAnsi="Cambria Math"/>
          </w:rPr>
          <m:t>log</m:t>
        </m:r>
        <m:d>
          <m:dPr>
            <m:begChr m:val="|"/>
            <m:endChr m:val="|"/>
            <m:ctrlPr>
              <w:rPr>
                <w:rFonts w:ascii="Cambria Math" w:hAnsi="Cambria Math"/>
              </w:rPr>
            </m:ctrlPr>
          </m:dPr>
          <m:e>
            <m:d>
              <m:dPr>
                <m:ctrlPr>
                  <w:rPr>
                    <w:rFonts w:ascii="Cambria Math" w:hAnsi="Cambria Math"/>
                  </w:rPr>
                </m:ctrlPr>
              </m:dPr>
              <m:e>
                <m:sSub>
                  <m:sSubPr>
                    <m:ctrlPr>
                      <w:rPr>
                        <w:rFonts w:ascii="Cambria Math" w:hAnsi="Cambria Math"/>
                      </w:rPr>
                    </m:ctrlPr>
                  </m:sSubPr>
                  <m:e>
                    <m:r>
                      <w:rPr>
                        <w:rFonts w:ascii="Cambria Math" w:hAnsi="Cambria Math"/>
                      </w:rPr>
                      <m:t>Z</m:t>
                    </m:r>
                  </m:e>
                  <m:sub>
                    <m:r>
                      <w:rPr>
                        <w:rFonts w:ascii="Cambria Math" w:hAnsi="Cambria Math"/>
                      </w:rPr>
                      <m:t>in</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O</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Z</m:t>
                    </m:r>
                  </m:e>
                  <m:sub>
                    <m:r>
                      <w:rPr>
                        <w:rFonts w:ascii="Cambria Math" w:hAnsi="Cambria Math"/>
                      </w:rPr>
                      <m:t>in</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O</m:t>
                    </m:r>
                  </m:sub>
                </m:sSub>
              </m:e>
            </m:d>
          </m:e>
        </m:d>
      </m:oMath>
      <w:r w:rsidRPr="00783B29">
        <w:rPr>
          <w:rFonts w:cs="Times New Roman" w:hint="eastAsia"/>
        </w:rPr>
        <w:t xml:space="preserve">                                       </w:t>
      </w:r>
      <w:r w:rsidR="00291DEC" w:rsidRPr="00783B29">
        <w:rPr>
          <w:rFonts w:cs="Times New Roman" w:hint="eastAsia"/>
        </w:rPr>
        <w:t xml:space="preserve">      </w:t>
      </w:r>
      <w:r w:rsidRPr="00783B29">
        <w:rPr>
          <w:rFonts w:cs="Times New Roman" w:hint="eastAsia"/>
        </w:rPr>
        <w:t xml:space="preserve"> </w:t>
      </w:r>
      <w:r w:rsidR="00337C6E" w:rsidRPr="00783B29">
        <w:rPr>
          <w:rFonts w:cs="Times New Roman" w:hint="eastAsia"/>
        </w:rPr>
        <w:t>(S1)</w:t>
      </w:r>
      <w:r w:rsidRPr="00783B29">
        <w:rPr>
          <w:rFonts w:cs="Times New Roman" w:hint="eastAsia"/>
        </w:rPr>
        <w:t xml:space="preserve">  </w:t>
      </w:r>
    </w:p>
    <w:p w14:paraId="4B88A492" w14:textId="67A76D6B" w:rsidR="00513812" w:rsidRPr="00783B29" w:rsidRDefault="006B105E">
      <w:pPr>
        <w:spacing w:before="120" w:after="120" w:line="240" w:lineRule="auto"/>
        <w:jc w:val="both"/>
        <w:rPr>
          <w:rFonts w:cs="Times New Roman"/>
          <w:szCs w:val="28"/>
        </w:rPr>
      </w:pP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r</m:t>
                    </m:r>
                  </m:sub>
                </m:sSub>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r</m:t>
                    </m:r>
                  </m:sub>
                </m:sSub>
              </m:den>
            </m:f>
          </m:e>
        </m:rad>
        <m:r>
          <w:rPr>
            <w:rFonts w:ascii="Cambria Math" w:hAnsi="Cambria Math" w:cs="Times New Roman"/>
          </w:rPr>
          <m:t xml:space="preserve"> </m:t>
        </m:r>
        <m:r>
          <w:rPr>
            <w:rFonts w:ascii="Cambria Math" w:hAnsi="Cambria Math" w:cs="Times New Roman"/>
          </w:rPr>
          <m:t>tan</m:t>
        </m:r>
        <m:r>
          <w:rPr>
            <w:rFonts w:ascii="Cambria Math" w:hAnsi="Cambria Math" w:cs="Times New Roman"/>
          </w:rPr>
          <m:t>h</m:t>
        </m:r>
        <m:d>
          <m:dPr>
            <m:ctrlPr>
              <w:rPr>
                <w:rFonts w:ascii="Cambria Math" w:hAnsi="Cambria Math" w:cs="Times New Roman"/>
              </w:rPr>
            </m:ctrlPr>
          </m:dPr>
          <m:e>
            <m:r>
              <w:rPr>
                <w:rFonts w:ascii="Cambria Math" w:hAnsi="Cambria Math" w:cs="Times New Roman"/>
              </w:rPr>
              <m:t>j</m:t>
            </m:r>
            <m:f>
              <m:fPr>
                <m:ctrlPr>
                  <w:rPr>
                    <w:rFonts w:ascii="Cambria Math" w:hAnsi="Cambria Math" w:cs="Times New Roman"/>
                    <w:i/>
                  </w:rPr>
                </m:ctrlPr>
              </m:fPr>
              <m:num>
                <m:r>
                  <w:rPr>
                    <w:rFonts w:ascii="Cambria Math" w:hAnsi="Cambria Math" w:cs="Times New Roman"/>
                  </w:rPr>
                  <m:t>2</m:t>
                </m:r>
                <m:r>
                  <w:rPr>
                    <w:rFonts w:ascii="Cambria Math" w:hAnsi="Cambria Math" w:cs="Times New Roman"/>
                  </w:rPr>
                  <m:t>πfd</m:t>
                </m:r>
              </m:num>
              <m:den>
                <m:r>
                  <w:rPr>
                    <w:rFonts w:ascii="Cambria Math" w:hAnsi="Cambria Math" w:cs="Times New Roman"/>
                  </w:rPr>
                  <m:t>c</m:t>
                </m:r>
              </m:den>
            </m:f>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r</m:t>
                    </m:r>
                  </m:sub>
                </m:sSub>
              </m:e>
            </m:rad>
          </m:e>
        </m:d>
      </m:oMath>
      <w:r w:rsidR="00CE0003" w:rsidRPr="00783B29">
        <w:rPr>
          <w:rFonts w:cs="Times New Roman" w:hint="eastAsia"/>
        </w:rPr>
        <w:t xml:space="preserve">                                   </w:t>
      </w:r>
      <w:r w:rsidR="00291DEC" w:rsidRPr="00783B29">
        <w:rPr>
          <w:rFonts w:cs="Times New Roman" w:hint="eastAsia"/>
        </w:rPr>
        <w:t xml:space="preserve">            </w:t>
      </w:r>
      <w:r w:rsidR="00CE0003" w:rsidRPr="00783B29">
        <w:rPr>
          <w:rFonts w:cs="Times New Roman" w:hint="eastAsia"/>
        </w:rPr>
        <w:t xml:space="preserve">  </w:t>
      </w:r>
      <w:r w:rsidR="00337C6E" w:rsidRPr="00783B29">
        <w:rPr>
          <w:rFonts w:cs="Times New Roman" w:hint="eastAsia"/>
        </w:rPr>
        <w:t>(S2)</w:t>
      </w:r>
      <w:r w:rsidR="00CE0003" w:rsidRPr="00783B29">
        <w:rPr>
          <w:rFonts w:cs="Times New Roman" w:hint="eastAsia"/>
        </w:rPr>
        <w:t xml:space="preserve">  </w:t>
      </w:r>
    </w:p>
    <w:p w14:paraId="28DEE9C2" w14:textId="77777777" w:rsidR="00513812" w:rsidRPr="00783B29" w:rsidRDefault="00CE0003">
      <w:pPr>
        <w:tabs>
          <w:tab w:val="right" w:pos="10080"/>
        </w:tabs>
        <w:spacing w:before="120" w:after="120" w:line="240" w:lineRule="auto"/>
        <w:rPr>
          <w:rFonts w:cs="Times New Roman"/>
        </w:rPr>
      </w:pPr>
      <w:r w:rsidRPr="00783B29">
        <w:rPr>
          <w:rFonts w:cs="Times New Roman"/>
        </w:rPr>
        <w:t>Among them, Z</w:t>
      </w:r>
      <w:r w:rsidRPr="00783B29">
        <w:rPr>
          <w:rFonts w:cs="Times New Roman"/>
          <w:vertAlign w:val="subscript"/>
        </w:rPr>
        <w:t>0</w:t>
      </w:r>
      <w:r w:rsidRPr="00783B29">
        <w:rPr>
          <w:rFonts w:cs="Times New Roman"/>
        </w:rPr>
        <w:t>, Z</w:t>
      </w:r>
      <w:r w:rsidRPr="00783B29">
        <w:rPr>
          <w:rFonts w:cs="Times New Roman"/>
          <w:vertAlign w:val="subscript"/>
        </w:rPr>
        <w:t>in</w:t>
      </w:r>
      <w:r w:rsidRPr="00783B29">
        <w:rPr>
          <w:rFonts w:cs="Times New Roman"/>
        </w:rPr>
        <w:t>, d and c refer to the impedance of free space, impedance of the absorber, the thickness of absorber, and velocity of light, respectively.</w:t>
      </w:r>
    </w:p>
    <w:p w14:paraId="2FFE7DC6" w14:textId="1D76D731" w:rsidR="00513812" w:rsidRPr="00783B29" w:rsidRDefault="00350495">
      <w:pPr>
        <w:tabs>
          <w:tab w:val="right" w:pos="10080"/>
        </w:tabs>
        <w:spacing w:before="120" w:after="120" w:line="240" w:lineRule="auto"/>
        <w:rPr>
          <w:rFonts w:cs="Times New Roman"/>
          <w:b/>
        </w:rPr>
      </w:pPr>
      <w:r w:rsidRPr="00783B29">
        <w:rPr>
          <w:rFonts w:cs="Times New Roman" w:hint="eastAsia"/>
          <w:b/>
        </w:rPr>
        <w:t xml:space="preserve">S2.3 </w:t>
      </w:r>
      <w:r w:rsidR="00E37339" w:rsidRPr="00783B29">
        <w:rPr>
          <w:rFonts w:cs="Times New Roman"/>
          <w:b/>
        </w:rPr>
        <w:t xml:space="preserve">Radar </w:t>
      </w:r>
      <w:r w:rsidR="00B85BD5" w:rsidRPr="00783B29">
        <w:rPr>
          <w:rFonts w:cs="Times New Roman" w:hint="eastAsia"/>
          <w:b/>
        </w:rPr>
        <w:t>C</w:t>
      </w:r>
      <w:r w:rsidR="00E37339" w:rsidRPr="00783B29">
        <w:rPr>
          <w:rFonts w:cs="Times New Roman"/>
          <w:b/>
        </w:rPr>
        <w:t xml:space="preserve">ross </w:t>
      </w:r>
      <w:r w:rsidR="00B85BD5" w:rsidRPr="00783B29">
        <w:rPr>
          <w:rFonts w:cs="Times New Roman" w:hint="eastAsia"/>
          <w:b/>
        </w:rPr>
        <w:t>S</w:t>
      </w:r>
      <w:r w:rsidR="00B85BD5" w:rsidRPr="00783B29">
        <w:rPr>
          <w:rFonts w:cs="Times New Roman"/>
          <w:b/>
        </w:rPr>
        <w:t xml:space="preserve">ection </w:t>
      </w:r>
      <w:r w:rsidR="00E37339" w:rsidRPr="00783B29">
        <w:rPr>
          <w:rFonts w:cs="Times New Roman"/>
          <w:b/>
        </w:rPr>
        <w:t>(</w:t>
      </w:r>
      <w:r w:rsidR="00E37339" w:rsidRPr="00783B29">
        <w:rPr>
          <w:rFonts w:cs="Times New Roman" w:hint="eastAsia"/>
          <w:b/>
        </w:rPr>
        <w:t>R</w:t>
      </w:r>
      <w:r w:rsidR="00E37339" w:rsidRPr="00783B29">
        <w:rPr>
          <w:rFonts w:cs="Times New Roman"/>
          <w:b/>
        </w:rPr>
        <w:t xml:space="preserve">CS) </w:t>
      </w:r>
      <w:r w:rsidR="00B85BD5" w:rsidRPr="00783B29">
        <w:rPr>
          <w:rFonts w:cs="Times New Roman" w:hint="eastAsia"/>
          <w:b/>
        </w:rPr>
        <w:t>S</w:t>
      </w:r>
      <w:r w:rsidR="00B85BD5" w:rsidRPr="00783B29">
        <w:rPr>
          <w:rFonts w:cs="Times New Roman"/>
          <w:b/>
        </w:rPr>
        <w:t>imulation</w:t>
      </w:r>
    </w:p>
    <w:p w14:paraId="1D514ECB" w14:textId="732A2599" w:rsidR="00513812" w:rsidRPr="00783B29" w:rsidRDefault="00E37339">
      <w:pPr>
        <w:spacing w:before="120" w:after="120" w:line="240" w:lineRule="auto"/>
        <w:jc w:val="both"/>
        <w:rPr>
          <w:rFonts w:cs="Times New Roman"/>
          <w:szCs w:val="28"/>
        </w:rPr>
      </w:pPr>
      <w:r w:rsidRPr="00783B29">
        <w:rPr>
          <w:rFonts w:cs="Times New Roman"/>
        </w:rPr>
        <w:t xml:space="preserve">The RCS simulations were performed in CST software based on the far-field response. </w:t>
      </w:r>
      <w:r w:rsidRPr="00783B29">
        <w:rPr>
          <w:rFonts w:cs="Times New Roman" w:hint="eastAsia"/>
          <w:szCs w:val="28"/>
        </w:rPr>
        <w:t>Specifically, the model consisted of an upper wave absorption layer and a lower perfect electrical conductor (PEC) layer, with thicknesses of 3.2 m</w:t>
      </w:r>
      <w:r w:rsidR="005D06A6" w:rsidRPr="00783B29">
        <w:rPr>
          <w:rFonts w:cs="Times New Roman" w:hint="eastAsia"/>
          <w:szCs w:val="28"/>
        </w:rPr>
        <w:t>m</w:t>
      </w:r>
      <w:r w:rsidRPr="00783B29">
        <w:rPr>
          <w:rFonts w:cs="Times New Roman" w:hint="eastAsia"/>
          <w:szCs w:val="28"/>
        </w:rPr>
        <w:t xml:space="preserve"> and 1</w:t>
      </w:r>
      <w:r w:rsidR="005D06A6" w:rsidRPr="00783B29">
        <w:rPr>
          <w:rFonts w:cs="Times New Roman" w:hint="eastAsia"/>
          <w:szCs w:val="28"/>
        </w:rPr>
        <w:t>.0</w:t>
      </w:r>
      <w:r w:rsidRPr="00783B29">
        <w:rPr>
          <w:rFonts w:cs="Times New Roman" w:hint="eastAsia"/>
          <w:szCs w:val="28"/>
        </w:rPr>
        <w:t xml:space="preserve"> m</w:t>
      </w:r>
      <w:r w:rsidR="005D06A6" w:rsidRPr="00783B29">
        <w:rPr>
          <w:rFonts w:cs="Times New Roman" w:hint="eastAsia"/>
          <w:szCs w:val="28"/>
        </w:rPr>
        <w:t>m</w:t>
      </w:r>
      <w:r w:rsidRPr="00783B29">
        <w:rPr>
          <w:rFonts w:cs="Times New Roman" w:hint="eastAsia"/>
          <w:szCs w:val="28"/>
        </w:rPr>
        <w:t xml:space="preserve"> respectively. The length and width of each layer were designed to be 100 m</w:t>
      </w:r>
      <w:r w:rsidR="005D06A6" w:rsidRPr="00783B29">
        <w:rPr>
          <w:rFonts w:cs="Times New Roman" w:hint="eastAsia"/>
          <w:szCs w:val="28"/>
        </w:rPr>
        <w:t>m</w:t>
      </w:r>
      <w:r w:rsidRPr="00783B29">
        <w:rPr>
          <w:rFonts w:cs="Times New Roman" w:hint="eastAsia"/>
          <w:szCs w:val="28"/>
        </w:rPr>
        <w:t xml:space="preserve">. The model was placed on the XOY plane, and a plane wave was used as the incident wave propagating along the negative z-axis. The polarization direction was along the z-axis. Additionally, the boundary conditions were set as open boundaries, and the selected field monitoring frequency was 8.08 GHz, which was derived from the frequency corresponding to the optimal </w:t>
      </w:r>
      <w:proofErr w:type="spellStart"/>
      <w:r w:rsidRPr="00783B29">
        <w:rPr>
          <w:rFonts w:cs="Times New Roman" w:hint="eastAsia"/>
          <w:szCs w:val="28"/>
        </w:rPr>
        <w:t>RL</w:t>
      </w:r>
      <w:r w:rsidRPr="00783B29">
        <w:rPr>
          <w:rFonts w:cs="Times New Roman" w:hint="eastAsia"/>
          <w:szCs w:val="28"/>
          <w:vertAlign w:val="subscript"/>
        </w:rPr>
        <w:t>min</w:t>
      </w:r>
      <w:proofErr w:type="spellEnd"/>
      <w:r w:rsidRPr="00783B29">
        <w:rPr>
          <w:rFonts w:cs="Times New Roman" w:hint="eastAsia"/>
          <w:szCs w:val="28"/>
        </w:rPr>
        <w:t xml:space="preserve"> of MSUT6-10.</w:t>
      </w:r>
    </w:p>
    <w:p w14:paraId="1F5E0B04" w14:textId="32F164A1" w:rsidR="00513812" w:rsidRPr="00783B29" w:rsidRDefault="00E37339">
      <w:pPr>
        <w:spacing w:before="120" w:after="120" w:line="240" w:lineRule="auto"/>
        <w:jc w:val="both"/>
        <w:rPr>
          <w:rFonts w:cs="Times New Roman"/>
          <w:szCs w:val="28"/>
        </w:rPr>
      </w:pPr>
      <w:r w:rsidRPr="00783B29">
        <w:rPr>
          <w:rFonts w:cs="Times New Roman" w:hint="eastAsia"/>
          <w:szCs w:val="28"/>
        </w:rPr>
        <w:t>The RCS performance of the sample is evaluated using the following formula</w:t>
      </w:r>
      <w:r w:rsidR="00934E27" w:rsidRPr="00783B29">
        <w:rPr>
          <w:rFonts w:cs="Times New Roman"/>
        </w:rPr>
        <w:t xml:space="preserve"> [</w:t>
      </w:r>
      <w:r w:rsidR="00B85BD5" w:rsidRPr="00783B29">
        <w:rPr>
          <w:rFonts w:cs="Times New Roman"/>
        </w:rPr>
        <w:t>S</w:t>
      </w:r>
      <w:r w:rsidR="00B85BD5" w:rsidRPr="00783B29">
        <w:rPr>
          <w:rFonts w:cs="Times New Roman" w:hint="eastAsia"/>
        </w:rPr>
        <w:t>2</w:t>
      </w:r>
      <w:r w:rsidR="00934E27" w:rsidRPr="00783B29">
        <w:rPr>
          <w:rFonts w:cs="Times New Roman"/>
        </w:rPr>
        <w:t>]</w:t>
      </w:r>
      <w:r w:rsidRPr="00783B29">
        <w:rPr>
          <w:rFonts w:cs="Times New Roman" w:hint="eastAsia"/>
          <w:szCs w:val="28"/>
        </w:rPr>
        <w:t>:</w:t>
      </w:r>
    </w:p>
    <w:p w14:paraId="307B8A82" w14:textId="71AE4CAD" w:rsidR="00513812" w:rsidRPr="00783B29" w:rsidRDefault="00E37339">
      <w:pPr>
        <w:spacing w:before="120" w:after="120" w:line="240" w:lineRule="auto"/>
        <w:jc w:val="both"/>
        <w:rPr>
          <w:rFonts w:cs="Times New Roman"/>
          <w:szCs w:val="28"/>
        </w:rPr>
      </w:pPr>
      <m:oMath>
        <m:r>
          <m:rPr>
            <m:sty m:val="p"/>
          </m:rPr>
          <w:rPr>
            <w:rFonts w:ascii="Cambria Math" w:hAnsi="Cambria Math" w:cs="Times New Roman"/>
          </w:rPr>
          <m:t>RCS</m:t>
        </m:r>
        <m:d>
          <m:dPr>
            <m:ctrlPr>
              <w:rPr>
                <w:rFonts w:ascii="Cambria Math" w:hAnsi="Cambria Math" w:cs="Times New Roman"/>
              </w:rPr>
            </m:ctrlPr>
          </m:dPr>
          <m:e>
            <m:r>
              <m:rPr>
                <m:sty m:val="p"/>
              </m:rPr>
              <w:rPr>
                <w:rFonts w:ascii="Cambria Math" w:hAnsi="Cambria Math" w:cs="Times New Roman"/>
              </w:rPr>
              <m:t>dB</m:t>
            </m:r>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2</m:t>
                </m:r>
              </m:sup>
            </m:sSup>
          </m:e>
        </m:d>
        <m:r>
          <m:rPr>
            <m:sty m:val="p"/>
          </m:rPr>
          <w:rPr>
            <w:rFonts w:ascii="Cambria Math" w:hAnsi="Cambria Math" w:cs="Times New Roman"/>
          </w:rPr>
          <m:t>=10log</m:t>
        </m:r>
        <m:d>
          <m:dPr>
            <m:ctrlPr>
              <w:rPr>
                <w:rFonts w:ascii="Cambria Math" w:hAnsi="Cambria Math" w:cs="Times New Roman"/>
              </w:rPr>
            </m:ctrlPr>
          </m:dPr>
          <m:e>
            <m:f>
              <m:fPr>
                <m:ctrlPr>
                  <w:rPr>
                    <w:rFonts w:ascii="Cambria Math" w:hAnsi="Cambria Math" w:cs="Times New Roman"/>
                    <w:i/>
                  </w:rPr>
                </m:ctrlPr>
              </m:fPr>
              <m:num>
                <m:r>
                  <w:rPr>
                    <w:rFonts w:ascii="Cambria Math" w:hAnsi="Cambria Math" w:cs="Times New Roman"/>
                  </w:rPr>
                  <m:t>4</m:t>
                </m:r>
                <m:r>
                  <w:rPr>
                    <w:rFonts w:ascii="Cambria Math" w:hAnsi="Cambria Math" w:cs="Times New Roman"/>
                    <w:i/>
                  </w:rPr>
                  <w:sym w:font="Symbol" w:char="F070"/>
                </m:r>
                <m:r>
                  <w:rPr>
                    <w:rFonts w:ascii="Cambria Math" w:hAnsi="Cambria Math" w:cs="Times New Roman"/>
                  </w:rPr>
                  <m:t>S</m:t>
                </m:r>
              </m:num>
              <m:den>
                <m:sSup>
                  <m:sSupPr>
                    <m:ctrlPr>
                      <w:rPr>
                        <w:rFonts w:ascii="Cambria Math" w:hAnsi="Cambria Math" w:cs="Times New Roman"/>
                        <w:i/>
                      </w:rPr>
                    </m:ctrlPr>
                  </m:sSupPr>
                  <m:e>
                    <m:r>
                      <w:rPr>
                        <w:rFonts w:ascii="Cambria Math" w:hAnsi="Cambria Math" w:cs="Times New Roman"/>
                        <w:i/>
                      </w:rPr>
                      <w:sym w:font="Symbol" w:char="F06C"/>
                    </m:r>
                  </m:e>
                  <m:sup>
                    <m:r>
                      <w:rPr>
                        <w:rFonts w:ascii="Cambria Math" w:hAnsi="Cambria Math" w:cs="Times New Roman"/>
                      </w:rPr>
                      <m:t>2</m:t>
                    </m:r>
                  </m:sup>
                </m:sSup>
              </m:den>
            </m:f>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den>
                    </m:f>
                  </m:e>
                </m:d>
              </m:e>
              <m:sup>
                <m:r>
                  <w:rPr>
                    <w:rFonts w:ascii="Cambria Math" w:hAnsi="Cambria Math" w:cs="Times New Roman"/>
                  </w:rPr>
                  <m:t>2</m:t>
                </m:r>
              </m:sup>
            </m:sSup>
          </m:e>
        </m:d>
      </m:oMath>
      <w:r w:rsidRPr="00783B29">
        <w:rPr>
          <w:rFonts w:cs="Times New Roman" w:hint="eastAsia"/>
        </w:rPr>
        <w:t xml:space="preserve">                                       </w:t>
      </w:r>
      <w:r w:rsidR="00291DEC" w:rsidRPr="00783B29">
        <w:rPr>
          <w:rFonts w:cs="Times New Roman" w:hint="eastAsia"/>
        </w:rPr>
        <w:t xml:space="preserve">            </w:t>
      </w:r>
      <w:r w:rsidR="00B85BD5" w:rsidRPr="00783B29">
        <w:rPr>
          <w:rFonts w:cs="Times New Roman" w:hint="eastAsia"/>
        </w:rPr>
        <w:t>(S3)</w:t>
      </w:r>
      <w:r w:rsidRPr="00783B29">
        <w:rPr>
          <w:rFonts w:cs="Times New Roman" w:hint="eastAsia"/>
        </w:rPr>
        <w:t xml:space="preserve">  </w:t>
      </w:r>
    </w:p>
    <w:p w14:paraId="7C03333A" w14:textId="77777777" w:rsidR="00513812" w:rsidRPr="00783B29" w:rsidRDefault="00E37339">
      <w:pPr>
        <w:tabs>
          <w:tab w:val="right" w:pos="9660"/>
          <w:tab w:val="right" w:pos="10080"/>
        </w:tabs>
        <w:spacing w:before="120" w:after="120" w:line="240" w:lineRule="auto"/>
        <w:rPr>
          <w:rFonts w:cs="Times New Roman"/>
        </w:rPr>
      </w:pPr>
      <w:r w:rsidRPr="00783B29">
        <w:rPr>
          <w:rFonts w:cs="Times New Roman" w:hint="eastAsia"/>
        </w:rPr>
        <w:t>W</w:t>
      </w:r>
      <w:r w:rsidRPr="00783B29">
        <w:rPr>
          <w:rFonts w:cs="Times New Roman"/>
        </w:rPr>
        <w:t>here S is the area of the layer of the simulated plate (100</w:t>
      </w:r>
      <w:r w:rsidR="00C66A93" w:rsidRPr="00783B29">
        <w:rPr>
          <w:rFonts w:cs="Times New Roman" w:hint="eastAsia"/>
        </w:rPr>
        <w:t xml:space="preserve"> </w:t>
      </w:r>
      <w:r w:rsidRPr="00783B29">
        <w:rPr>
          <w:rFonts w:cs="Times New Roman"/>
        </w:rPr>
        <w:t>mm</w:t>
      </w:r>
      <w:r w:rsidRPr="00783B29">
        <w:rPr>
          <w:rFonts w:cs="Times New Roman"/>
          <w:vertAlign w:val="superscript"/>
        </w:rPr>
        <w:t>2</w:t>
      </w:r>
      <w:r w:rsidRPr="00783B29">
        <w:rPr>
          <w:rFonts w:cs="Times New Roman"/>
        </w:rPr>
        <w:sym w:font="Wingdings 2" w:char="F0CD"/>
      </w:r>
      <w:r w:rsidRPr="00783B29">
        <w:rPr>
          <w:rFonts w:cs="Times New Roman"/>
        </w:rPr>
        <w:t>100</w:t>
      </w:r>
      <w:r w:rsidR="00C66A93" w:rsidRPr="00783B29">
        <w:rPr>
          <w:rFonts w:cs="Times New Roman" w:hint="eastAsia"/>
        </w:rPr>
        <w:t xml:space="preserve"> </w:t>
      </w:r>
      <w:r w:rsidRPr="00783B29">
        <w:rPr>
          <w:rFonts w:cs="Times New Roman"/>
        </w:rPr>
        <w:t>mm</w:t>
      </w:r>
      <w:r w:rsidRPr="00783B29">
        <w:rPr>
          <w:rFonts w:cs="Times New Roman"/>
          <w:vertAlign w:val="superscript"/>
        </w:rPr>
        <w:t>2</w:t>
      </w:r>
      <w:r w:rsidRPr="00783B29">
        <w:rPr>
          <w:rFonts w:cs="Times New Roman"/>
        </w:rPr>
        <w:t xml:space="preserve">), and λ is the EM wave wavelength. Es and </w:t>
      </w:r>
      <w:proofErr w:type="spellStart"/>
      <w:r w:rsidRPr="00783B29">
        <w:rPr>
          <w:rFonts w:cs="Times New Roman"/>
        </w:rPr>
        <w:t>Ei</w:t>
      </w:r>
      <w:proofErr w:type="spellEnd"/>
      <w:r w:rsidRPr="00783B29">
        <w:rPr>
          <w:rFonts w:cs="Times New Roman"/>
        </w:rPr>
        <w:t xml:space="preserve"> represent the electric field intensity of scattered EM waves and incident EM waves, respectively.</w:t>
      </w:r>
    </w:p>
    <w:p w14:paraId="71D8EDA4" w14:textId="72737EC7" w:rsidR="00513812" w:rsidRPr="00783B29" w:rsidRDefault="00350495">
      <w:pPr>
        <w:tabs>
          <w:tab w:val="right" w:pos="9660"/>
          <w:tab w:val="right" w:pos="10080"/>
        </w:tabs>
        <w:spacing w:before="120" w:after="120" w:line="240" w:lineRule="auto"/>
        <w:rPr>
          <w:rFonts w:cs="Times New Roman"/>
          <w:b/>
        </w:rPr>
      </w:pPr>
      <w:r w:rsidRPr="00783B29">
        <w:rPr>
          <w:rFonts w:cs="Times New Roman" w:hint="eastAsia"/>
          <w:b/>
        </w:rPr>
        <w:t xml:space="preserve">S2.4 </w:t>
      </w:r>
      <w:r w:rsidR="00E37339" w:rsidRPr="00783B29">
        <w:rPr>
          <w:rFonts w:cs="Times New Roman"/>
          <w:b/>
        </w:rPr>
        <w:t>Conduction loss (</w:t>
      </w:r>
      <w:r w:rsidR="00E37339" w:rsidRPr="00783B29">
        <w:rPr>
          <w:rFonts w:cs="Times New Roman"/>
          <w:b/>
        </w:rPr>
        <w:sym w:font="Symbol" w:char="F065"/>
      </w:r>
      <w:r w:rsidR="00E37339" w:rsidRPr="00783B29">
        <w:rPr>
          <w:rFonts w:cs="Times New Roman"/>
          <w:b/>
          <w:vertAlign w:val="subscript"/>
        </w:rPr>
        <w:t>c</w:t>
      </w:r>
      <w:r w:rsidR="00E37339" w:rsidRPr="00783B29">
        <w:rPr>
          <w:rFonts w:cs="Times New Roman"/>
          <w:b/>
        </w:rPr>
        <w:sym w:font="Symbol" w:char="F0B2"/>
      </w:r>
      <w:r w:rsidR="00E37339" w:rsidRPr="00783B29">
        <w:rPr>
          <w:rFonts w:cs="Times New Roman"/>
          <w:b/>
        </w:rPr>
        <w:t xml:space="preserve">) and </w:t>
      </w:r>
      <w:r w:rsidR="00B85BD5" w:rsidRPr="00783B29">
        <w:rPr>
          <w:rFonts w:cs="Times New Roman" w:hint="eastAsia"/>
          <w:b/>
        </w:rPr>
        <w:t>P</w:t>
      </w:r>
      <w:r w:rsidR="00E37339" w:rsidRPr="00783B29">
        <w:rPr>
          <w:rFonts w:cs="Times New Roman"/>
          <w:b/>
        </w:rPr>
        <w:t xml:space="preserve">olarization </w:t>
      </w:r>
      <w:r w:rsidR="00B85BD5" w:rsidRPr="00783B29">
        <w:rPr>
          <w:rFonts w:cs="Times New Roman" w:hint="eastAsia"/>
          <w:b/>
        </w:rPr>
        <w:t>L</w:t>
      </w:r>
      <w:r w:rsidR="00B85BD5" w:rsidRPr="00783B29">
        <w:rPr>
          <w:rFonts w:cs="Times New Roman"/>
          <w:b/>
        </w:rPr>
        <w:t xml:space="preserve">oss </w:t>
      </w:r>
      <w:r w:rsidR="00E37339" w:rsidRPr="00783B29">
        <w:rPr>
          <w:rFonts w:cs="Times New Roman"/>
          <w:b/>
        </w:rPr>
        <w:t>(</w:t>
      </w:r>
      <w:r w:rsidR="00E37339" w:rsidRPr="00783B29">
        <w:rPr>
          <w:rFonts w:cs="Times New Roman"/>
          <w:b/>
        </w:rPr>
        <w:sym w:font="Symbol" w:char="F065"/>
      </w:r>
      <w:r w:rsidR="00E37339" w:rsidRPr="00783B29">
        <w:rPr>
          <w:rFonts w:cs="Times New Roman"/>
          <w:b/>
          <w:vertAlign w:val="subscript"/>
        </w:rPr>
        <w:t>p</w:t>
      </w:r>
      <w:r w:rsidR="00E37339" w:rsidRPr="00783B29">
        <w:rPr>
          <w:rFonts w:cs="Times New Roman"/>
          <w:b/>
        </w:rPr>
        <w:sym w:font="Symbol" w:char="F0B2"/>
      </w:r>
      <w:r w:rsidR="00E37339" w:rsidRPr="00783B29">
        <w:rPr>
          <w:rFonts w:cs="Times New Roman"/>
          <w:b/>
        </w:rPr>
        <w:t xml:space="preserve">) </w:t>
      </w:r>
      <w:r w:rsidR="00B85BD5" w:rsidRPr="00783B29">
        <w:rPr>
          <w:rFonts w:cs="Times New Roman" w:hint="eastAsia"/>
          <w:b/>
        </w:rPr>
        <w:t>C</w:t>
      </w:r>
      <w:r w:rsidR="00B85BD5" w:rsidRPr="00783B29">
        <w:rPr>
          <w:rFonts w:cs="Times New Roman"/>
          <w:b/>
        </w:rPr>
        <w:t>alculation</w:t>
      </w:r>
    </w:p>
    <w:p w14:paraId="39B12244" w14:textId="758E68E7" w:rsidR="00513812" w:rsidRPr="00783B29" w:rsidRDefault="00133487">
      <w:pPr>
        <w:spacing w:before="120" w:after="120" w:line="240" w:lineRule="auto"/>
        <w:jc w:val="both"/>
        <w:rPr>
          <w:rFonts w:cs="Times New Roman"/>
          <w:szCs w:val="28"/>
        </w:rPr>
      </w:pPr>
      <w:bookmarkStart w:id="2" w:name="OLE_LINK7"/>
      <w:r w:rsidRPr="00783B29">
        <w:rPr>
          <w:rFonts w:cs="Times New Roman"/>
        </w:rPr>
        <w:t xml:space="preserve">The </w:t>
      </w:r>
      <w:r w:rsidRPr="00783B29">
        <w:rPr>
          <w:rFonts w:ascii="Cambria Math" w:hAnsi="Cambria Math" w:cs="Cambria Math"/>
        </w:rPr>
        <w:t>𝜀</w:t>
      </w:r>
      <w:r w:rsidRPr="00783B29">
        <w:rPr>
          <w:rFonts w:cs="Times New Roman"/>
          <w:vertAlign w:val="subscript"/>
        </w:rPr>
        <w:t>c</w:t>
      </w:r>
      <w:r w:rsidRPr="00783B29">
        <w:rPr>
          <w:rFonts w:cs="Times New Roman"/>
        </w:rPr>
        <w:sym w:font="Symbol" w:char="F0B2"/>
      </w:r>
      <w:r w:rsidRPr="00783B29">
        <w:rPr>
          <w:rFonts w:cs="Times New Roman"/>
        </w:rPr>
        <w:t xml:space="preserve"> and </w:t>
      </w:r>
      <w:r w:rsidRPr="00783B29">
        <w:rPr>
          <w:rFonts w:ascii="Cambria Math" w:hAnsi="Cambria Math" w:cs="Cambria Math"/>
        </w:rPr>
        <w:t>𝜀</w:t>
      </w:r>
      <w:r w:rsidRPr="00783B29">
        <w:rPr>
          <w:rFonts w:cs="Times New Roman"/>
          <w:vertAlign w:val="subscript"/>
        </w:rPr>
        <w:t>p</w:t>
      </w:r>
      <w:r w:rsidRPr="00783B29">
        <w:rPr>
          <w:rFonts w:cs="Times New Roman"/>
        </w:rPr>
        <w:sym w:font="Symbol" w:char="F0B2"/>
      </w:r>
      <w:r w:rsidRPr="00783B29">
        <w:rPr>
          <w:rFonts w:cs="Times New Roman"/>
        </w:rPr>
        <w:t xml:space="preserve"> can be calculated into the following </w:t>
      </w:r>
      <w:proofErr w:type="spellStart"/>
      <w:r w:rsidR="004F0AC3" w:rsidRPr="00783B29">
        <w:rPr>
          <w:rFonts w:cs="Times New Roman" w:hint="eastAsia"/>
        </w:rPr>
        <w:t>E</w:t>
      </w:r>
      <w:r w:rsidRPr="00783B29">
        <w:rPr>
          <w:rFonts w:cs="Times New Roman"/>
        </w:rPr>
        <w:t>qs</w:t>
      </w:r>
      <w:bookmarkEnd w:id="2"/>
      <w:proofErr w:type="spellEnd"/>
      <w:r w:rsidR="00C25AFC" w:rsidRPr="00783B29">
        <w:rPr>
          <w:rFonts w:cs="Times New Roman" w:hint="eastAsia"/>
        </w:rPr>
        <w:t xml:space="preserve">. </w:t>
      </w:r>
      <w:r w:rsidR="00934E27" w:rsidRPr="00783B29">
        <w:rPr>
          <w:rFonts w:cs="Times New Roman"/>
        </w:rPr>
        <w:t>[S3]</w:t>
      </w:r>
      <w:r w:rsidRPr="00783B29">
        <w:rPr>
          <w:rFonts w:cs="Times New Roman" w:hint="eastAsia"/>
        </w:rPr>
        <w:t>:</w:t>
      </w:r>
    </w:p>
    <w:p w14:paraId="5EF9BE9C" w14:textId="579E2DF3" w:rsidR="00513812" w:rsidRPr="00783B29" w:rsidRDefault="00133487">
      <w:pPr>
        <w:spacing w:before="120" w:after="120" w:line="240" w:lineRule="auto"/>
        <w:jc w:val="both"/>
        <w:rPr>
          <w:rFonts w:cs="Times New Roman"/>
          <w:szCs w:val="28"/>
        </w:rPr>
      </w:pPr>
      <w:bookmarkStart w:id="3" w:name="_Hlk179970107"/>
      <m:oMath>
        <m:r>
          <m:rPr>
            <m:sty m:val="p"/>
          </m:rPr>
          <w:rPr>
            <w:rFonts w:ascii="Cambria Math" w:hAnsi="Cambria Math" w:cs="Times New Roman" w:hint="eastAsia"/>
          </w:rPr>
          <w:sym w:font="Symbol" w:char="F065"/>
        </m:r>
        <m:r>
          <m:rPr>
            <m:sty m:val="p"/>
          </m:rPr>
          <w:rPr>
            <w:rFonts w:ascii="Cambria Math" w:hAnsi="Cambria Math" w:cs="Times New Roman" w:hint="eastAsia"/>
          </w:rPr>
          <w:sym w:font="Symbol" w:char="F0B2"/>
        </m:r>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w:sym w:font="Symbol" w:char="F065"/>
            </m:r>
          </m:e>
          <m:sub>
            <m:r>
              <w:rPr>
                <w:rFonts w:ascii="Cambria Math" w:hAnsi="Cambria Math" w:cs="Times New Roman"/>
              </w:rPr>
              <m:t>c</m:t>
            </m:r>
          </m:sub>
        </m:sSub>
        <m:r>
          <m:rPr>
            <m:sty m:val="p"/>
          </m:rPr>
          <w:rPr>
            <w:rFonts w:ascii="Cambria Math" w:hAnsi="Cambria Math" w:cs="Times New Roman"/>
          </w:rPr>
          <w:sym w:font="Symbol" w:char="F0B2"/>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i/>
              </w:rPr>
              <w:sym w:font="Symbol" w:char="F065"/>
            </m:r>
          </m:e>
          <m:sub>
            <m:r>
              <w:rPr>
                <w:rFonts w:ascii="Cambria Math" w:hAnsi="Cambria Math" w:cs="Times New Roman"/>
              </w:rPr>
              <m:t>p</m:t>
            </m:r>
          </m:sub>
        </m:sSub>
        <m:r>
          <m:rPr>
            <m:sty m:val="p"/>
          </m:rPr>
          <w:rPr>
            <w:rFonts w:ascii="Cambria Math" w:hAnsi="Cambria Math" w:cs="Times New Roman"/>
          </w:rPr>
          <w:sym w:font="Symbol" w:char="F0B2"/>
        </m:r>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i/>
                  </w:rPr>
                  <w:sym w:font="Symbol" w:char="F065"/>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i/>
                  </w:rPr>
                  <w:sym w:font="Symbol" w:char="F065"/>
                </m:r>
              </m:e>
              <m:sub>
                <m:r>
                  <w:rPr>
                    <w:rFonts w:ascii="Cambria Math" w:hAnsi="Cambria Math" w:cs="Times New Roman"/>
                    <w:i/>
                  </w:rPr>
                  <w:sym w:font="Symbol" w:char="F0A5"/>
                </m:r>
              </m:sub>
            </m:sSub>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i/>
                  </w:rPr>
                  <w:sym w:font="Symbol" w:char="F077"/>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i/>
                  </w:rPr>
                  <w:sym w:font="Symbol" w:char="F074"/>
                </m:r>
              </m:e>
              <m:sup>
                <m:r>
                  <w:rPr>
                    <w:rFonts w:ascii="Cambria Math" w:hAnsi="Cambria Math" w:cs="Times New Roman"/>
                  </w:rPr>
                  <m:t>2</m:t>
                </m:r>
              </m:sup>
            </m:sSup>
          </m:den>
        </m:f>
        <m:r>
          <w:rPr>
            <w:rFonts w:ascii="Cambria Math" w:hAnsi="Cambria Math" w:cs="Times New Roman"/>
            <w:i/>
          </w:rPr>
          <w:sym w:font="Symbol" w:char="F077"/>
        </m:r>
        <m:r>
          <w:rPr>
            <w:rFonts w:ascii="Cambria Math" w:hAnsi="Cambria Math" w:cs="Times New Roman"/>
            <w:i/>
          </w:rPr>
          <w:sym w:font="Symbol" w:char="F074"/>
        </m:r>
        <m:r>
          <w:rPr>
            <w:rFonts w:ascii="Cambria Math" w:hAnsi="Cambria Math" w:cs="Times New Roman"/>
          </w:rPr>
          <m:t>+</m:t>
        </m:r>
        <m:f>
          <m:fPr>
            <m:ctrlPr>
              <w:rPr>
                <w:rFonts w:ascii="Cambria Math" w:hAnsi="Cambria Math" w:cs="Times New Roman"/>
                <w:i/>
              </w:rPr>
            </m:ctrlPr>
          </m:fPr>
          <m:num>
            <m:r>
              <w:rPr>
                <w:rFonts w:ascii="Cambria Math" w:hAnsi="Cambria Math" w:cs="Times New Roman"/>
                <w:i/>
              </w:rPr>
              <w:sym w:font="Symbol" w:char="F073"/>
            </m:r>
          </m:num>
          <m:den>
            <m:r>
              <w:rPr>
                <w:rFonts w:ascii="Cambria Math" w:hAnsi="Cambria Math" w:cs="Times New Roman"/>
                <w:i/>
              </w:rPr>
              <w:sym w:font="Symbol" w:char="F077"/>
            </m:r>
            <m:sSub>
              <m:sSubPr>
                <m:ctrlPr>
                  <w:rPr>
                    <w:rFonts w:ascii="Cambria Math" w:hAnsi="Cambria Math" w:cs="Times New Roman"/>
                    <w:i/>
                  </w:rPr>
                </m:ctrlPr>
              </m:sSubPr>
              <m:e>
                <m:r>
                  <w:rPr>
                    <w:rFonts w:ascii="Cambria Math" w:hAnsi="Cambria Math" w:cs="Times New Roman"/>
                    <w:i/>
                  </w:rPr>
                  <w:sym w:font="Symbol" w:char="F065"/>
                </m:r>
              </m:e>
              <m:sub>
                <m:r>
                  <w:rPr>
                    <w:rFonts w:ascii="Cambria Math" w:hAnsi="Cambria Math" w:cs="Times New Roman"/>
                  </w:rPr>
                  <m:t>0</m:t>
                </m:r>
              </m:sub>
            </m:sSub>
          </m:den>
        </m:f>
      </m:oMath>
      <w:bookmarkEnd w:id="3"/>
      <w:r w:rsidRPr="00783B29">
        <w:rPr>
          <w:rFonts w:cs="Times New Roman" w:hint="eastAsia"/>
        </w:rPr>
        <w:t xml:space="preserve">                                        </w:t>
      </w:r>
      <w:r w:rsidR="00291DEC" w:rsidRPr="00783B29">
        <w:rPr>
          <w:rFonts w:cs="Times New Roman" w:hint="eastAsia"/>
        </w:rPr>
        <w:t xml:space="preserve">          </w:t>
      </w:r>
      <w:r w:rsidR="00B85BD5" w:rsidRPr="00783B29">
        <w:rPr>
          <w:rFonts w:cs="Times New Roman" w:hint="eastAsia"/>
        </w:rPr>
        <w:t>(S4)</w:t>
      </w:r>
      <w:r w:rsidR="00291DEC" w:rsidRPr="00783B29">
        <w:rPr>
          <w:rFonts w:cs="Times New Roman" w:hint="eastAsia"/>
        </w:rPr>
        <w:t xml:space="preserve">  </w:t>
      </w:r>
    </w:p>
    <w:p w14:paraId="0F0ABEB4" w14:textId="6A55B4F1" w:rsidR="00513812" w:rsidRPr="00783B29" w:rsidRDefault="006B105E">
      <w:pPr>
        <w:spacing w:before="120" w:after="120" w:line="240" w:lineRule="auto"/>
        <w:jc w:val="both"/>
        <w:rPr>
          <w:rFonts w:cs="Times New Roman"/>
          <w:szCs w:val="28"/>
        </w:rPr>
      </w:pPr>
      <m:oMath>
        <m:sSub>
          <m:sSubPr>
            <m:ctrlPr>
              <w:rPr>
                <w:rFonts w:ascii="Cambria Math" w:hAnsi="Cambria Math" w:cs="Times New Roman"/>
              </w:rPr>
            </m:ctrlPr>
          </m:sSubPr>
          <m:e>
            <m:r>
              <w:rPr>
                <w:rFonts w:ascii="Cambria Math" w:hAnsi="Cambria Math" w:cs="Times New Roman"/>
                <w:i/>
              </w:rPr>
              <w:sym w:font="Symbol" w:char="F065"/>
            </m:r>
          </m:e>
          <m:sub>
            <m:r>
              <w:rPr>
                <w:rFonts w:ascii="Cambria Math" w:hAnsi="Cambria Math" w:cs="Times New Roman"/>
              </w:rPr>
              <m:t>p</m:t>
            </m:r>
          </m:sub>
        </m:sSub>
        <m:r>
          <m:rPr>
            <m:sty m:val="p"/>
          </m:rPr>
          <w:rPr>
            <w:rFonts w:ascii="Cambria Math" w:hAnsi="Cambria Math" w:cs="Times New Roman"/>
          </w:rPr>
          <w:sym w:font="Symbol" w:char="F0B2"/>
        </m:r>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i/>
                  </w:rPr>
                  <w:sym w:font="Symbol" w:char="F065"/>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i/>
                  </w:rPr>
                  <w:sym w:font="Symbol" w:char="F065"/>
                </m:r>
              </m:e>
              <m:sub>
                <m:r>
                  <w:rPr>
                    <w:rFonts w:ascii="Cambria Math" w:hAnsi="Cambria Math" w:cs="Times New Roman"/>
                    <w:i/>
                  </w:rPr>
                  <w:sym w:font="Symbol" w:char="F0A5"/>
                </m:r>
              </m:sub>
            </m:sSub>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i/>
                  </w:rPr>
                  <w:sym w:font="Symbol" w:char="F077"/>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i/>
                  </w:rPr>
                  <w:sym w:font="Symbol" w:char="F074"/>
                </m:r>
              </m:e>
              <m:sup>
                <m:r>
                  <w:rPr>
                    <w:rFonts w:ascii="Cambria Math" w:hAnsi="Cambria Math" w:cs="Times New Roman"/>
                  </w:rPr>
                  <m:t>2</m:t>
                </m:r>
              </m:sup>
            </m:sSup>
          </m:den>
        </m:f>
        <m:r>
          <w:rPr>
            <w:rFonts w:ascii="Cambria Math" w:hAnsi="Cambria Math" w:cs="Times New Roman"/>
            <w:i/>
          </w:rPr>
          <w:sym w:font="Symbol" w:char="F077"/>
        </m:r>
        <m:r>
          <w:rPr>
            <w:rFonts w:ascii="Cambria Math" w:hAnsi="Cambria Math" w:cs="Times New Roman"/>
            <w:i/>
          </w:rPr>
          <w:sym w:font="Symbol" w:char="F074"/>
        </m:r>
      </m:oMath>
      <w:r w:rsidR="00133487" w:rsidRPr="00783B29">
        <w:rPr>
          <w:rFonts w:cs="Times New Roman" w:hint="eastAsia"/>
        </w:rPr>
        <w:t xml:space="preserve">                                                    </w:t>
      </w:r>
      <w:r w:rsidR="00291DEC" w:rsidRPr="00783B29">
        <w:rPr>
          <w:rFonts w:cs="Times New Roman" w:hint="eastAsia"/>
        </w:rPr>
        <w:t xml:space="preserve">            </w:t>
      </w:r>
      <w:r w:rsidR="00B85BD5" w:rsidRPr="00783B29">
        <w:rPr>
          <w:rFonts w:cs="Times New Roman" w:hint="eastAsia"/>
        </w:rPr>
        <w:t>(S5)</w:t>
      </w:r>
      <w:r w:rsidR="00133487" w:rsidRPr="00783B29">
        <w:rPr>
          <w:rFonts w:cs="Times New Roman" w:hint="eastAsia"/>
        </w:rPr>
        <w:t xml:space="preserve">  </w:t>
      </w:r>
    </w:p>
    <w:p w14:paraId="5B4DA666" w14:textId="77777777" w:rsidR="00513812" w:rsidRPr="00783B29" w:rsidRDefault="00133487">
      <w:pPr>
        <w:widowControl/>
        <w:spacing w:before="120" w:after="120" w:line="240" w:lineRule="auto"/>
        <w:jc w:val="both"/>
        <w:rPr>
          <w:rFonts w:eastAsia="等线" w:cs="Times New Roman"/>
          <w:kern w:val="0"/>
          <w:lang w:val="de-DE"/>
          <w14:ligatures w14:val="none"/>
        </w:rPr>
      </w:pPr>
      <w:bookmarkStart w:id="4" w:name="_Hlk222850360"/>
      <w:r w:rsidRPr="00783B29">
        <w:rPr>
          <w:rFonts w:eastAsia="Times New Roman" w:cs="Times New Roman"/>
          <w:kern w:val="0"/>
          <w:lang w:val="de-DE" w:eastAsia="ja-JP"/>
          <w14:ligatures w14:val="none"/>
        </w:rPr>
        <w:lastRenderedPageBreak/>
        <w:t>The</w:t>
      </w:r>
      <w:r w:rsidRPr="00783B29">
        <w:rPr>
          <w:rFonts w:eastAsia="Times New Roman" w:cs="Times New Roman"/>
          <w:kern w:val="0"/>
          <w:sz w:val="28"/>
          <w:szCs w:val="28"/>
          <w:lang w:val="de-DE" w:eastAsia="ja-JP"/>
          <w14:ligatures w14:val="none"/>
        </w:rPr>
        <w:t xml:space="preserve"> </w:t>
      </w:r>
      <w:r w:rsidRPr="00783B29">
        <w:rPr>
          <w:rFonts w:eastAsia="Times New Roman" w:cs="Times New Roman"/>
          <w:i/>
          <w:iCs/>
          <w:kern w:val="0"/>
          <w:lang w:val="de-DE" w:eastAsia="ja-JP"/>
          <w14:ligatures w14:val="none"/>
        </w:rPr>
        <w:t>ε</w:t>
      </w:r>
      <w:r w:rsidRPr="00783B29">
        <w:rPr>
          <w:rFonts w:eastAsia="Times New Roman" w:cs="Times New Roman"/>
          <w:kern w:val="0"/>
          <w:vertAlign w:val="subscript"/>
          <w:lang w:val="de-DE" w:eastAsia="ja-JP"/>
          <w14:ligatures w14:val="none"/>
        </w:rPr>
        <w:t>s</w:t>
      </w:r>
      <w:r w:rsidRPr="00783B29">
        <w:rPr>
          <w:rFonts w:eastAsia="Times New Roman" w:cs="Times New Roman"/>
          <w:kern w:val="0"/>
          <w:lang w:val="de-DE" w:eastAsia="ja-JP"/>
          <w14:ligatures w14:val="none"/>
        </w:rPr>
        <w:t xml:space="preserve">, </w:t>
      </w:r>
      <w:r w:rsidRPr="00783B29">
        <w:rPr>
          <w:rFonts w:eastAsia="Times New Roman" w:cs="Times New Roman"/>
          <w:i/>
          <w:iCs/>
          <w:kern w:val="0"/>
          <w:lang w:val="de-DE" w:eastAsia="ja-JP"/>
          <w14:ligatures w14:val="none"/>
        </w:rPr>
        <w:t>ε</w:t>
      </w:r>
      <w:r w:rsidRPr="00783B29">
        <w:rPr>
          <w:rFonts w:eastAsia="Times New Roman" w:cs="Times New Roman"/>
          <w:kern w:val="0"/>
          <w:vertAlign w:val="subscript"/>
          <w:lang w:val="de-DE" w:eastAsia="ja-JP"/>
          <w14:ligatures w14:val="none"/>
        </w:rPr>
        <w:t>∞</w:t>
      </w:r>
      <w:r w:rsidRPr="00783B29">
        <w:rPr>
          <w:rFonts w:eastAsia="Times New Roman" w:cs="Times New Roman"/>
          <w:kern w:val="0"/>
          <w:lang w:val="de-DE" w:eastAsia="ja-JP"/>
          <w14:ligatures w14:val="none"/>
        </w:rPr>
        <w:t xml:space="preserve">, </w:t>
      </w:r>
      <w:r w:rsidRPr="00783B29">
        <w:rPr>
          <w:rFonts w:eastAsia="Times New Roman" w:cs="Times New Roman"/>
          <w:i/>
          <w:iCs/>
          <w:kern w:val="0"/>
          <w:lang w:val="de-DE" w:eastAsia="ja-JP"/>
          <w14:ligatures w14:val="none"/>
        </w:rPr>
        <w:t>τ</w:t>
      </w:r>
      <w:r w:rsidRPr="00783B29">
        <w:rPr>
          <w:rFonts w:eastAsia="Times New Roman" w:cs="Times New Roman"/>
          <w:kern w:val="0"/>
          <w:lang w:val="de-DE" w:eastAsia="ja-JP"/>
          <w14:ligatures w14:val="none"/>
        </w:rPr>
        <w:t xml:space="preserve">, and </w:t>
      </w:r>
      <w:r w:rsidRPr="00783B29">
        <w:rPr>
          <w:rFonts w:eastAsia="Times New Roman" w:cs="Times New Roman"/>
          <w:i/>
          <w:iCs/>
          <w:kern w:val="0"/>
          <w:lang w:val="de-DE" w:eastAsia="ja-JP"/>
          <w14:ligatures w14:val="none"/>
        </w:rPr>
        <w:t>σ</w:t>
      </w:r>
      <w:r w:rsidRPr="00783B29">
        <w:rPr>
          <w:rFonts w:eastAsia="Times New Roman" w:cs="Times New Roman"/>
          <w:kern w:val="0"/>
          <w:lang w:val="de-DE" w:eastAsia="ja-JP"/>
          <w14:ligatures w14:val="none"/>
        </w:rPr>
        <w:t xml:space="preserve"> represent the static and infinite frequency dielectric constant, Debye relaxation time and electrical conductivity, respectively.</w:t>
      </w:r>
    </w:p>
    <w:bookmarkEnd w:id="4"/>
    <w:p w14:paraId="3A3198AB" w14:textId="4D1E5DBE" w:rsidR="00513812" w:rsidRPr="00783B29" w:rsidRDefault="00350495">
      <w:pPr>
        <w:spacing w:before="120" w:after="120" w:line="240" w:lineRule="auto"/>
        <w:rPr>
          <w:rFonts w:cs="Times New Roman"/>
          <w:b/>
          <w:lang w:val="de-DE"/>
        </w:rPr>
      </w:pPr>
      <w:r w:rsidRPr="00783B29">
        <w:rPr>
          <w:rFonts w:cs="Times New Roman" w:hint="eastAsia"/>
          <w:b/>
          <w:lang w:val="de-DE"/>
        </w:rPr>
        <w:t xml:space="preserve">S2.5 </w:t>
      </w:r>
      <w:r w:rsidR="00133487" w:rsidRPr="00783B29">
        <w:rPr>
          <w:rFonts w:cs="Times New Roman"/>
          <w:b/>
          <w:lang w:val="de-DE"/>
        </w:rPr>
        <w:t xml:space="preserve">Density </w:t>
      </w:r>
      <w:r w:rsidR="00B85BD5" w:rsidRPr="00783B29">
        <w:rPr>
          <w:rFonts w:cs="Times New Roman" w:hint="eastAsia"/>
          <w:b/>
          <w:lang w:val="de-DE"/>
        </w:rPr>
        <w:t>F</w:t>
      </w:r>
      <w:r w:rsidR="00B85BD5" w:rsidRPr="00783B29">
        <w:rPr>
          <w:rFonts w:cs="Times New Roman"/>
          <w:b/>
          <w:lang w:val="de-DE"/>
        </w:rPr>
        <w:t xml:space="preserve">unctional </w:t>
      </w:r>
      <w:r w:rsidR="00B85BD5" w:rsidRPr="00783B29">
        <w:rPr>
          <w:rFonts w:cs="Times New Roman" w:hint="eastAsia"/>
          <w:b/>
          <w:lang w:val="de-DE"/>
        </w:rPr>
        <w:t>T</w:t>
      </w:r>
      <w:r w:rsidR="00B85BD5" w:rsidRPr="00783B29">
        <w:rPr>
          <w:rFonts w:cs="Times New Roman"/>
          <w:b/>
          <w:lang w:val="de-DE"/>
        </w:rPr>
        <w:t xml:space="preserve">heory </w:t>
      </w:r>
      <w:r w:rsidR="00133487" w:rsidRPr="00783B29">
        <w:rPr>
          <w:rFonts w:cs="Times New Roman"/>
          <w:b/>
          <w:lang w:val="de-DE"/>
        </w:rPr>
        <w:t xml:space="preserve">(DFT) </w:t>
      </w:r>
      <w:r w:rsidR="00B85BD5" w:rsidRPr="00783B29">
        <w:rPr>
          <w:rFonts w:cs="Times New Roman" w:hint="eastAsia"/>
          <w:b/>
          <w:lang w:val="de-DE"/>
        </w:rPr>
        <w:t>C</w:t>
      </w:r>
      <w:r w:rsidR="00B85BD5" w:rsidRPr="00783B29">
        <w:rPr>
          <w:rFonts w:cs="Times New Roman"/>
          <w:b/>
          <w:lang w:val="de-DE"/>
        </w:rPr>
        <w:t>alculation</w:t>
      </w:r>
    </w:p>
    <w:p w14:paraId="6108618B" w14:textId="77777777" w:rsidR="00513812" w:rsidRPr="00783B29" w:rsidRDefault="001640BF">
      <w:pPr>
        <w:spacing w:before="120" w:after="120" w:line="240" w:lineRule="auto"/>
        <w:jc w:val="both"/>
        <w:rPr>
          <w:rFonts w:cs="Times New Roman"/>
          <w:szCs w:val="28"/>
        </w:rPr>
      </w:pPr>
      <w:r w:rsidRPr="00783B29">
        <w:rPr>
          <w:rFonts w:cs="Times New Roman" w:hint="eastAsia"/>
          <w:szCs w:val="28"/>
        </w:rPr>
        <w:t xml:space="preserve">This paper conducts a systematic study on the electronic structure and surface properties of materials based on the first-principles calculation method of density functional theory (DFT), using the Vienna ab initio simulation package (VASP). The generalized gradient approximation (GGA) framework's </w:t>
      </w:r>
      <w:proofErr w:type="spellStart"/>
      <w:r w:rsidRPr="00783B29">
        <w:rPr>
          <w:rFonts w:cs="Times New Roman" w:hint="eastAsia"/>
          <w:szCs w:val="28"/>
        </w:rPr>
        <w:t>Perdew</w:t>
      </w:r>
      <w:proofErr w:type="spellEnd"/>
      <w:r w:rsidRPr="00783B29">
        <w:rPr>
          <w:rFonts w:cs="Times New Roman" w:hint="eastAsia"/>
          <w:szCs w:val="28"/>
        </w:rPr>
        <w:t>-Burke-</w:t>
      </w:r>
      <w:proofErr w:type="spellStart"/>
      <w:r w:rsidRPr="00783B29">
        <w:rPr>
          <w:rFonts w:cs="Times New Roman" w:hint="eastAsia"/>
          <w:szCs w:val="28"/>
        </w:rPr>
        <w:t>Ernzerhof</w:t>
      </w:r>
      <w:proofErr w:type="spellEnd"/>
      <w:r w:rsidRPr="00783B29">
        <w:rPr>
          <w:rFonts w:cs="Times New Roman" w:hint="eastAsia"/>
          <w:szCs w:val="28"/>
        </w:rPr>
        <w:t xml:space="preserve"> (PBE) exchange-correlation functional is adopted to describe the exchange-correlation interaction between electrons. The calculation content mainly includes the following aspects: differential charge density analysis to reveal the charge transfer behavior during the bonding process between atoms; work function calculation to evaluate the electron escape ability of the material surface; band structure and projected density of states analysis to clarify the electronic energy level distribution and orbital hybridization characteristics of the system. The structural modeling is based on the crystal information file (</w:t>
      </w:r>
      <w:proofErr w:type="spellStart"/>
      <w:r w:rsidRPr="00783B29">
        <w:rPr>
          <w:rFonts w:cs="Times New Roman" w:hint="eastAsia"/>
          <w:szCs w:val="28"/>
        </w:rPr>
        <w:t>cif</w:t>
      </w:r>
      <w:proofErr w:type="spellEnd"/>
      <w:r w:rsidRPr="00783B29">
        <w:rPr>
          <w:rFonts w:cs="Times New Roman" w:hint="eastAsia"/>
          <w:szCs w:val="28"/>
        </w:rPr>
        <w:t xml:space="preserve">) of the material, and the high-symmetry points and their closed paths within the Brillouin zone are determined through the </w:t>
      </w:r>
      <w:proofErr w:type="spellStart"/>
      <w:r w:rsidRPr="00783B29">
        <w:rPr>
          <w:rFonts w:cs="Times New Roman" w:hint="eastAsia"/>
          <w:szCs w:val="28"/>
        </w:rPr>
        <w:t>Seekpaths</w:t>
      </w:r>
      <w:proofErr w:type="spellEnd"/>
      <w:r w:rsidRPr="00783B29">
        <w:rPr>
          <w:rFonts w:cs="Times New Roman" w:hint="eastAsia"/>
          <w:szCs w:val="28"/>
        </w:rPr>
        <w:t xml:space="preserve"> path analysis tool to ensure the completeness and accuracy of the band structure calculation. Before the self-consistent calculation and density of states analysis, the unit cell structure is fully opt</w:t>
      </w:r>
      <w:r w:rsidRPr="00783B29">
        <w:rPr>
          <w:rFonts w:cs="Times New Roman"/>
          <w:szCs w:val="28"/>
        </w:rPr>
        <w:t>imized geometrically. During the optimization process, the conjugate gradient method is used for iterative solution, and the energy convergence threshold is set to 1×10</w:t>
      </w:r>
      <w:r w:rsidR="00C66A93" w:rsidRPr="00783B29">
        <w:rPr>
          <w:rFonts w:cs="Times New Roman" w:hint="eastAsia"/>
          <w:szCs w:val="28"/>
          <w:vertAlign w:val="superscript"/>
        </w:rPr>
        <w:t>-8</w:t>
      </w:r>
      <w:r w:rsidRPr="00783B29">
        <w:rPr>
          <w:rFonts w:cs="Times New Roman"/>
          <w:szCs w:val="28"/>
        </w:rPr>
        <w:t xml:space="preserve"> eV to ensure that the system reaches the ground state stable configuration. The Brill</w:t>
      </w:r>
      <w:r w:rsidRPr="00783B29">
        <w:rPr>
          <w:rFonts w:cs="Times New Roman" w:hint="eastAsia"/>
          <w:szCs w:val="28"/>
        </w:rPr>
        <w:t xml:space="preserve">ouin zone integration adopts the </w:t>
      </w:r>
      <w:proofErr w:type="spellStart"/>
      <w:r w:rsidRPr="00783B29">
        <w:rPr>
          <w:rFonts w:cs="Times New Roman" w:hint="eastAsia"/>
          <w:szCs w:val="28"/>
        </w:rPr>
        <w:t>Monkhorst</w:t>
      </w:r>
      <w:proofErr w:type="spellEnd"/>
      <w:r w:rsidRPr="00783B29">
        <w:rPr>
          <w:rFonts w:cs="Times New Roman" w:hint="eastAsia"/>
          <w:szCs w:val="28"/>
        </w:rPr>
        <w:t>-Pack method, and the K-point grid density is set to 6</w:t>
      </w:r>
      <w:r w:rsidRPr="00783B29">
        <w:rPr>
          <w:rFonts w:cs="Times New Roman" w:hint="eastAsia"/>
          <w:szCs w:val="28"/>
        </w:rPr>
        <w:t>×</w:t>
      </w:r>
      <w:r w:rsidRPr="00783B29">
        <w:rPr>
          <w:rFonts w:cs="Times New Roman" w:hint="eastAsia"/>
          <w:szCs w:val="28"/>
        </w:rPr>
        <w:t>6</w:t>
      </w:r>
      <w:r w:rsidRPr="00783B29">
        <w:rPr>
          <w:rFonts w:cs="Times New Roman" w:hint="eastAsia"/>
          <w:szCs w:val="28"/>
        </w:rPr>
        <w:t>×</w:t>
      </w:r>
      <w:r w:rsidRPr="00783B29">
        <w:rPr>
          <w:rFonts w:cs="Times New Roman" w:hint="eastAsia"/>
          <w:szCs w:val="28"/>
        </w:rPr>
        <w:t>1 to balance the calculation accuracy and efficiency. To avoid the interlayer interaction introduced by the periodic boundary condition, a 15 Å vacuum layer is set in the vertical direction (z-axis) to effectively isolate adjacent periodic images.</w:t>
      </w:r>
    </w:p>
    <w:p w14:paraId="352A0A9B" w14:textId="0D80C180" w:rsidR="00513812" w:rsidRPr="00783B29" w:rsidRDefault="00350495">
      <w:pPr>
        <w:spacing w:before="120" w:after="120" w:line="240" w:lineRule="auto"/>
        <w:rPr>
          <w:rFonts w:cs="Times New Roman"/>
          <w:b/>
          <w:lang w:val="de-DE"/>
        </w:rPr>
      </w:pPr>
      <w:r w:rsidRPr="00783B29">
        <w:rPr>
          <w:rFonts w:cs="Times New Roman" w:hint="eastAsia"/>
          <w:b/>
          <w:lang w:val="de-DE"/>
        </w:rPr>
        <w:t xml:space="preserve">S2.6 </w:t>
      </w:r>
      <w:r w:rsidR="00C66A93" w:rsidRPr="00783B29">
        <w:rPr>
          <w:rFonts w:cs="Times New Roman"/>
          <w:b/>
          <w:lang w:val="de-DE"/>
        </w:rPr>
        <w:t xml:space="preserve">Electromagnetic </w:t>
      </w:r>
      <w:r w:rsidR="00365181" w:rsidRPr="00783B29">
        <w:rPr>
          <w:rFonts w:cs="Times New Roman" w:hint="eastAsia"/>
          <w:b/>
          <w:lang w:val="de-DE"/>
        </w:rPr>
        <w:t>R</w:t>
      </w:r>
      <w:r w:rsidR="00C66A93" w:rsidRPr="00783B29">
        <w:rPr>
          <w:rFonts w:cs="Times New Roman"/>
          <w:b/>
          <w:lang w:val="de-DE"/>
        </w:rPr>
        <w:t xml:space="preserve">adiation </w:t>
      </w:r>
      <w:r w:rsidR="00365181" w:rsidRPr="00783B29">
        <w:rPr>
          <w:rFonts w:cs="Times New Roman" w:hint="eastAsia"/>
          <w:b/>
          <w:lang w:val="de-DE"/>
        </w:rPr>
        <w:t>D</w:t>
      </w:r>
      <w:r w:rsidR="00365181" w:rsidRPr="00783B29">
        <w:rPr>
          <w:rFonts w:cs="Times New Roman"/>
          <w:b/>
          <w:lang w:val="de-DE"/>
        </w:rPr>
        <w:t xml:space="preserve">etection </w:t>
      </w:r>
      <w:r w:rsidR="00365181" w:rsidRPr="00783B29">
        <w:rPr>
          <w:rFonts w:cs="Times New Roman" w:hint="eastAsia"/>
          <w:b/>
          <w:lang w:val="de-DE"/>
        </w:rPr>
        <w:t>E</w:t>
      </w:r>
      <w:r w:rsidR="00365181" w:rsidRPr="00783B29">
        <w:rPr>
          <w:rFonts w:cs="Times New Roman"/>
          <w:b/>
          <w:lang w:val="de-DE"/>
        </w:rPr>
        <w:t>xperiment</w:t>
      </w:r>
    </w:p>
    <w:p w14:paraId="0B3F92E2" w14:textId="77777777" w:rsidR="00513812" w:rsidRPr="00783B29" w:rsidRDefault="005B250B">
      <w:pPr>
        <w:spacing w:before="120" w:after="120" w:line="240" w:lineRule="auto"/>
        <w:jc w:val="both"/>
        <w:rPr>
          <w:rFonts w:cs="Times New Roman"/>
          <w:szCs w:val="28"/>
        </w:rPr>
      </w:pPr>
      <w:r w:rsidRPr="00783B29">
        <w:rPr>
          <w:rFonts w:cs="Times New Roman" w:hint="eastAsia"/>
          <w:szCs w:val="28"/>
        </w:rPr>
        <w:t>Mix MSUT6-10 and polyvinylidene fluoride in a 1:6 mass ratio in 25 m</w:t>
      </w:r>
      <w:r w:rsidR="005D06A6" w:rsidRPr="00783B29">
        <w:rPr>
          <w:rFonts w:cs="Times New Roman" w:hint="eastAsia"/>
          <w:szCs w:val="28"/>
        </w:rPr>
        <w:t>l</w:t>
      </w:r>
      <w:r w:rsidRPr="00783B29">
        <w:rPr>
          <w:rFonts w:cs="Times New Roman" w:hint="eastAsia"/>
          <w:szCs w:val="28"/>
        </w:rPr>
        <w:t xml:space="preserve"> of </w:t>
      </w:r>
      <w:r w:rsidRPr="0047168C">
        <w:rPr>
          <w:rFonts w:cs="Times New Roman"/>
          <w:i/>
          <w:iCs/>
          <w:szCs w:val="28"/>
        </w:rPr>
        <w:t>N</w:t>
      </w:r>
      <w:r w:rsidRPr="00783B29">
        <w:rPr>
          <w:rFonts w:cs="Times New Roman" w:hint="eastAsia"/>
          <w:szCs w:val="28"/>
        </w:rPr>
        <w:t>,</w:t>
      </w:r>
      <w:r w:rsidR="00365181" w:rsidRPr="00783B29">
        <w:rPr>
          <w:rFonts w:cs="Times New Roman" w:hint="eastAsia"/>
          <w:szCs w:val="28"/>
        </w:rPr>
        <w:t xml:space="preserve"> </w:t>
      </w:r>
      <w:r w:rsidRPr="0047168C">
        <w:rPr>
          <w:rFonts w:cs="Times New Roman"/>
          <w:i/>
          <w:iCs/>
          <w:szCs w:val="28"/>
        </w:rPr>
        <w:t>N</w:t>
      </w:r>
      <w:r w:rsidRPr="00783B29">
        <w:rPr>
          <w:rFonts w:cs="Times New Roman" w:hint="eastAsia"/>
          <w:szCs w:val="28"/>
        </w:rPr>
        <w:t>-dimethylformamide to prepare an EWA patch with a thickness of approximately 2 m</w:t>
      </w:r>
      <w:r w:rsidR="005D06A6" w:rsidRPr="00783B29">
        <w:rPr>
          <w:rFonts w:cs="Times New Roman" w:hint="eastAsia"/>
          <w:szCs w:val="28"/>
        </w:rPr>
        <w:t>m</w:t>
      </w:r>
      <w:r w:rsidRPr="00783B29">
        <w:rPr>
          <w:rFonts w:cs="Times New Roman" w:hint="eastAsia"/>
          <w:szCs w:val="28"/>
        </w:rPr>
        <w:t>. Then, cover the surface of the mobile phone motherboard (the part that receives and transmits signals) with it. Record the dynamic electric field radiation values using an electromagnetic radiation detection instrument (QA062RU). Additionally, tests were conducted on the original sample MS and the mobile phone without the EWA patch.</w:t>
      </w:r>
    </w:p>
    <w:p w14:paraId="1669CCE3" w14:textId="05254B61" w:rsidR="00513812" w:rsidRPr="00783B29" w:rsidRDefault="00350495">
      <w:pPr>
        <w:spacing w:before="120" w:after="120" w:line="240" w:lineRule="auto"/>
        <w:jc w:val="both"/>
        <w:rPr>
          <w:rFonts w:cs="Times New Roman"/>
          <w:b/>
          <w:lang w:val="de-DE"/>
        </w:rPr>
      </w:pPr>
      <w:r w:rsidRPr="00783B29">
        <w:rPr>
          <w:rFonts w:cs="Times New Roman" w:hint="eastAsia"/>
          <w:b/>
          <w:lang w:val="de-DE"/>
        </w:rPr>
        <w:t xml:space="preserve">S2.7 </w:t>
      </w:r>
      <w:r w:rsidR="00F90727" w:rsidRPr="00783B29">
        <w:rPr>
          <w:rFonts w:cs="Times New Roman" w:hint="eastAsia"/>
          <w:b/>
          <w:lang w:val="de-DE"/>
        </w:rPr>
        <w:t xml:space="preserve">Working </w:t>
      </w:r>
      <w:r w:rsidR="00365181" w:rsidRPr="00783B29">
        <w:rPr>
          <w:rFonts w:cs="Times New Roman" w:hint="eastAsia"/>
          <w:b/>
          <w:lang w:val="de-DE"/>
        </w:rPr>
        <w:t xml:space="preserve">Principle </w:t>
      </w:r>
      <w:r w:rsidR="00F90727" w:rsidRPr="00783B29">
        <w:rPr>
          <w:rFonts w:cs="Times New Roman" w:hint="eastAsia"/>
          <w:b/>
          <w:lang w:val="de-DE"/>
        </w:rPr>
        <w:t xml:space="preserve">of the </w:t>
      </w:r>
      <w:r w:rsidR="00365181" w:rsidRPr="00783B29">
        <w:rPr>
          <w:rFonts w:cs="Times New Roman" w:hint="eastAsia"/>
          <w:b/>
          <w:lang w:val="de-DE"/>
        </w:rPr>
        <w:t>Electromagnetic Radiation Detector</w:t>
      </w:r>
    </w:p>
    <w:p w14:paraId="5705A7EC" w14:textId="02C98383" w:rsidR="00513812" w:rsidRPr="00783B29" w:rsidRDefault="00F90727">
      <w:pPr>
        <w:spacing w:before="120" w:after="120" w:line="240" w:lineRule="auto"/>
        <w:jc w:val="both"/>
        <w:rPr>
          <w:rFonts w:cs="Times New Roman"/>
          <w:szCs w:val="28"/>
        </w:rPr>
      </w:pPr>
      <w:r w:rsidRPr="00783B29">
        <w:rPr>
          <w:rFonts w:cs="Times New Roman" w:hint="eastAsia"/>
          <w:szCs w:val="28"/>
        </w:rPr>
        <w:t>Three independent probes at the tip of the detector convert electromagnetic field energy in the environment into weak alternating electrical signals. These signals are then processed through filtering, amplification, and detection circuits to obtain a stab</w:t>
      </w:r>
      <w:r w:rsidRPr="00783B29">
        <w:rPr>
          <w:rFonts w:cs="Times New Roman"/>
          <w:szCs w:val="28"/>
        </w:rPr>
        <w:t>ilized root</w:t>
      </w:r>
      <w:r w:rsidRPr="00783B29">
        <w:rPr>
          <w:rFonts w:hAnsi="Lucida Sans Unicode" w:cs="Times New Roman"/>
          <w:szCs w:val="28"/>
        </w:rPr>
        <w:t>‑</w:t>
      </w:r>
      <w:r w:rsidRPr="00783B29">
        <w:rPr>
          <w:rFonts w:cs="Times New Roman"/>
          <w:szCs w:val="28"/>
        </w:rPr>
        <w:t>mean</w:t>
      </w:r>
      <w:r w:rsidRPr="00783B29">
        <w:rPr>
          <w:rFonts w:hAnsi="Lucida Sans Unicode" w:cs="Times New Roman"/>
          <w:szCs w:val="28"/>
        </w:rPr>
        <w:t>‑</w:t>
      </w:r>
      <w:r w:rsidRPr="00783B29">
        <w:rPr>
          <w:rFonts w:cs="Times New Roman"/>
          <w:szCs w:val="28"/>
        </w:rPr>
        <w:t>square value. After calibration, the result is displayed as the electric field strength in volts per meter (V</w:t>
      </w:r>
      <w:r w:rsidR="00365181" w:rsidRPr="00783B29">
        <w:rPr>
          <w:rFonts w:cs="Times New Roman" w:hint="eastAsia"/>
          <w:szCs w:val="28"/>
        </w:rPr>
        <w:t xml:space="preserve"> </w:t>
      </w:r>
      <w:r w:rsidRPr="00783B29">
        <w:rPr>
          <w:rFonts w:cs="Times New Roman"/>
          <w:szCs w:val="28"/>
        </w:rPr>
        <w:t>m</w:t>
      </w:r>
      <w:r w:rsidR="00365181" w:rsidRPr="0047168C">
        <w:rPr>
          <w:rFonts w:cs="Times New Roman"/>
          <w:szCs w:val="28"/>
          <w:vertAlign w:val="superscript"/>
        </w:rPr>
        <w:t>-1</w:t>
      </w:r>
      <w:r w:rsidRPr="00783B29">
        <w:rPr>
          <w:rFonts w:cs="Times New Roman"/>
          <w:szCs w:val="28"/>
        </w:rPr>
        <w:t>).</w:t>
      </w:r>
    </w:p>
    <w:p w14:paraId="3F99CFE6" w14:textId="0EA0E9E9" w:rsidR="00513812" w:rsidRPr="00783B29" w:rsidRDefault="00350495">
      <w:pPr>
        <w:spacing w:before="120" w:after="120" w:line="240" w:lineRule="auto"/>
        <w:jc w:val="both"/>
        <w:rPr>
          <w:rFonts w:cs="Times New Roman"/>
          <w:b/>
          <w:bCs/>
          <w:szCs w:val="28"/>
        </w:rPr>
      </w:pPr>
      <w:r w:rsidRPr="00783B29">
        <w:rPr>
          <w:rFonts w:cs="Times New Roman" w:hint="eastAsia"/>
          <w:b/>
          <w:bCs/>
          <w:szCs w:val="28"/>
        </w:rPr>
        <w:t xml:space="preserve">S2.8 </w:t>
      </w:r>
      <w:r w:rsidR="005F464E" w:rsidRPr="00783B29">
        <w:rPr>
          <w:rFonts w:cs="Times New Roman" w:hint="eastAsia"/>
          <w:b/>
          <w:bCs/>
          <w:szCs w:val="28"/>
        </w:rPr>
        <w:t xml:space="preserve">Electric </w:t>
      </w:r>
      <w:r w:rsidR="0084124F" w:rsidRPr="00783B29">
        <w:rPr>
          <w:rFonts w:cs="Times New Roman" w:hint="eastAsia"/>
          <w:b/>
          <w:bCs/>
          <w:szCs w:val="28"/>
        </w:rPr>
        <w:t xml:space="preserve">Field Distribution Inside </w:t>
      </w:r>
      <w:r w:rsidR="005F464E" w:rsidRPr="00783B29">
        <w:rPr>
          <w:rFonts w:cs="Times New Roman" w:hint="eastAsia"/>
          <w:b/>
          <w:bCs/>
          <w:szCs w:val="28"/>
        </w:rPr>
        <w:t xml:space="preserve">the </w:t>
      </w:r>
      <w:r w:rsidR="0084124F" w:rsidRPr="00783B29">
        <w:rPr>
          <w:rFonts w:cs="Times New Roman" w:hint="eastAsia"/>
          <w:b/>
          <w:bCs/>
          <w:szCs w:val="28"/>
        </w:rPr>
        <w:t xml:space="preserve">Electrolytic Cell Simulated Using </w:t>
      </w:r>
      <w:proofErr w:type="spellStart"/>
      <w:r w:rsidR="005F464E" w:rsidRPr="00783B29">
        <w:rPr>
          <w:rFonts w:cs="Times New Roman" w:hint="eastAsia"/>
          <w:b/>
          <w:bCs/>
          <w:szCs w:val="28"/>
        </w:rPr>
        <w:t>Comsol</w:t>
      </w:r>
      <w:proofErr w:type="spellEnd"/>
      <w:r w:rsidR="005F464E" w:rsidRPr="00783B29">
        <w:rPr>
          <w:rFonts w:cs="Times New Roman" w:hint="eastAsia"/>
          <w:b/>
          <w:bCs/>
          <w:szCs w:val="28"/>
        </w:rPr>
        <w:t>.</w:t>
      </w:r>
    </w:p>
    <w:p w14:paraId="6E95B79F" w14:textId="77777777" w:rsidR="00513812" w:rsidRPr="00783B29" w:rsidRDefault="005F464E">
      <w:pPr>
        <w:spacing w:before="120" w:after="120" w:line="240" w:lineRule="auto"/>
        <w:jc w:val="both"/>
        <w:rPr>
          <w:rFonts w:cs="Times New Roman"/>
          <w:szCs w:val="28"/>
        </w:rPr>
      </w:pPr>
      <w:r w:rsidRPr="00783B29">
        <w:rPr>
          <w:rFonts w:cs="Times New Roman"/>
          <w:szCs w:val="28"/>
        </w:rPr>
        <w:t>A direct</w:t>
      </w:r>
      <w:r w:rsidRPr="00783B29">
        <w:rPr>
          <w:rFonts w:hAnsi="Lucida Sans Unicode" w:cs="Times New Roman"/>
          <w:szCs w:val="28"/>
        </w:rPr>
        <w:t>‑</w:t>
      </w:r>
      <w:r w:rsidRPr="00783B29">
        <w:rPr>
          <w:rFonts w:cs="Times New Roman"/>
          <w:szCs w:val="28"/>
        </w:rPr>
        <w:t>current electric field was established using a metal foil (5</w:t>
      </w:r>
      <w:r w:rsidRPr="00783B29">
        <w:rPr>
          <w:rFonts w:cs="Times New Roman" w:hint="eastAsia"/>
          <w:szCs w:val="28"/>
        </w:rPr>
        <w:t>*</w:t>
      </w:r>
      <w:r w:rsidRPr="00783B29">
        <w:rPr>
          <w:rFonts w:cs="Times New Roman"/>
          <w:szCs w:val="28"/>
        </w:rPr>
        <w:t>10</w:t>
      </w:r>
      <w:r w:rsidRPr="00783B29">
        <w:rPr>
          <w:rFonts w:cs="Times New Roman" w:hint="eastAsia"/>
          <w:szCs w:val="28"/>
        </w:rPr>
        <w:t>*</w:t>
      </w:r>
      <w:r w:rsidRPr="00783B29">
        <w:rPr>
          <w:rFonts w:cs="Times New Roman"/>
          <w:szCs w:val="28"/>
        </w:rPr>
        <w:t>0.2 mm) as the positive electrode and a graphite electrode (10</w:t>
      </w:r>
      <w:r w:rsidRPr="00783B29">
        <w:rPr>
          <w:rFonts w:cs="Times New Roman" w:hint="eastAsia"/>
          <w:szCs w:val="28"/>
        </w:rPr>
        <w:t>*</w:t>
      </w:r>
      <w:r w:rsidRPr="00783B29">
        <w:rPr>
          <w:rFonts w:cs="Times New Roman"/>
          <w:szCs w:val="28"/>
        </w:rPr>
        <w:t>10</w:t>
      </w:r>
      <w:r w:rsidRPr="00783B29">
        <w:rPr>
          <w:rFonts w:cs="Times New Roman" w:hint="eastAsia"/>
          <w:szCs w:val="28"/>
        </w:rPr>
        <w:t>*</w:t>
      </w:r>
      <w:r w:rsidRPr="00783B29">
        <w:rPr>
          <w:rFonts w:cs="Times New Roman"/>
          <w:szCs w:val="28"/>
        </w:rPr>
        <w:t xml:space="preserve">3 mm) connected to ground. A cylindrical simulation cell </w:t>
      </w:r>
      <w:r w:rsidRPr="00783B29">
        <w:rPr>
          <w:rFonts w:cs="Times New Roman"/>
          <w:szCs w:val="28"/>
        </w:rPr>
        <w:lastRenderedPageBreak/>
        <w:t>was constructed to contain the liquid electrolyte. The two electrodes were placed at the center of the cylinder with a separation distance of 18 mm. Boundary conditions were set such that the outer cylindrical shell was electrically insulating, while the interior of the cylinder was filled with the liquid medium (sodium chloride solution). Charge conservation was enforced throughout the interior except at the boundaries. A mesh with an extremely fine element size was then generated, and the simulation was performed at a frequency of 0 Hz.</w:t>
      </w:r>
    </w:p>
    <w:p w14:paraId="519DC1B8" w14:textId="77777777" w:rsidR="00513812" w:rsidRPr="00783B29" w:rsidRDefault="00350495">
      <w:pPr>
        <w:spacing w:before="240" w:after="120" w:line="240" w:lineRule="auto"/>
        <w:rPr>
          <w:rFonts w:cs="Times New Roman"/>
          <w:b/>
          <w:sz w:val="28"/>
          <w:szCs w:val="28"/>
        </w:rPr>
      </w:pPr>
      <w:r w:rsidRPr="00783B29">
        <w:rPr>
          <w:rFonts w:cs="Times New Roman" w:hint="eastAsia"/>
          <w:b/>
          <w:bCs/>
          <w:sz w:val="28"/>
          <w:szCs w:val="32"/>
        </w:rPr>
        <w:t>S3</w:t>
      </w:r>
      <w:r w:rsidRPr="00783B29">
        <w:rPr>
          <w:rFonts w:cs="Times New Roman" w:hint="eastAsia"/>
          <w:szCs w:val="28"/>
        </w:rPr>
        <w:t xml:space="preserve"> </w:t>
      </w:r>
      <w:r w:rsidR="006558B4" w:rsidRPr="00783B29">
        <w:rPr>
          <w:rFonts w:cs="Times New Roman" w:hint="eastAsia"/>
          <w:b/>
          <w:sz w:val="28"/>
          <w:szCs w:val="28"/>
        </w:rPr>
        <w:t>S</w:t>
      </w:r>
      <w:r w:rsidR="006558B4" w:rsidRPr="00783B29">
        <w:rPr>
          <w:rFonts w:cs="Times New Roman"/>
          <w:b/>
          <w:sz w:val="28"/>
          <w:szCs w:val="28"/>
        </w:rPr>
        <w:t>upplementary Figures</w:t>
      </w:r>
    </w:p>
    <w:p w14:paraId="07EF50E8" w14:textId="77777777" w:rsidR="00513812" w:rsidRPr="00783B29" w:rsidRDefault="00C80131">
      <w:pPr>
        <w:spacing w:before="120" w:after="120" w:line="240" w:lineRule="auto"/>
        <w:jc w:val="center"/>
        <w:rPr>
          <w:rFonts w:cs="Times New Roman"/>
          <w:b/>
          <w:sz w:val="32"/>
          <w:szCs w:val="32"/>
        </w:rPr>
      </w:pPr>
      <w:r w:rsidRPr="00783B29">
        <w:rPr>
          <w:rFonts w:cs="Times New Roman"/>
          <w:b/>
          <w:noProof/>
          <w:sz w:val="32"/>
          <w:szCs w:val="32"/>
        </w:rPr>
        <w:drawing>
          <wp:inline distT="0" distB="0" distL="0" distR="0" wp14:anchorId="6C16EBCC" wp14:editId="441A4E54">
            <wp:extent cx="5731098" cy="6533265"/>
            <wp:effectExtent l="0" t="0" r="3175" b="0"/>
            <wp:docPr id="6830989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881" cy="6562657"/>
                    </a:xfrm>
                    <a:prstGeom prst="rect">
                      <a:avLst/>
                    </a:prstGeom>
                    <a:noFill/>
                  </pic:spPr>
                </pic:pic>
              </a:graphicData>
            </a:graphic>
          </wp:inline>
        </w:drawing>
      </w:r>
    </w:p>
    <w:p w14:paraId="214FA068" w14:textId="2E1C37B1" w:rsidR="00513812" w:rsidRPr="00783B29" w:rsidRDefault="00C80131">
      <w:pPr>
        <w:spacing w:before="120" w:after="120" w:line="240" w:lineRule="auto"/>
      </w:pPr>
      <w:bookmarkStart w:id="5" w:name="_Hlk230638799"/>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 xml:space="preserve">1 </w:t>
      </w:r>
      <w:r w:rsidRPr="0047168C">
        <w:rPr>
          <w:rFonts w:eastAsia="宋体" w:cs="Times New Roman"/>
          <w:b/>
          <w:bCs/>
          <w:szCs w:val="28"/>
        </w:rPr>
        <w:t>a</w:t>
      </w:r>
      <w:r w:rsidRPr="00783B29">
        <w:rPr>
          <w:rFonts w:eastAsia="宋体" w:cs="Times New Roman" w:hint="eastAsia"/>
          <w:szCs w:val="28"/>
        </w:rPr>
        <w:t>-</w:t>
      </w:r>
      <w:r w:rsidRPr="0047168C">
        <w:rPr>
          <w:rFonts w:eastAsia="宋体" w:cs="Times New Roman"/>
          <w:b/>
          <w:bCs/>
          <w:szCs w:val="28"/>
        </w:rPr>
        <w:t>d</w:t>
      </w:r>
      <w:r w:rsidRPr="00783B29">
        <w:rPr>
          <w:rFonts w:eastAsia="宋体" w:cs="Times New Roman" w:hint="eastAsia"/>
          <w:szCs w:val="28"/>
        </w:rPr>
        <w:t xml:space="preserve"> Electric field distribution under different voltages</w:t>
      </w:r>
    </w:p>
    <w:bookmarkEnd w:id="5"/>
    <w:p w14:paraId="4F75E360" w14:textId="77777777" w:rsidR="00513812" w:rsidRPr="00783B29" w:rsidRDefault="00513812">
      <w:pPr>
        <w:spacing w:before="120" w:after="120" w:line="240" w:lineRule="auto"/>
        <w:rPr>
          <w:rFonts w:cs="Times New Roman"/>
          <w:b/>
        </w:rPr>
      </w:pPr>
    </w:p>
    <w:p w14:paraId="46A875D6" w14:textId="77777777" w:rsidR="00513812" w:rsidRPr="00783B29" w:rsidRDefault="00C80131">
      <w:pPr>
        <w:spacing w:before="120" w:after="120" w:line="240" w:lineRule="auto"/>
        <w:jc w:val="center"/>
        <w:rPr>
          <w:rFonts w:cs="Times New Roman"/>
          <w:b/>
        </w:rPr>
      </w:pPr>
      <w:r w:rsidRPr="00783B29">
        <w:rPr>
          <w:rFonts w:cs="Times New Roman"/>
          <w:b/>
          <w:noProof/>
        </w:rPr>
        <w:lastRenderedPageBreak/>
        <w:drawing>
          <wp:inline distT="0" distB="0" distL="0" distR="0" wp14:anchorId="6F239148" wp14:editId="289E6953">
            <wp:extent cx="2947618" cy="2566988"/>
            <wp:effectExtent l="0" t="0" r="5715" b="5080"/>
            <wp:docPr id="12291854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8332" cy="2576319"/>
                    </a:xfrm>
                    <a:prstGeom prst="rect">
                      <a:avLst/>
                    </a:prstGeom>
                    <a:noFill/>
                  </pic:spPr>
                </pic:pic>
              </a:graphicData>
            </a:graphic>
          </wp:inline>
        </w:drawing>
      </w:r>
    </w:p>
    <w:p w14:paraId="334352B2" w14:textId="47E8F647" w:rsidR="00513812" w:rsidRPr="00783B29" w:rsidRDefault="00C80131">
      <w:pPr>
        <w:spacing w:before="120" w:after="120" w:line="240" w:lineRule="auto"/>
        <w:rPr>
          <w:rFonts w:cs="Times New Roman"/>
          <w:b/>
        </w:rPr>
      </w:pPr>
      <w:bookmarkStart w:id="6" w:name="_Hlk230638787"/>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 xml:space="preserve">2 </w:t>
      </w:r>
      <w:r w:rsidRPr="00783B29">
        <w:rPr>
          <w:rFonts w:eastAsia="宋体" w:cs="Times New Roman" w:hint="eastAsia"/>
          <w:szCs w:val="28"/>
        </w:rPr>
        <w:t>Simulated current density under different voltages</w:t>
      </w:r>
      <w:bookmarkEnd w:id="6"/>
    </w:p>
    <w:p w14:paraId="7694843E" w14:textId="77777777" w:rsidR="00513812" w:rsidRPr="00783B29" w:rsidRDefault="00FE4F0E">
      <w:pPr>
        <w:spacing w:before="120" w:after="120" w:line="240" w:lineRule="auto"/>
        <w:jc w:val="center"/>
        <w:rPr>
          <w:rFonts w:cs="Times New Roman"/>
          <w:b/>
        </w:rPr>
      </w:pPr>
      <w:r w:rsidRPr="00783B29">
        <w:rPr>
          <w:rFonts w:hint="eastAsia"/>
          <w:noProof/>
        </w:rPr>
        <w:drawing>
          <wp:inline distT="0" distB="0" distL="0" distR="0" wp14:anchorId="06FFC154" wp14:editId="1CA871C9">
            <wp:extent cx="5986780" cy="4859020"/>
            <wp:effectExtent l="0" t="0" r="0" b="0"/>
            <wp:docPr id="20789172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6780" cy="4859020"/>
                    </a:xfrm>
                    <a:prstGeom prst="rect">
                      <a:avLst/>
                    </a:prstGeom>
                    <a:noFill/>
                  </pic:spPr>
                </pic:pic>
              </a:graphicData>
            </a:graphic>
          </wp:inline>
        </w:drawing>
      </w:r>
    </w:p>
    <w:p w14:paraId="79B560B3" w14:textId="5F8E22D1" w:rsidR="00513812" w:rsidRPr="00783B29" w:rsidRDefault="00FE4F0E">
      <w:pPr>
        <w:spacing w:before="120" w:after="120" w:line="240" w:lineRule="auto"/>
      </w:pPr>
      <w:bookmarkStart w:id="7" w:name="_Hlk230638925"/>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3</w:t>
      </w:r>
      <w:r w:rsidRPr="00783B29">
        <w:rPr>
          <w:rFonts w:eastAsia="宋体" w:cs="Times New Roman"/>
          <w:b/>
          <w:bCs/>
          <w:szCs w:val="28"/>
        </w:rPr>
        <w:t xml:space="preserve"> </w:t>
      </w:r>
      <w:r w:rsidRPr="0047168C">
        <w:rPr>
          <w:rFonts w:eastAsia="宋体" w:cs="Times New Roman"/>
          <w:b/>
          <w:bCs/>
          <w:szCs w:val="28"/>
        </w:rPr>
        <w:t>a</w:t>
      </w:r>
      <w:r w:rsidRPr="00783B29">
        <w:rPr>
          <w:rFonts w:eastAsia="宋体" w:cs="Times New Roman"/>
          <w:szCs w:val="28"/>
        </w:rPr>
        <w:t>,</w:t>
      </w:r>
      <w:r w:rsidR="006C0622" w:rsidRPr="00783B29">
        <w:rPr>
          <w:rFonts w:eastAsia="宋体" w:cs="Times New Roman" w:hint="eastAsia"/>
          <w:szCs w:val="28"/>
        </w:rPr>
        <w:t xml:space="preserve"> </w:t>
      </w:r>
      <w:r w:rsidRPr="0047168C">
        <w:rPr>
          <w:rFonts w:eastAsia="宋体" w:cs="Times New Roman"/>
          <w:b/>
          <w:bCs/>
          <w:szCs w:val="28"/>
        </w:rPr>
        <w:t>b</w:t>
      </w:r>
      <w:r w:rsidRPr="00783B29">
        <w:rPr>
          <w:rFonts w:eastAsia="宋体" w:cs="Times New Roman"/>
          <w:szCs w:val="28"/>
        </w:rPr>
        <w:t xml:space="preserve"> </w:t>
      </w:r>
      <w:r w:rsidRPr="00783B29">
        <w:rPr>
          <w:rFonts w:eastAsia="宋体" w:cs="Times New Roman" w:hint="eastAsia"/>
          <w:szCs w:val="28"/>
        </w:rPr>
        <w:t xml:space="preserve">Temperatures of the samples under different voltages and processing times, </w:t>
      </w:r>
      <w:r w:rsidRPr="0047168C">
        <w:rPr>
          <w:rFonts w:eastAsia="宋体" w:cs="Times New Roman"/>
          <w:b/>
          <w:bCs/>
          <w:szCs w:val="28"/>
        </w:rPr>
        <w:t>c</w:t>
      </w:r>
      <w:r w:rsidRPr="00783B29">
        <w:rPr>
          <w:rFonts w:eastAsia="宋体" w:cs="Times New Roman" w:hint="eastAsia"/>
          <w:szCs w:val="28"/>
        </w:rPr>
        <w:t xml:space="preserve"> </w:t>
      </w:r>
      <w:proofErr w:type="spellStart"/>
      <w:r w:rsidRPr="00783B29">
        <w:rPr>
          <w:rFonts w:eastAsia="宋体" w:cs="Times New Roman"/>
          <w:szCs w:val="28"/>
        </w:rPr>
        <w:t>MoS</w:t>
      </w:r>
      <w:proofErr w:type="spellEnd"/>
      <w:r w:rsidRPr="00783B29">
        <w:rPr>
          <w:rFonts w:eastAsia="宋体" w:cs="Times New Roman"/>
          <w:szCs w:val="28"/>
        </w:rPr>
        <w:t>₂ at 35 °C under the present experimental conditions</w:t>
      </w:r>
    </w:p>
    <w:bookmarkEnd w:id="7"/>
    <w:p w14:paraId="7C58BA09" w14:textId="77777777" w:rsidR="00513812" w:rsidRPr="00783B29" w:rsidRDefault="00FE4F0E">
      <w:pPr>
        <w:spacing w:before="120" w:after="120" w:line="240" w:lineRule="auto"/>
        <w:jc w:val="center"/>
        <w:rPr>
          <w:rFonts w:cs="Times New Roman"/>
          <w:b/>
        </w:rPr>
      </w:pPr>
      <w:r w:rsidRPr="00783B29">
        <w:rPr>
          <w:rFonts w:hint="eastAsia"/>
          <w:noProof/>
        </w:rPr>
        <w:lastRenderedPageBreak/>
        <w:drawing>
          <wp:inline distT="0" distB="0" distL="0" distR="0" wp14:anchorId="29485463" wp14:editId="5ED051F6">
            <wp:extent cx="5552643" cy="2262188"/>
            <wp:effectExtent l="0" t="0" r="0" b="5080"/>
            <wp:docPr id="2319627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5329" cy="2263282"/>
                    </a:xfrm>
                    <a:prstGeom prst="rect">
                      <a:avLst/>
                    </a:prstGeom>
                    <a:noFill/>
                  </pic:spPr>
                </pic:pic>
              </a:graphicData>
            </a:graphic>
          </wp:inline>
        </w:drawing>
      </w:r>
    </w:p>
    <w:p w14:paraId="7600BB4F" w14:textId="3207F190" w:rsidR="00513812" w:rsidRPr="00783B29" w:rsidRDefault="00FE4F0E">
      <w:pPr>
        <w:spacing w:before="120" w:after="120" w:line="240" w:lineRule="auto"/>
      </w:pPr>
      <w:bookmarkStart w:id="8" w:name="_Hlk230638915"/>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 xml:space="preserve">4 </w:t>
      </w:r>
      <w:proofErr w:type="spellStart"/>
      <w:proofErr w:type="gramStart"/>
      <w:r w:rsidR="00A66D23" w:rsidRPr="0047168C">
        <w:rPr>
          <w:rFonts w:eastAsia="宋体" w:cs="Times New Roman"/>
          <w:b/>
          <w:bCs/>
          <w:szCs w:val="28"/>
        </w:rPr>
        <w:t>a</w:t>
      </w:r>
      <w:r w:rsidR="00A66D23" w:rsidRPr="00783B29">
        <w:rPr>
          <w:rFonts w:eastAsia="宋体" w:cs="Times New Roman" w:hint="eastAsia"/>
          <w:szCs w:val="28"/>
        </w:rPr>
        <w:t>,</w:t>
      </w:r>
      <w:r w:rsidR="00A66D23" w:rsidRPr="0047168C">
        <w:rPr>
          <w:rFonts w:eastAsia="宋体" w:cs="Times New Roman"/>
          <w:b/>
          <w:bCs/>
          <w:szCs w:val="28"/>
        </w:rPr>
        <w:t>b</w:t>
      </w:r>
      <w:proofErr w:type="spellEnd"/>
      <w:proofErr w:type="gramEnd"/>
      <w:r w:rsidR="00A66D23" w:rsidRPr="00783B29">
        <w:rPr>
          <w:rFonts w:eastAsia="宋体" w:cs="Times New Roman" w:hint="eastAsia"/>
          <w:b/>
          <w:bCs/>
          <w:szCs w:val="28"/>
        </w:rPr>
        <w:t xml:space="preserve"> </w:t>
      </w:r>
      <w:r w:rsidRPr="00783B29">
        <w:rPr>
          <w:rFonts w:eastAsia="宋体" w:cs="Times New Roman"/>
          <w:szCs w:val="28"/>
        </w:rPr>
        <w:t>Electromagnetic parameters and wave absorption performance of MoS</w:t>
      </w:r>
      <w:r w:rsidRPr="00783B29">
        <w:rPr>
          <w:rFonts w:eastAsia="宋体" w:cs="Times New Roman" w:hint="eastAsia"/>
          <w:szCs w:val="28"/>
          <w:vertAlign w:val="subscript"/>
        </w:rPr>
        <w:t>2</w:t>
      </w:r>
      <w:r w:rsidRPr="00783B29">
        <w:rPr>
          <w:rFonts w:eastAsia="宋体" w:cs="Times New Roman"/>
          <w:szCs w:val="28"/>
          <w:vertAlign w:val="subscript"/>
        </w:rPr>
        <w:t xml:space="preserve"> </w:t>
      </w:r>
      <w:r w:rsidRPr="00783B29">
        <w:rPr>
          <w:rFonts w:eastAsia="宋体" w:cs="Times New Roman"/>
          <w:szCs w:val="28"/>
        </w:rPr>
        <w:t>at 35°C in the present study</w:t>
      </w:r>
    </w:p>
    <w:bookmarkEnd w:id="8"/>
    <w:p w14:paraId="5056110A" w14:textId="77777777" w:rsidR="00513812" w:rsidRPr="00783B29" w:rsidRDefault="00FE4F0E">
      <w:pPr>
        <w:spacing w:before="120" w:after="120" w:line="240" w:lineRule="auto"/>
        <w:jc w:val="center"/>
        <w:rPr>
          <w:rFonts w:cs="Times New Roman"/>
          <w:b/>
        </w:rPr>
      </w:pPr>
      <w:r w:rsidRPr="00783B29">
        <w:rPr>
          <w:rFonts w:hint="eastAsia"/>
          <w:noProof/>
        </w:rPr>
        <w:drawing>
          <wp:inline distT="0" distB="0" distL="0" distR="0" wp14:anchorId="0E4324D6" wp14:editId="14AA1F8B">
            <wp:extent cx="4848225" cy="4893580"/>
            <wp:effectExtent l="0" t="0" r="0" b="2540"/>
            <wp:docPr id="15558354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8674" cy="4894033"/>
                    </a:xfrm>
                    <a:prstGeom prst="rect">
                      <a:avLst/>
                    </a:prstGeom>
                    <a:noFill/>
                  </pic:spPr>
                </pic:pic>
              </a:graphicData>
            </a:graphic>
          </wp:inline>
        </w:drawing>
      </w:r>
    </w:p>
    <w:p w14:paraId="7C99EDBB" w14:textId="068948BA" w:rsidR="00513812" w:rsidRPr="00783B29" w:rsidRDefault="00FE4F0E">
      <w:pPr>
        <w:spacing w:before="120" w:after="120" w:line="240" w:lineRule="auto"/>
        <w:rPr>
          <w:rFonts w:cs="Times New Roman"/>
          <w:b/>
        </w:rPr>
      </w:pPr>
      <w:bookmarkStart w:id="9" w:name="_Hlk230638769"/>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 xml:space="preserve">5 </w:t>
      </w:r>
      <w:r w:rsidRPr="0047168C">
        <w:rPr>
          <w:rFonts w:eastAsia="宋体" w:cs="Times New Roman"/>
          <w:b/>
          <w:bCs/>
          <w:szCs w:val="28"/>
        </w:rPr>
        <w:t>a</w:t>
      </w:r>
      <w:r w:rsidR="00AC44F5" w:rsidRPr="00783B29">
        <w:rPr>
          <w:rFonts w:eastAsia="宋体" w:cs="Times New Roman" w:hint="eastAsia"/>
          <w:szCs w:val="28"/>
        </w:rPr>
        <w:t>-</w:t>
      </w:r>
      <w:r w:rsidRPr="0047168C">
        <w:rPr>
          <w:rFonts w:eastAsia="宋体" w:cs="Times New Roman"/>
          <w:b/>
          <w:bCs/>
          <w:szCs w:val="28"/>
        </w:rPr>
        <w:t>d</w:t>
      </w:r>
      <w:r w:rsidRPr="00783B29">
        <w:rPr>
          <w:rFonts w:eastAsia="宋体" w:cs="Times New Roman" w:hint="eastAsia"/>
          <w:szCs w:val="28"/>
        </w:rPr>
        <w:t xml:space="preserve"> </w:t>
      </w:r>
      <w:r w:rsidRPr="00783B29">
        <w:rPr>
          <w:rFonts w:eastAsia="宋体" w:cs="Times New Roman"/>
          <w:szCs w:val="28"/>
        </w:rPr>
        <w:t>Graphite and platinum electrodes after electric</w:t>
      </w:r>
      <w:r w:rsidRPr="00783B29">
        <w:rPr>
          <w:rFonts w:eastAsia="宋体" w:cs="Times New Roman" w:hint="eastAsia"/>
          <w:szCs w:val="28"/>
        </w:rPr>
        <w:t>-</w:t>
      </w:r>
      <w:r w:rsidRPr="00783B29">
        <w:rPr>
          <w:rFonts w:eastAsia="宋体" w:cs="Times New Roman"/>
          <w:szCs w:val="28"/>
        </w:rPr>
        <w:t>field treatment</w:t>
      </w:r>
      <w:bookmarkEnd w:id="9"/>
    </w:p>
    <w:p w14:paraId="5A1925D3" w14:textId="77777777" w:rsidR="00513812" w:rsidRPr="00783B29" w:rsidRDefault="00304DBF">
      <w:pPr>
        <w:spacing w:before="120" w:after="120" w:line="240" w:lineRule="auto"/>
        <w:jc w:val="center"/>
        <w:rPr>
          <w:rFonts w:cs="Times New Roman"/>
          <w:b/>
          <w:sz w:val="32"/>
          <w:szCs w:val="32"/>
        </w:rPr>
      </w:pPr>
      <w:r w:rsidRPr="00783B29">
        <w:rPr>
          <w:rFonts w:cs="Times New Roman"/>
          <w:b/>
          <w:noProof/>
          <w:sz w:val="32"/>
          <w:szCs w:val="32"/>
        </w:rPr>
        <w:lastRenderedPageBreak/>
        <w:drawing>
          <wp:inline distT="0" distB="0" distL="0" distR="0" wp14:anchorId="5B948037" wp14:editId="4F27ACA8">
            <wp:extent cx="6138862" cy="6053262"/>
            <wp:effectExtent l="0" t="0" r="0" b="5080"/>
            <wp:docPr id="1930202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34" t="1902"/>
                    <a:stretch/>
                  </pic:blipFill>
                  <pic:spPr bwMode="auto">
                    <a:xfrm>
                      <a:off x="0" y="0"/>
                      <a:ext cx="6162938" cy="6077003"/>
                    </a:xfrm>
                    <a:prstGeom prst="rect">
                      <a:avLst/>
                    </a:prstGeom>
                    <a:noFill/>
                    <a:ln>
                      <a:noFill/>
                    </a:ln>
                    <a:extLst>
                      <a:ext uri="{53640926-AAD7-44D8-BBD7-CCE9431645EC}">
                        <a14:shadowObscured xmlns:a14="http://schemas.microsoft.com/office/drawing/2010/main"/>
                      </a:ext>
                    </a:extLst>
                  </pic:spPr>
                </pic:pic>
              </a:graphicData>
            </a:graphic>
          </wp:inline>
        </w:drawing>
      </w:r>
    </w:p>
    <w:p w14:paraId="7F961C61" w14:textId="1BC20F20" w:rsidR="00513812" w:rsidRPr="00783B29" w:rsidRDefault="00304DBF">
      <w:pPr>
        <w:spacing w:before="120" w:after="120" w:line="240" w:lineRule="auto"/>
        <w:jc w:val="both"/>
        <w:rPr>
          <w:rFonts w:cs="Times New Roman"/>
          <w:bCs/>
          <w:sz w:val="32"/>
          <w:szCs w:val="32"/>
        </w:rPr>
      </w:pPr>
      <w:r w:rsidRPr="00783B29">
        <w:rPr>
          <w:rFonts w:cs="Times New Roman" w:hint="eastAsia"/>
          <w:b/>
        </w:rPr>
        <w:t>Fig</w:t>
      </w:r>
      <w:r w:rsidR="009F533B" w:rsidRPr="00783B29">
        <w:rPr>
          <w:rFonts w:cs="Times New Roman" w:hint="eastAsia"/>
          <w:b/>
        </w:rPr>
        <w:t>.</w:t>
      </w:r>
      <w:r w:rsidRPr="00783B29">
        <w:rPr>
          <w:rFonts w:cs="Times New Roman" w:hint="eastAsia"/>
          <w:b/>
        </w:rPr>
        <w:t xml:space="preserve"> S</w:t>
      </w:r>
      <w:r w:rsidR="00FE4F0E" w:rsidRPr="00783B29">
        <w:rPr>
          <w:rFonts w:cs="Times New Roman" w:hint="eastAsia"/>
          <w:b/>
        </w:rPr>
        <w:t>6</w:t>
      </w:r>
      <w:r w:rsidRPr="00783B29">
        <w:rPr>
          <w:rFonts w:cs="Times New Roman" w:hint="eastAsia"/>
          <w:b/>
        </w:rPr>
        <w:t xml:space="preserve"> </w:t>
      </w:r>
      <w:r w:rsidRPr="00783B29">
        <w:rPr>
          <w:rFonts w:cs="Times New Roman" w:hint="eastAsia"/>
          <w:bCs/>
        </w:rPr>
        <w:t xml:space="preserve">Electromagnetic patch test. </w:t>
      </w:r>
      <w:r w:rsidRPr="0047168C">
        <w:rPr>
          <w:rFonts w:cs="Times New Roman"/>
          <w:b/>
        </w:rPr>
        <w:t>a</w:t>
      </w:r>
      <w:r w:rsidR="00F53F63" w:rsidRPr="00783B29">
        <w:rPr>
          <w:rFonts w:cs="Times New Roman" w:hint="eastAsia"/>
          <w:bCs/>
        </w:rPr>
        <w:t>-</w:t>
      </w:r>
      <w:r w:rsidRPr="0047168C">
        <w:rPr>
          <w:rFonts w:cs="Times New Roman"/>
          <w:b/>
        </w:rPr>
        <w:t>e</w:t>
      </w:r>
      <w:r w:rsidRPr="00783B29">
        <w:rPr>
          <w:rFonts w:cs="Times New Roman" w:hint="eastAsia"/>
          <w:bCs/>
        </w:rPr>
        <w:t xml:space="preserve"> Fabrication and presentation of the electromagnetic wave absorption patch. The powder and polyvinylidene fluoride were dissolved and dispersed in </w:t>
      </w:r>
      <w:r w:rsidR="00F53F63" w:rsidRPr="00783B29">
        <w:rPr>
          <w:rFonts w:cs="Times New Roman" w:hint="eastAsia"/>
          <w:bCs/>
        </w:rPr>
        <w:t>DMF</w:t>
      </w:r>
      <w:r w:rsidRPr="00783B29">
        <w:rPr>
          <w:rFonts w:cs="Times New Roman" w:hint="eastAsia"/>
          <w:bCs/>
        </w:rPr>
        <w:t xml:space="preserve"> to form a paste, which was then poured into a petri dish and dried at 50</w:t>
      </w:r>
      <w:r w:rsidR="00F53F63" w:rsidRPr="00783B29">
        <w:rPr>
          <w:rFonts w:cs="Times New Roman" w:hint="eastAsia"/>
          <w:bCs/>
        </w:rPr>
        <w:t xml:space="preserve"> </w:t>
      </w:r>
      <w:r w:rsidRPr="00783B29">
        <w:rPr>
          <w:rFonts w:cs="Times New Roman" w:hint="eastAsia"/>
          <w:bCs/>
        </w:rPr>
        <w:t>°</w:t>
      </w:r>
      <w:r w:rsidRPr="00783B29">
        <w:rPr>
          <w:rFonts w:cs="Times New Roman" w:hint="eastAsia"/>
          <w:bCs/>
        </w:rPr>
        <w:t xml:space="preserve">C. Its thickness was measured to be 2 mm, with a width of approximately 70 mm and a length of approximately 100 mm. </w:t>
      </w:r>
      <w:r w:rsidRPr="0047168C">
        <w:rPr>
          <w:rFonts w:cs="Times New Roman"/>
          <w:b/>
        </w:rPr>
        <w:t>f</w:t>
      </w:r>
      <w:r w:rsidRPr="00783B29">
        <w:rPr>
          <w:rFonts w:cs="Times New Roman" w:hint="eastAsia"/>
          <w:bCs/>
        </w:rPr>
        <w:t xml:space="preserve">, </w:t>
      </w:r>
      <w:r w:rsidRPr="0047168C">
        <w:rPr>
          <w:rFonts w:cs="Times New Roman"/>
          <w:b/>
        </w:rPr>
        <w:t>g</w:t>
      </w:r>
      <w:r w:rsidRPr="00783B29">
        <w:rPr>
          <w:rFonts w:cs="Times New Roman" w:hint="eastAsia"/>
          <w:bCs/>
        </w:rPr>
        <w:t xml:space="preserve"> Photos of electromagnetic radiation detection with and without the electromagnetic wave absorption patch</w:t>
      </w:r>
    </w:p>
    <w:p w14:paraId="6C223735" w14:textId="77777777" w:rsidR="00513812" w:rsidRPr="00783B29" w:rsidRDefault="001B33F3">
      <w:pPr>
        <w:spacing w:before="120" w:after="120" w:line="240" w:lineRule="auto"/>
        <w:jc w:val="center"/>
      </w:pPr>
      <w:r w:rsidRPr="00783B29">
        <w:rPr>
          <w:rFonts w:hint="eastAsia"/>
          <w:noProof/>
        </w:rPr>
        <w:lastRenderedPageBreak/>
        <w:drawing>
          <wp:inline distT="0" distB="0" distL="0" distR="0" wp14:anchorId="2E5D8704" wp14:editId="1C2B0BBD">
            <wp:extent cx="2662238" cy="2660247"/>
            <wp:effectExtent l="0" t="0" r="5080" b="6985"/>
            <wp:docPr id="721499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00" t="3258" r="788"/>
                    <a:stretch/>
                  </pic:blipFill>
                  <pic:spPr bwMode="auto">
                    <a:xfrm>
                      <a:off x="0" y="0"/>
                      <a:ext cx="2692521" cy="2690507"/>
                    </a:xfrm>
                    <a:prstGeom prst="rect">
                      <a:avLst/>
                    </a:prstGeom>
                    <a:noFill/>
                    <a:ln>
                      <a:noFill/>
                    </a:ln>
                    <a:extLst>
                      <a:ext uri="{53640926-AAD7-44D8-BBD7-CCE9431645EC}">
                        <a14:shadowObscured xmlns:a14="http://schemas.microsoft.com/office/drawing/2010/main"/>
                      </a:ext>
                    </a:extLst>
                  </pic:spPr>
                </pic:pic>
              </a:graphicData>
            </a:graphic>
          </wp:inline>
        </w:drawing>
      </w:r>
    </w:p>
    <w:p w14:paraId="77ACEF60" w14:textId="32688220" w:rsidR="00513812" w:rsidRPr="00783B29" w:rsidRDefault="00AA5EBD">
      <w:pPr>
        <w:spacing w:before="120" w:after="120" w:line="240" w:lineRule="auto"/>
        <w:jc w:val="both"/>
        <w:rPr>
          <w:rFonts w:cs="Times New Roman"/>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7</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Scanning electron microscope (SEM) images of the samples and corresponding energy spectrum analysis diagrams, corresponding to Mo, S, and O respectively</w:t>
      </w:r>
    </w:p>
    <w:p w14:paraId="78377749" w14:textId="77777777" w:rsidR="00513812" w:rsidRPr="00783B29" w:rsidRDefault="001B33F3">
      <w:pPr>
        <w:spacing w:before="120" w:after="120" w:line="240" w:lineRule="auto"/>
        <w:jc w:val="center"/>
      </w:pPr>
      <w:r w:rsidRPr="00783B29">
        <w:rPr>
          <w:rFonts w:hint="eastAsia"/>
          <w:noProof/>
        </w:rPr>
        <w:drawing>
          <wp:inline distT="0" distB="0" distL="0" distR="0" wp14:anchorId="06D8E943" wp14:editId="7715D8CC">
            <wp:extent cx="4605337" cy="4619806"/>
            <wp:effectExtent l="0" t="0" r="5080" b="0"/>
            <wp:docPr id="4633423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2" t="1857"/>
                    <a:stretch/>
                  </pic:blipFill>
                  <pic:spPr bwMode="auto">
                    <a:xfrm>
                      <a:off x="0" y="0"/>
                      <a:ext cx="4620936" cy="4635454"/>
                    </a:xfrm>
                    <a:prstGeom prst="rect">
                      <a:avLst/>
                    </a:prstGeom>
                    <a:noFill/>
                    <a:ln>
                      <a:noFill/>
                    </a:ln>
                    <a:extLst>
                      <a:ext uri="{53640926-AAD7-44D8-BBD7-CCE9431645EC}">
                        <a14:shadowObscured xmlns:a14="http://schemas.microsoft.com/office/drawing/2010/main"/>
                      </a:ext>
                    </a:extLst>
                  </pic:spPr>
                </pic:pic>
              </a:graphicData>
            </a:graphic>
          </wp:inline>
        </w:drawing>
      </w:r>
    </w:p>
    <w:p w14:paraId="2024470E" w14:textId="7D9D9211" w:rsidR="00513812" w:rsidRPr="00783B29" w:rsidRDefault="00AA5EBD">
      <w:pPr>
        <w:spacing w:before="120" w:after="120" w:line="240" w:lineRule="auto"/>
        <w:jc w:val="both"/>
        <w:rPr>
          <w:rFonts w:cs="Times New Roman"/>
          <w:b/>
          <w:bCs/>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8</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Scanning electron microscope (SEM) images of the samples under different treatment times, along with corresponding energy spectrum analysis diagrams, corresponding to Mo, S, and O respectively</w:t>
      </w:r>
    </w:p>
    <w:p w14:paraId="24C1BDAA" w14:textId="77777777" w:rsidR="00513812" w:rsidRPr="00783B29" w:rsidRDefault="001B33F3">
      <w:pPr>
        <w:spacing w:before="120" w:after="120" w:line="240" w:lineRule="auto"/>
        <w:jc w:val="center"/>
      </w:pPr>
      <w:r w:rsidRPr="00783B29">
        <w:rPr>
          <w:rFonts w:hint="eastAsia"/>
          <w:noProof/>
        </w:rPr>
        <w:lastRenderedPageBreak/>
        <w:drawing>
          <wp:inline distT="0" distB="0" distL="0" distR="0" wp14:anchorId="5B784D94" wp14:editId="45E4D6EB">
            <wp:extent cx="4438650" cy="4457205"/>
            <wp:effectExtent l="0" t="0" r="0" b="635"/>
            <wp:docPr id="1906417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01" t="1789"/>
                    <a:stretch/>
                  </pic:blipFill>
                  <pic:spPr bwMode="auto">
                    <a:xfrm>
                      <a:off x="0" y="0"/>
                      <a:ext cx="4456809" cy="4475440"/>
                    </a:xfrm>
                    <a:prstGeom prst="rect">
                      <a:avLst/>
                    </a:prstGeom>
                    <a:noFill/>
                    <a:ln>
                      <a:noFill/>
                    </a:ln>
                    <a:extLst>
                      <a:ext uri="{53640926-AAD7-44D8-BBD7-CCE9431645EC}">
                        <a14:shadowObscured xmlns:a14="http://schemas.microsoft.com/office/drawing/2010/main"/>
                      </a:ext>
                    </a:extLst>
                  </pic:spPr>
                </pic:pic>
              </a:graphicData>
            </a:graphic>
          </wp:inline>
        </w:drawing>
      </w:r>
    </w:p>
    <w:p w14:paraId="0C08F94C" w14:textId="2D20B281" w:rsidR="00513812" w:rsidRPr="00783B29" w:rsidRDefault="00AA5EBD">
      <w:pPr>
        <w:spacing w:before="120" w:after="120" w:line="240" w:lineRule="auto"/>
        <w:jc w:val="both"/>
        <w:rPr>
          <w:rFonts w:cs="Times New Roman"/>
          <w:b/>
          <w:bCs/>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9</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Scanning electron microscope (SEM) images of the samples under different voltages, along with corresponding energy spectrum analysis diagrams, corresponding to Mo, S, and O respectively</w:t>
      </w:r>
    </w:p>
    <w:p w14:paraId="616E2A67" w14:textId="77777777" w:rsidR="00513812" w:rsidRPr="00783B29" w:rsidRDefault="00D57EC1">
      <w:pPr>
        <w:spacing w:before="120" w:after="120" w:line="240" w:lineRule="auto"/>
        <w:jc w:val="center"/>
      </w:pPr>
      <w:r w:rsidRPr="00783B29">
        <w:rPr>
          <w:rFonts w:hint="eastAsia"/>
          <w:noProof/>
        </w:rPr>
        <w:drawing>
          <wp:inline distT="0" distB="0" distL="0" distR="0" wp14:anchorId="0EA2DDCC" wp14:editId="399B4256">
            <wp:extent cx="3143250" cy="3130741"/>
            <wp:effectExtent l="0" t="0" r="0" b="0"/>
            <wp:docPr id="1325161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0967" cy="3138427"/>
                    </a:xfrm>
                    <a:prstGeom prst="rect">
                      <a:avLst/>
                    </a:prstGeom>
                    <a:noFill/>
                  </pic:spPr>
                </pic:pic>
              </a:graphicData>
            </a:graphic>
          </wp:inline>
        </w:drawing>
      </w:r>
    </w:p>
    <w:p w14:paraId="53801FF5" w14:textId="5A6CD840" w:rsidR="00513812" w:rsidRPr="00783B29" w:rsidRDefault="00732A83">
      <w:pPr>
        <w:spacing w:before="120" w:after="120" w:line="240" w:lineRule="auto"/>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10</w:t>
      </w:r>
      <w:r w:rsidR="00F24D11" w:rsidRPr="00783B29">
        <w:rPr>
          <w:rFonts w:eastAsia="宋体" w:cs="Times New Roman" w:hint="eastAsia"/>
        </w:rPr>
        <w:t xml:space="preserve"> </w:t>
      </w:r>
      <w:r w:rsidRPr="00783B29">
        <w:rPr>
          <w:rFonts w:eastAsia="宋体" w:cs="Times New Roman"/>
        </w:rPr>
        <w:t>The TEM image of the edge area of the sample</w:t>
      </w:r>
    </w:p>
    <w:p w14:paraId="7556CC33" w14:textId="1CB103D7" w:rsidR="00513812" w:rsidRPr="00783B29" w:rsidRDefault="00CE4A77">
      <w:pPr>
        <w:spacing w:before="120" w:after="120" w:line="240" w:lineRule="auto"/>
        <w:jc w:val="center"/>
      </w:pPr>
      <w:r w:rsidRPr="00783B29">
        <w:rPr>
          <w:rFonts w:hint="eastAsia"/>
          <w:noProof/>
        </w:rPr>
        <w:lastRenderedPageBreak/>
        <w:drawing>
          <wp:inline distT="0" distB="0" distL="0" distR="0" wp14:anchorId="02718401" wp14:editId="664E81A8">
            <wp:extent cx="4554722" cy="1547812"/>
            <wp:effectExtent l="0" t="0" r="0" b="0"/>
            <wp:docPr id="12995900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00"/>
                    <a:stretch/>
                  </pic:blipFill>
                  <pic:spPr bwMode="auto">
                    <a:xfrm>
                      <a:off x="0" y="0"/>
                      <a:ext cx="4608037" cy="1565930"/>
                    </a:xfrm>
                    <a:prstGeom prst="rect">
                      <a:avLst/>
                    </a:prstGeom>
                    <a:noFill/>
                    <a:ln>
                      <a:noFill/>
                    </a:ln>
                    <a:extLst>
                      <a:ext uri="{53640926-AAD7-44D8-BBD7-CCE9431645EC}">
                        <a14:shadowObscured xmlns:a14="http://schemas.microsoft.com/office/drawing/2010/main"/>
                      </a:ext>
                    </a:extLst>
                  </pic:spPr>
                </pic:pic>
              </a:graphicData>
            </a:graphic>
          </wp:inline>
        </w:drawing>
      </w:r>
    </w:p>
    <w:p w14:paraId="6781289E" w14:textId="77777777" w:rsidR="00513812" w:rsidRPr="00783B29" w:rsidRDefault="001B33F3">
      <w:pPr>
        <w:spacing w:before="120" w:after="120" w:line="240" w:lineRule="auto"/>
        <w:jc w:val="center"/>
      </w:pPr>
      <w:r w:rsidRPr="00783B29">
        <w:rPr>
          <w:rFonts w:hint="eastAsia"/>
          <w:noProof/>
        </w:rPr>
        <w:drawing>
          <wp:inline distT="0" distB="0" distL="0" distR="0" wp14:anchorId="60908451" wp14:editId="75693E32">
            <wp:extent cx="1914525" cy="1693980"/>
            <wp:effectExtent l="0" t="0" r="0" b="1905"/>
            <wp:docPr id="14229675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2675" cy="1710039"/>
                    </a:xfrm>
                    <a:prstGeom prst="rect">
                      <a:avLst/>
                    </a:prstGeom>
                    <a:noFill/>
                  </pic:spPr>
                </pic:pic>
              </a:graphicData>
            </a:graphic>
          </wp:inline>
        </w:drawing>
      </w:r>
    </w:p>
    <w:p w14:paraId="5E5D5A67" w14:textId="138DF0E6" w:rsidR="00513812" w:rsidRPr="00783B29" w:rsidRDefault="00AA5EBD">
      <w:pPr>
        <w:spacing w:before="120" w:after="120" w:line="240" w:lineRule="auto"/>
        <w:jc w:val="both"/>
        <w:rPr>
          <w:rFonts w:cs="Times New Roman"/>
          <w:b/>
          <w:bCs/>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11</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 xml:space="preserve">, </w:t>
      </w:r>
      <w:r w:rsidRPr="0047168C">
        <w:rPr>
          <w:rFonts w:cs="Times New Roman"/>
          <w:b/>
          <w:bCs/>
          <w:szCs w:val="28"/>
        </w:rPr>
        <w:t>b</w:t>
      </w:r>
      <w:r w:rsidRPr="00783B29">
        <w:rPr>
          <w:rFonts w:cs="Times New Roman" w:hint="eastAsia"/>
          <w:szCs w:val="28"/>
        </w:rPr>
        <w:t xml:space="preserve"> Atomic Force Microscopy (AFM) images of samples MS and MSUT5-10, </w:t>
      </w:r>
      <w:r w:rsidRPr="0047168C">
        <w:rPr>
          <w:rFonts w:cs="Times New Roman"/>
          <w:b/>
          <w:bCs/>
          <w:szCs w:val="28"/>
        </w:rPr>
        <w:t>c</w:t>
      </w:r>
      <w:r w:rsidRPr="00783B29">
        <w:rPr>
          <w:rFonts w:cs="Times New Roman" w:hint="eastAsia"/>
          <w:szCs w:val="28"/>
        </w:rPr>
        <w:t xml:space="preserve"> Charge distribution of samples MS, MSUT5-10, and MSUT6-10</w:t>
      </w:r>
    </w:p>
    <w:p w14:paraId="5260A895" w14:textId="77777777" w:rsidR="00513812" w:rsidRPr="00783B29" w:rsidRDefault="0037191F">
      <w:pPr>
        <w:spacing w:before="120" w:after="120" w:line="240" w:lineRule="auto"/>
        <w:jc w:val="center"/>
      </w:pPr>
      <w:r w:rsidRPr="00783B29">
        <w:rPr>
          <w:rFonts w:hint="eastAsia"/>
          <w:noProof/>
        </w:rPr>
        <w:drawing>
          <wp:inline distT="0" distB="0" distL="0" distR="0" wp14:anchorId="26573007" wp14:editId="23509AC7">
            <wp:extent cx="4161239" cy="1692000"/>
            <wp:effectExtent l="0" t="0" r="0" b="3810"/>
            <wp:docPr id="34623150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732"/>
                    <a:stretch/>
                  </pic:blipFill>
                  <pic:spPr bwMode="auto">
                    <a:xfrm>
                      <a:off x="0" y="0"/>
                      <a:ext cx="416123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1578AFE4" w14:textId="77777777" w:rsidR="00513812" w:rsidRPr="00783B29" w:rsidRDefault="00470D8E">
      <w:pPr>
        <w:spacing w:before="120" w:after="120" w:line="240" w:lineRule="auto"/>
        <w:jc w:val="center"/>
      </w:pPr>
      <w:r w:rsidRPr="00783B29">
        <w:rPr>
          <w:rFonts w:hint="eastAsia"/>
          <w:noProof/>
        </w:rPr>
        <w:drawing>
          <wp:inline distT="0" distB="0" distL="0" distR="0" wp14:anchorId="0B8F56EF" wp14:editId="46491650">
            <wp:extent cx="4075542" cy="1690687"/>
            <wp:effectExtent l="0" t="0" r="1270" b="5080"/>
            <wp:docPr id="5610871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11" t="4693"/>
                    <a:stretch/>
                  </pic:blipFill>
                  <pic:spPr bwMode="auto">
                    <a:xfrm>
                      <a:off x="0" y="0"/>
                      <a:ext cx="4078710" cy="1692001"/>
                    </a:xfrm>
                    <a:prstGeom prst="rect">
                      <a:avLst/>
                    </a:prstGeom>
                    <a:noFill/>
                    <a:ln>
                      <a:noFill/>
                    </a:ln>
                    <a:extLst>
                      <a:ext uri="{53640926-AAD7-44D8-BBD7-CCE9431645EC}">
                        <a14:shadowObscured xmlns:a14="http://schemas.microsoft.com/office/drawing/2010/main"/>
                      </a:ext>
                    </a:extLst>
                  </pic:spPr>
                </pic:pic>
              </a:graphicData>
            </a:graphic>
          </wp:inline>
        </w:drawing>
      </w:r>
    </w:p>
    <w:p w14:paraId="52008CA7" w14:textId="0FB6D977" w:rsidR="00513812" w:rsidRPr="00783B29" w:rsidRDefault="0037191F">
      <w:pPr>
        <w:spacing w:before="120" w:after="120" w:line="240" w:lineRule="auto"/>
        <w:jc w:val="both"/>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12</w:t>
      </w:r>
      <w:r w:rsidR="009F533B" w:rsidRPr="00783B29">
        <w:rPr>
          <w:rFonts w:cs="Times New Roman" w:hint="eastAsia"/>
          <w:b/>
          <w:bCs/>
          <w:szCs w:val="28"/>
        </w:rPr>
        <w:t xml:space="preserve"> </w:t>
      </w:r>
      <w:r w:rsidRPr="0047168C">
        <w:rPr>
          <w:rFonts w:cs="Times New Roman"/>
          <w:b/>
          <w:bCs/>
          <w:szCs w:val="28"/>
        </w:rPr>
        <w:t>a</w:t>
      </w:r>
      <w:r w:rsidRPr="00783B29">
        <w:rPr>
          <w:rFonts w:cs="Times New Roman"/>
          <w:szCs w:val="28"/>
        </w:rPr>
        <w:t xml:space="preserve">, </w:t>
      </w:r>
      <w:r w:rsidRPr="0047168C">
        <w:rPr>
          <w:rFonts w:cs="Times New Roman"/>
          <w:b/>
          <w:bCs/>
          <w:szCs w:val="28"/>
        </w:rPr>
        <w:t>b</w:t>
      </w:r>
      <w:r w:rsidRPr="00783B29">
        <w:rPr>
          <w:rFonts w:cs="Times New Roman"/>
          <w:szCs w:val="28"/>
        </w:rPr>
        <w:t xml:space="preserve"> Electromagnetic parameter spectra of the samples under different voltages and different treatment times</w:t>
      </w:r>
      <w:r w:rsidR="00470D8E" w:rsidRPr="00783B29">
        <w:rPr>
          <w:rFonts w:cs="Times New Roman" w:hint="eastAsia"/>
          <w:szCs w:val="28"/>
        </w:rPr>
        <w:t xml:space="preserve">, </w:t>
      </w:r>
      <w:r w:rsidR="00470D8E" w:rsidRPr="0047168C">
        <w:rPr>
          <w:rFonts w:cs="Times New Roman"/>
          <w:b/>
          <w:bCs/>
          <w:szCs w:val="28"/>
        </w:rPr>
        <w:t>c</w:t>
      </w:r>
      <w:r w:rsidR="00470D8E" w:rsidRPr="00783B29">
        <w:rPr>
          <w:rFonts w:cs="Times New Roman" w:hint="eastAsia"/>
          <w:szCs w:val="28"/>
        </w:rPr>
        <w:t xml:space="preserve">, </w:t>
      </w:r>
      <w:r w:rsidR="00470D8E" w:rsidRPr="0047168C">
        <w:rPr>
          <w:rFonts w:cs="Times New Roman"/>
          <w:b/>
          <w:bCs/>
          <w:szCs w:val="28"/>
        </w:rPr>
        <w:t>d</w:t>
      </w:r>
      <w:r w:rsidR="00470D8E" w:rsidRPr="00783B29">
        <w:rPr>
          <w:rFonts w:cs="Times New Roman" w:hint="eastAsia"/>
          <w:szCs w:val="28"/>
        </w:rPr>
        <w:t xml:space="preserve"> Imaginary part of electromagnetic parameters under different voltages and processing times</w:t>
      </w:r>
    </w:p>
    <w:p w14:paraId="556B1335" w14:textId="77777777" w:rsidR="00513812" w:rsidRPr="00783B29" w:rsidRDefault="001B33F3">
      <w:pPr>
        <w:spacing w:before="120" w:after="120" w:line="240" w:lineRule="auto"/>
        <w:jc w:val="center"/>
      </w:pPr>
      <w:r w:rsidRPr="00783B29">
        <w:rPr>
          <w:rFonts w:hint="eastAsia"/>
          <w:noProof/>
        </w:rPr>
        <w:lastRenderedPageBreak/>
        <w:drawing>
          <wp:inline distT="0" distB="0" distL="0" distR="0" wp14:anchorId="18DF353A" wp14:editId="6DC596F7">
            <wp:extent cx="1476375" cy="3678398"/>
            <wp:effectExtent l="0" t="0" r="0" b="0"/>
            <wp:docPr id="6115685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0473" cy="3688609"/>
                    </a:xfrm>
                    <a:prstGeom prst="rect">
                      <a:avLst/>
                    </a:prstGeom>
                    <a:noFill/>
                  </pic:spPr>
                </pic:pic>
              </a:graphicData>
            </a:graphic>
          </wp:inline>
        </w:drawing>
      </w:r>
    </w:p>
    <w:p w14:paraId="07CCBC49" w14:textId="3C872156" w:rsidR="00513812" w:rsidRPr="00783B29" w:rsidRDefault="00AA5EBD">
      <w:pPr>
        <w:spacing w:before="120" w:after="120" w:line="240" w:lineRule="auto"/>
        <w:jc w:val="both"/>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13</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c</w:t>
      </w:r>
      <w:r w:rsidRPr="00783B29">
        <w:rPr>
          <w:rFonts w:cs="Times New Roman" w:hint="eastAsia"/>
          <w:szCs w:val="28"/>
        </w:rPr>
        <w:t xml:space="preserve"> XPS spectra of C1s, O1s, and S2p for the sample MS</w:t>
      </w:r>
    </w:p>
    <w:p w14:paraId="02585ADA" w14:textId="77777777" w:rsidR="00513812" w:rsidRPr="00783B29" w:rsidRDefault="001B33F3">
      <w:pPr>
        <w:spacing w:before="120" w:after="120" w:line="240" w:lineRule="auto"/>
        <w:jc w:val="center"/>
      </w:pPr>
      <w:r w:rsidRPr="00783B29">
        <w:rPr>
          <w:rFonts w:hint="eastAsia"/>
          <w:noProof/>
        </w:rPr>
        <w:drawing>
          <wp:inline distT="0" distB="0" distL="0" distR="0" wp14:anchorId="463069E2" wp14:editId="076A3145">
            <wp:extent cx="2300287" cy="4081865"/>
            <wp:effectExtent l="0" t="0" r="5080" b="0"/>
            <wp:docPr id="8355283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242"/>
                    <a:stretch/>
                  </pic:blipFill>
                  <pic:spPr bwMode="auto">
                    <a:xfrm>
                      <a:off x="0" y="0"/>
                      <a:ext cx="2301643" cy="4084272"/>
                    </a:xfrm>
                    <a:prstGeom prst="rect">
                      <a:avLst/>
                    </a:prstGeom>
                    <a:noFill/>
                    <a:ln>
                      <a:noFill/>
                    </a:ln>
                    <a:extLst>
                      <a:ext uri="{53640926-AAD7-44D8-BBD7-CCE9431645EC}">
                        <a14:shadowObscured xmlns:a14="http://schemas.microsoft.com/office/drawing/2010/main"/>
                      </a:ext>
                    </a:extLst>
                  </pic:spPr>
                </pic:pic>
              </a:graphicData>
            </a:graphic>
          </wp:inline>
        </w:drawing>
      </w:r>
    </w:p>
    <w:p w14:paraId="6E8BC67A" w14:textId="532D4366" w:rsidR="00513812" w:rsidRPr="00783B29" w:rsidRDefault="00AA5EBD">
      <w:pPr>
        <w:spacing w:before="120" w:after="120" w:line="240" w:lineRule="auto"/>
        <w:jc w:val="both"/>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14</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XPS spectra of C 1</w:t>
      </w:r>
      <w:r w:rsidRPr="0047168C">
        <w:rPr>
          <w:rFonts w:cs="Times New Roman"/>
          <w:i/>
          <w:iCs/>
          <w:szCs w:val="28"/>
        </w:rPr>
        <w:t>s</w:t>
      </w:r>
      <w:r w:rsidRPr="00783B29">
        <w:rPr>
          <w:rFonts w:cs="Times New Roman" w:hint="eastAsia"/>
          <w:szCs w:val="28"/>
        </w:rPr>
        <w:t xml:space="preserve"> for samples under different voltages, </w:t>
      </w:r>
      <w:r w:rsidRPr="0047168C">
        <w:rPr>
          <w:rFonts w:cs="Times New Roman"/>
          <w:b/>
          <w:bCs/>
          <w:szCs w:val="28"/>
        </w:rPr>
        <w:t>e</w:t>
      </w:r>
      <w:r w:rsidRPr="00783B29">
        <w:rPr>
          <w:rFonts w:cs="Times New Roman" w:hint="eastAsia"/>
          <w:szCs w:val="28"/>
        </w:rPr>
        <w:t>-</w:t>
      </w:r>
      <w:r w:rsidRPr="0047168C">
        <w:rPr>
          <w:rFonts w:cs="Times New Roman"/>
          <w:b/>
          <w:bCs/>
          <w:szCs w:val="28"/>
        </w:rPr>
        <w:t>h</w:t>
      </w:r>
      <w:r w:rsidRPr="00783B29">
        <w:rPr>
          <w:rFonts w:cs="Times New Roman" w:hint="eastAsia"/>
          <w:szCs w:val="28"/>
        </w:rPr>
        <w:t xml:space="preserve"> XPS spectra of C 1</w:t>
      </w:r>
      <w:r w:rsidRPr="0047168C">
        <w:rPr>
          <w:rFonts w:cs="Times New Roman"/>
          <w:i/>
          <w:iCs/>
          <w:szCs w:val="28"/>
        </w:rPr>
        <w:t xml:space="preserve">s </w:t>
      </w:r>
      <w:r w:rsidRPr="00783B29">
        <w:rPr>
          <w:rFonts w:cs="Times New Roman" w:hint="eastAsia"/>
          <w:szCs w:val="28"/>
        </w:rPr>
        <w:t>for samples under different treatment times</w:t>
      </w:r>
    </w:p>
    <w:p w14:paraId="4C7479F8" w14:textId="77777777" w:rsidR="00513812" w:rsidRPr="00783B29" w:rsidRDefault="001B33F3">
      <w:pPr>
        <w:spacing w:before="120" w:after="120" w:line="240" w:lineRule="auto"/>
        <w:jc w:val="center"/>
      </w:pPr>
      <w:r w:rsidRPr="00783B29">
        <w:rPr>
          <w:rFonts w:hint="eastAsia"/>
          <w:noProof/>
        </w:rPr>
        <w:lastRenderedPageBreak/>
        <w:drawing>
          <wp:inline distT="0" distB="0" distL="0" distR="0" wp14:anchorId="63257F52" wp14:editId="3E06013C">
            <wp:extent cx="2170800" cy="3750523"/>
            <wp:effectExtent l="0" t="0" r="1270" b="2540"/>
            <wp:docPr id="5390670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276"/>
                    <a:stretch/>
                  </pic:blipFill>
                  <pic:spPr bwMode="auto">
                    <a:xfrm>
                      <a:off x="0" y="0"/>
                      <a:ext cx="2170800" cy="3750523"/>
                    </a:xfrm>
                    <a:prstGeom prst="rect">
                      <a:avLst/>
                    </a:prstGeom>
                    <a:noFill/>
                    <a:ln>
                      <a:noFill/>
                    </a:ln>
                    <a:extLst>
                      <a:ext uri="{53640926-AAD7-44D8-BBD7-CCE9431645EC}">
                        <a14:shadowObscured xmlns:a14="http://schemas.microsoft.com/office/drawing/2010/main"/>
                      </a:ext>
                    </a:extLst>
                  </pic:spPr>
                </pic:pic>
              </a:graphicData>
            </a:graphic>
          </wp:inline>
        </w:drawing>
      </w:r>
    </w:p>
    <w:p w14:paraId="3287C92B" w14:textId="6ADBFE20" w:rsidR="00513812" w:rsidRPr="00783B29" w:rsidRDefault="00645385">
      <w:pPr>
        <w:spacing w:before="120" w:after="120" w:line="240" w:lineRule="auto"/>
        <w:jc w:val="both"/>
        <w:rPr>
          <w:rFonts w:cs="Times New Roman"/>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37191F" w:rsidRPr="00783B29">
        <w:rPr>
          <w:rFonts w:cs="Times New Roman" w:hint="eastAsia"/>
          <w:b/>
          <w:bCs/>
          <w:szCs w:val="28"/>
        </w:rPr>
        <w:t>1</w:t>
      </w:r>
      <w:r w:rsidR="00FE4F0E" w:rsidRPr="00783B29">
        <w:rPr>
          <w:rFonts w:cs="Times New Roman" w:hint="eastAsia"/>
          <w:b/>
          <w:bCs/>
          <w:szCs w:val="28"/>
        </w:rPr>
        <w:t>5</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XPS spectra of O 1</w:t>
      </w:r>
      <w:r w:rsidRPr="0047168C">
        <w:rPr>
          <w:rFonts w:cs="Times New Roman"/>
          <w:i/>
          <w:iCs/>
          <w:szCs w:val="28"/>
        </w:rPr>
        <w:t>s</w:t>
      </w:r>
      <w:r w:rsidRPr="00783B29">
        <w:rPr>
          <w:rFonts w:cs="Times New Roman" w:hint="eastAsia"/>
          <w:szCs w:val="28"/>
        </w:rPr>
        <w:t xml:space="preserve"> for samples under different voltages, </w:t>
      </w:r>
      <w:r w:rsidRPr="0047168C">
        <w:rPr>
          <w:rFonts w:cs="Times New Roman"/>
          <w:b/>
          <w:bCs/>
          <w:szCs w:val="28"/>
        </w:rPr>
        <w:t>e</w:t>
      </w:r>
      <w:r w:rsidRPr="00783B29">
        <w:rPr>
          <w:rFonts w:cs="Times New Roman" w:hint="eastAsia"/>
          <w:szCs w:val="28"/>
        </w:rPr>
        <w:t>-</w:t>
      </w:r>
      <w:r w:rsidRPr="0047168C">
        <w:rPr>
          <w:rFonts w:cs="Times New Roman"/>
          <w:b/>
          <w:bCs/>
          <w:szCs w:val="28"/>
        </w:rPr>
        <w:t>h</w:t>
      </w:r>
      <w:r w:rsidRPr="00783B29">
        <w:rPr>
          <w:rFonts w:cs="Times New Roman" w:hint="eastAsia"/>
          <w:szCs w:val="28"/>
        </w:rPr>
        <w:t xml:space="preserve"> XPS spectra of O 1</w:t>
      </w:r>
      <w:r w:rsidRPr="0047168C">
        <w:rPr>
          <w:rFonts w:cs="Times New Roman"/>
          <w:i/>
          <w:iCs/>
          <w:szCs w:val="28"/>
        </w:rPr>
        <w:t>s</w:t>
      </w:r>
      <w:r w:rsidRPr="00783B29">
        <w:rPr>
          <w:rFonts w:cs="Times New Roman" w:hint="eastAsia"/>
          <w:szCs w:val="28"/>
        </w:rPr>
        <w:t xml:space="preserve"> for samples after different treatment times</w:t>
      </w:r>
    </w:p>
    <w:p w14:paraId="2DE07799" w14:textId="77777777" w:rsidR="00513812" w:rsidRPr="00783B29" w:rsidRDefault="001B33F3">
      <w:pPr>
        <w:spacing w:before="120" w:after="120" w:line="240" w:lineRule="auto"/>
        <w:jc w:val="center"/>
      </w:pPr>
      <w:r w:rsidRPr="00783B29">
        <w:rPr>
          <w:rFonts w:hint="eastAsia"/>
          <w:noProof/>
        </w:rPr>
        <w:drawing>
          <wp:inline distT="0" distB="0" distL="0" distR="0" wp14:anchorId="76011AC5" wp14:editId="38B62068">
            <wp:extent cx="2171700" cy="3665075"/>
            <wp:effectExtent l="0" t="0" r="0" b="0"/>
            <wp:docPr id="17781362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404"/>
                    <a:stretch/>
                  </pic:blipFill>
                  <pic:spPr bwMode="auto">
                    <a:xfrm>
                      <a:off x="0" y="0"/>
                      <a:ext cx="2173804" cy="3668625"/>
                    </a:xfrm>
                    <a:prstGeom prst="rect">
                      <a:avLst/>
                    </a:prstGeom>
                    <a:noFill/>
                    <a:ln>
                      <a:noFill/>
                    </a:ln>
                    <a:extLst>
                      <a:ext uri="{53640926-AAD7-44D8-BBD7-CCE9431645EC}">
                        <a14:shadowObscured xmlns:a14="http://schemas.microsoft.com/office/drawing/2010/main"/>
                      </a:ext>
                    </a:extLst>
                  </pic:spPr>
                </pic:pic>
              </a:graphicData>
            </a:graphic>
          </wp:inline>
        </w:drawing>
      </w:r>
    </w:p>
    <w:p w14:paraId="1758EC8B" w14:textId="07465B95" w:rsidR="00513812" w:rsidRPr="00783B29" w:rsidRDefault="00645385">
      <w:pPr>
        <w:spacing w:before="120" w:after="120" w:line="240" w:lineRule="auto"/>
        <w:jc w:val="both"/>
        <w:rPr>
          <w:rFonts w:cs="Times New Roman"/>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16</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XPS spectra of S 2</w:t>
      </w:r>
      <w:r w:rsidRPr="0047168C">
        <w:rPr>
          <w:rFonts w:cs="Times New Roman"/>
          <w:i/>
          <w:iCs/>
          <w:szCs w:val="28"/>
        </w:rPr>
        <w:t>p</w:t>
      </w:r>
      <w:r w:rsidRPr="00783B29">
        <w:rPr>
          <w:rFonts w:cs="Times New Roman" w:hint="eastAsia"/>
          <w:szCs w:val="28"/>
        </w:rPr>
        <w:t xml:space="preserve"> for samples under different voltages, </w:t>
      </w:r>
      <w:r w:rsidRPr="0047168C">
        <w:rPr>
          <w:rFonts w:cs="Times New Roman"/>
          <w:b/>
          <w:bCs/>
          <w:szCs w:val="28"/>
        </w:rPr>
        <w:t>e</w:t>
      </w:r>
      <w:r w:rsidRPr="00783B29">
        <w:rPr>
          <w:rFonts w:cs="Times New Roman" w:hint="eastAsia"/>
          <w:szCs w:val="28"/>
        </w:rPr>
        <w:t>-</w:t>
      </w:r>
      <w:r w:rsidRPr="0047168C">
        <w:rPr>
          <w:rFonts w:cs="Times New Roman"/>
          <w:b/>
          <w:bCs/>
          <w:szCs w:val="28"/>
        </w:rPr>
        <w:t>h</w:t>
      </w:r>
      <w:r w:rsidRPr="00783B29">
        <w:rPr>
          <w:rFonts w:cs="Times New Roman" w:hint="eastAsia"/>
          <w:szCs w:val="28"/>
        </w:rPr>
        <w:t xml:space="preserve"> XPS spectra of S 2</w:t>
      </w:r>
      <w:r w:rsidRPr="0047168C">
        <w:rPr>
          <w:rFonts w:cs="Times New Roman"/>
          <w:i/>
          <w:iCs/>
          <w:szCs w:val="28"/>
        </w:rPr>
        <w:t>p</w:t>
      </w:r>
      <w:r w:rsidRPr="00783B29">
        <w:rPr>
          <w:rFonts w:cs="Times New Roman" w:hint="eastAsia"/>
          <w:szCs w:val="28"/>
        </w:rPr>
        <w:t xml:space="preserve"> for samples after different treatment times</w:t>
      </w:r>
    </w:p>
    <w:p w14:paraId="03C4679A" w14:textId="77777777" w:rsidR="00513812" w:rsidRPr="00783B29" w:rsidRDefault="008D19CE">
      <w:pPr>
        <w:spacing w:before="120" w:after="120" w:line="240" w:lineRule="auto"/>
        <w:jc w:val="center"/>
      </w:pPr>
      <w:r w:rsidRPr="00783B29">
        <w:rPr>
          <w:rFonts w:hint="eastAsia"/>
          <w:noProof/>
        </w:rPr>
        <w:lastRenderedPageBreak/>
        <w:drawing>
          <wp:inline distT="0" distB="0" distL="0" distR="0" wp14:anchorId="6F70F209" wp14:editId="533930DF">
            <wp:extent cx="3142445" cy="2440491"/>
            <wp:effectExtent l="0" t="0" r="1270" b="0"/>
            <wp:docPr id="13817582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59057" cy="2453393"/>
                    </a:xfrm>
                    <a:prstGeom prst="rect">
                      <a:avLst/>
                    </a:prstGeom>
                    <a:noFill/>
                  </pic:spPr>
                </pic:pic>
              </a:graphicData>
            </a:graphic>
          </wp:inline>
        </w:drawing>
      </w:r>
    </w:p>
    <w:p w14:paraId="14031520" w14:textId="388BC201" w:rsidR="00513812" w:rsidRPr="00907E73" w:rsidRDefault="008D19CE">
      <w:pPr>
        <w:spacing w:before="120" w:after="120" w:line="240" w:lineRule="auto"/>
        <w:jc w:val="both"/>
        <w:rPr>
          <w:rFonts w:eastAsia="宋体" w:cs="Times New Roman"/>
          <w:szCs w:val="28"/>
        </w:rPr>
      </w:pPr>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1</w:t>
      </w:r>
      <w:r w:rsidR="00FE4F0E" w:rsidRPr="00783B29">
        <w:rPr>
          <w:rFonts w:eastAsia="宋体" w:cs="Times New Roman" w:hint="eastAsia"/>
          <w:b/>
          <w:bCs/>
          <w:szCs w:val="28"/>
        </w:rPr>
        <w:t>7</w:t>
      </w:r>
      <w:r w:rsidRPr="00783B29">
        <w:rPr>
          <w:rFonts w:eastAsia="宋体" w:cs="Times New Roman" w:hint="eastAsia"/>
          <w:b/>
          <w:bCs/>
          <w:szCs w:val="28"/>
        </w:rPr>
        <w:t xml:space="preserve"> </w:t>
      </w:r>
      <w:r w:rsidRPr="0047168C">
        <w:rPr>
          <w:rFonts w:eastAsia="宋体" w:cs="Times New Roman"/>
          <w:b/>
          <w:bCs/>
          <w:szCs w:val="28"/>
        </w:rPr>
        <w:t>a</w:t>
      </w:r>
      <w:r w:rsidRPr="00783B29">
        <w:rPr>
          <w:rFonts w:eastAsia="宋体" w:cs="Times New Roman" w:hint="eastAsia"/>
          <w:szCs w:val="28"/>
        </w:rPr>
        <w:t xml:space="preserve">, </w:t>
      </w:r>
      <w:r w:rsidRPr="0047168C">
        <w:rPr>
          <w:rFonts w:eastAsia="宋体" w:cs="Times New Roman"/>
          <w:b/>
          <w:bCs/>
          <w:szCs w:val="28"/>
        </w:rPr>
        <w:t>c</w:t>
      </w:r>
      <w:r w:rsidRPr="00783B29">
        <w:rPr>
          <w:rFonts w:eastAsia="宋体" w:cs="Times New Roman" w:hint="eastAsia"/>
          <w:szCs w:val="28"/>
        </w:rPr>
        <w:t xml:space="preserve"> </w:t>
      </w:r>
      <w:r w:rsidRPr="00783B29">
        <w:rPr>
          <w:rFonts w:eastAsia="宋体" w:cs="Times New Roman"/>
          <w:szCs w:val="28"/>
        </w:rPr>
        <w:t xml:space="preserve">XPS of sample </w:t>
      </w:r>
      <w:r w:rsidRPr="00907E73">
        <w:rPr>
          <w:rFonts w:eastAsia="宋体" w:cs="Times New Roman"/>
          <w:szCs w:val="28"/>
        </w:rPr>
        <w:t xml:space="preserve">MS after Raman measurement and of the as‑prepared sample (without Raman measurement), </w:t>
      </w:r>
      <w:r w:rsidRPr="00907E73">
        <w:rPr>
          <w:rFonts w:eastAsia="宋体" w:cs="Times New Roman"/>
          <w:b/>
          <w:bCs/>
          <w:szCs w:val="28"/>
        </w:rPr>
        <w:t>b</w:t>
      </w:r>
      <w:r w:rsidRPr="00907E73">
        <w:rPr>
          <w:rFonts w:eastAsia="宋体" w:cs="Times New Roman"/>
          <w:szCs w:val="28"/>
        </w:rPr>
        <w:t xml:space="preserve">, </w:t>
      </w:r>
      <w:r w:rsidRPr="00907E73">
        <w:rPr>
          <w:rFonts w:eastAsia="宋体" w:cs="Times New Roman"/>
          <w:b/>
          <w:bCs/>
          <w:szCs w:val="28"/>
        </w:rPr>
        <w:t>d</w:t>
      </w:r>
      <w:r w:rsidRPr="00907E73">
        <w:rPr>
          <w:rFonts w:eastAsia="宋体" w:cs="Times New Roman"/>
          <w:szCs w:val="28"/>
        </w:rPr>
        <w:t xml:space="preserve"> XPS spectra of sample MSUT6‑10 after Raman measurement and those directly measured (without Raman measurement)</w:t>
      </w:r>
    </w:p>
    <w:p w14:paraId="33ECD7B1" w14:textId="77777777" w:rsidR="00513812" w:rsidRPr="00783B29" w:rsidRDefault="008D19CE">
      <w:pPr>
        <w:spacing w:before="120" w:after="120" w:line="240" w:lineRule="auto"/>
        <w:jc w:val="center"/>
        <w:rPr>
          <w:rFonts w:cs="Times New Roman"/>
          <w:szCs w:val="28"/>
        </w:rPr>
      </w:pPr>
      <w:r w:rsidRPr="00783B29">
        <w:rPr>
          <w:rFonts w:hint="eastAsia"/>
          <w:noProof/>
        </w:rPr>
        <w:drawing>
          <wp:inline distT="0" distB="0" distL="0" distR="0" wp14:anchorId="363DD3FF" wp14:editId="774D3E16">
            <wp:extent cx="2190100" cy="1924050"/>
            <wp:effectExtent l="0" t="0" r="1270" b="0"/>
            <wp:docPr id="125800510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6122" cy="1938125"/>
                    </a:xfrm>
                    <a:prstGeom prst="rect">
                      <a:avLst/>
                    </a:prstGeom>
                    <a:noFill/>
                  </pic:spPr>
                </pic:pic>
              </a:graphicData>
            </a:graphic>
          </wp:inline>
        </w:drawing>
      </w:r>
    </w:p>
    <w:p w14:paraId="58A64D61" w14:textId="77777777" w:rsidR="00513812" w:rsidRPr="00783B29" w:rsidRDefault="008D19CE">
      <w:pPr>
        <w:spacing w:before="120" w:after="120" w:line="240" w:lineRule="auto"/>
        <w:rPr>
          <w:rFonts w:eastAsia="宋体" w:cs="Times New Roman"/>
          <w:szCs w:val="28"/>
        </w:rPr>
      </w:pPr>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Pr="00783B29">
        <w:rPr>
          <w:rFonts w:eastAsia="宋体" w:cs="Times New Roman" w:hint="eastAsia"/>
          <w:b/>
          <w:bCs/>
          <w:szCs w:val="28"/>
        </w:rPr>
        <w:t>1</w:t>
      </w:r>
      <w:r w:rsidR="00FE4F0E" w:rsidRPr="00783B29">
        <w:rPr>
          <w:rFonts w:eastAsia="宋体" w:cs="Times New Roman" w:hint="eastAsia"/>
          <w:b/>
          <w:bCs/>
          <w:szCs w:val="28"/>
        </w:rPr>
        <w:t>8</w:t>
      </w:r>
      <w:r w:rsidRPr="00783B29">
        <w:rPr>
          <w:rFonts w:eastAsia="宋体" w:cs="Times New Roman" w:hint="eastAsia"/>
          <w:b/>
          <w:bCs/>
          <w:szCs w:val="28"/>
        </w:rPr>
        <w:t xml:space="preserve"> </w:t>
      </w:r>
      <w:r w:rsidRPr="00783B29">
        <w:rPr>
          <w:rFonts w:eastAsia="宋体" w:cs="Times New Roman"/>
          <w:szCs w:val="28"/>
        </w:rPr>
        <w:t>1T phase contents of samples MS and MSUT6</w:t>
      </w:r>
      <w:r w:rsidRPr="00783B29">
        <w:rPr>
          <w:rFonts w:eastAsia="宋体" w:hAnsi="Lucida Sans Unicode" w:cs="Times New Roman"/>
          <w:szCs w:val="28"/>
        </w:rPr>
        <w:t>‑</w:t>
      </w:r>
      <w:r w:rsidRPr="00783B29">
        <w:rPr>
          <w:rFonts w:eastAsia="宋体" w:cs="Times New Roman"/>
          <w:szCs w:val="28"/>
        </w:rPr>
        <w:t>10 measured after Raman testing and directly (without Raman testing)</w:t>
      </w:r>
    </w:p>
    <w:p w14:paraId="5B004757" w14:textId="77777777" w:rsidR="00513812" w:rsidRPr="00783B29" w:rsidRDefault="001B33F3">
      <w:pPr>
        <w:spacing w:before="120" w:after="120" w:line="240" w:lineRule="auto"/>
        <w:jc w:val="center"/>
      </w:pPr>
      <w:r w:rsidRPr="00783B29">
        <w:rPr>
          <w:rFonts w:hint="eastAsia"/>
          <w:noProof/>
        </w:rPr>
        <w:drawing>
          <wp:inline distT="0" distB="0" distL="0" distR="0" wp14:anchorId="5212E729" wp14:editId="32C97C42">
            <wp:extent cx="2972530" cy="2292439"/>
            <wp:effectExtent l="0" t="0" r="0" b="0"/>
            <wp:docPr id="8729783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22"/>
                    <a:stretch/>
                  </pic:blipFill>
                  <pic:spPr bwMode="auto">
                    <a:xfrm>
                      <a:off x="0" y="0"/>
                      <a:ext cx="3005367" cy="2317763"/>
                    </a:xfrm>
                    <a:prstGeom prst="rect">
                      <a:avLst/>
                    </a:prstGeom>
                    <a:noFill/>
                    <a:ln>
                      <a:noFill/>
                    </a:ln>
                    <a:extLst>
                      <a:ext uri="{53640926-AAD7-44D8-BBD7-CCE9431645EC}">
                        <a14:shadowObscured xmlns:a14="http://schemas.microsoft.com/office/drawing/2010/main"/>
                      </a:ext>
                    </a:extLst>
                  </pic:spPr>
                </pic:pic>
              </a:graphicData>
            </a:graphic>
          </wp:inline>
        </w:drawing>
      </w:r>
    </w:p>
    <w:p w14:paraId="6C24D9B9" w14:textId="2175D5D1" w:rsidR="00513812" w:rsidRPr="00783B29" w:rsidRDefault="00645385">
      <w:pPr>
        <w:spacing w:before="120" w:after="120" w:line="240" w:lineRule="auto"/>
        <w:jc w:val="both"/>
        <w:rPr>
          <w:rFonts w:cs="Times New Roman"/>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1477E" w:rsidRPr="00783B29">
        <w:rPr>
          <w:rFonts w:cs="Times New Roman" w:hint="eastAsia"/>
          <w:b/>
          <w:bCs/>
          <w:szCs w:val="28"/>
        </w:rPr>
        <w:t>1</w:t>
      </w:r>
      <w:r w:rsidR="00FE4F0E" w:rsidRPr="00783B29">
        <w:rPr>
          <w:rFonts w:cs="Times New Roman" w:hint="eastAsia"/>
          <w:b/>
          <w:bCs/>
          <w:szCs w:val="28"/>
        </w:rPr>
        <w:t>9</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 xml:space="preserve">, </w:t>
      </w:r>
      <w:r w:rsidRPr="0047168C">
        <w:rPr>
          <w:rFonts w:cs="Times New Roman"/>
          <w:b/>
          <w:bCs/>
          <w:szCs w:val="28"/>
        </w:rPr>
        <w:t>b</w:t>
      </w:r>
      <w:r w:rsidRPr="00783B29">
        <w:rPr>
          <w:rFonts w:cs="Times New Roman" w:hint="eastAsia"/>
          <w:szCs w:val="28"/>
        </w:rPr>
        <w:t xml:space="preserve"> Raman spectra of the samples under different voltages and different treatment times</w:t>
      </w:r>
    </w:p>
    <w:p w14:paraId="03E0D92D" w14:textId="77777777" w:rsidR="00513812" w:rsidRPr="00783B29" w:rsidRDefault="00A91E95">
      <w:pPr>
        <w:spacing w:before="120" w:after="120" w:line="240" w:lineRule="auto"/>
        <w:jc w:val="center"/>
      </w:pPr>
      <w:r w:rsidRPr="00783B29">
        <w:rPr>
          <w:rFonts w:hint="eastAsia"/>
          <w:noProof/>
        </w:rPr>
        <w:lastRenderedPageBreak/>
        <w:drawing>
          <wp:inline distT="0" distB="0" distL="0" distR="0" wp14:anchorId="04F485C7" wp14:editId="3460D1F0">
            <wp:extent cx="4219575" cy="2002079"/>
            <wp:effectExtent l="0" t="0" r="0" b="0"/>
            <wp:docPr id="167961820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54"/>
                    <a:stretch/>
                  </pic:blipFill>
                  <pic:spPr bwMode="auto">
                    <a:xfrm>
                      <a:off x="0" y="0"/>
                      <a:ext cx="4227257" cy="2005724"/>
                    </a:xfrm>
                    <a:prstGeom prst="rect">
                      <a:avLst/>
                    </a:prstGeom>
                    <a:noFill/>
                    <a:ln>
                      <a:noFill/>
                    </a:ln>
                    <a:extLst>
                      <a:ext uri="{53640926-AAD7-44D8-BBD7-CCE9431645EC}">
                        <a14:shadowObscured xmlns:a14="http://schemas.microsoft.com/office/drawing/2010/main"/>
                      </a:ext>
                    </a:extLst>
                  </pic:spPr>
                </pic:pic>
              </a:graphicData>
            </a:graphic>
          </wp:inline>
        </w:drawing>
      </w:r>
    </w:p>
    <w:p w14:paraId="49376200" w14:textId="6C87BC55" w:rsidR="00513812" w:rsidRPr="00783B29" w:rsidRDefault="00A91E95">
      <w:pPr>
        <w:spacing w:before="120" w:after="120" w:line="240" w:lineRule="auto"/>
        <w:jc w:val="both"/>
        <w:rPr>
          <w:rFonts w:cs="Times New Roman"/>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20</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 xml:space="preserve">, </w:t>
      </w:r>
      <w:r w:rsidRPr="0047168C">
        <w:rPr>
          <w:rFonts w:cs="Times New Roman"/>
          <w:b/>
          <w:bCs/>
          <w:szCs w:val="28"/>
        </w:rPr>
        <w:t>b</w:t>
      </w:r>
      <w:r w:rsidRPr="00783B29">
        <w:rPr>
          <w:rFonts w:cs="Times New Roman" w:hint="eastAsia"/>
          <w:szCs w:val="28"/>
        </w:rPr>
        <w:t xml:space="preserve"> XRD patterns of the samples under different voltages and different treatment times</w:t>
      </w:r>
    </w:p>
    <w:p w14:paraId="578D1220" w14:textId="77777777" w:rsidR="00513812" w:rsidRPr="00783B29" w:rsidRDefault="002B1328">
      <w:pPr>
        <w:spacing w:before="120" w:after="120" w:line="240" w:lineRule="auto"/>
        <w:jc w:val="center"/>
      </w:pPr>
      <w:r w:rsidRPr="00783B29">
        <w:rPr>
          <w:rFonts w:hint="eastAsia"/>
          <w:noProof/>
        </w:rPr>
        <w:drawing>
          <wp:inline distT="0" distB="0" distL="0" distR="0" wp14:anchorId="78A36E2E" wp14:editId="7481D8A3">
            <wp:extent cx="4972050" cy="2044091"/>
            <wp:effectExtent l="0" t="0" r="0" b="0"/>
            <wp:docPr id="1802032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93"/>
                    <a:stretch/>
                  </pic:blipFill>
                  <pic:spPr bwMode="auto">
                    <a:xfrm>
                      <a:off x="0" y="0"/>
                      <a:ext cx="4975344" cy="2045445"/>
                    </a:xfrm>
                    <a:prstGeom prst="rect">
                      <a:avLst/>
                    </a:prstGeom>
                    <a:noFill/>
                    <a:ln>
                      <a:noFill/>
                    </a:ln>
                    <a:extLst>
                      <a:ext uri="{53640926-AAD7-44D8-BBD7-CCE9431645EC}">
                        <a14:shadowObscured xmlns:a14="http://schemas.microsoft.com/office/drawing/2010/main"/>
                      </a:ext>
                    </a:extLst>
                  </pic:spPr>
                </pic:pic>
              </a:graphicData>
            </a:graphic>
          </wp:inline>
        </w:drawing>
      </w:r>
    </w:p>
    <w:p w14:paraId="195E5814" w14:textId="0C0106C4" w:rsidR="00513812" w:rsidRPr="00783B29" w:rsidRDefault="00DF7C89">
      <w:pPr>
        <w:spacing w:before="120" w:after="120" w:line="240" w:lineRule="auto"/>
        <w:jc w:val="both"/>
      </w:pPr>
      <w:bookmarkStart w:id="10" w:name="_Hlk230633136"/>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21</w:t>
      </w:r>
      <w:r w:rsidRPr="00783B29">
        <w:rPr>
          <w:rFonts w:cs="Times New Roman"/>
          <w:szCs w:val="28"/>
        </w:rPr>
        <w:t xml:space="preserve"> </w:t>
      </w:r>
      <w:proofErr w:type="gramStart"/>
      <w:r w:rsidRPr="0047168C">
        <w:rPr>
          <w:rFonts w:cs="Times New Roman"/>
          <w:b/>
          <w:bCs/>
          <w:szCs w:val="28"/>
        </w:rPr>
        <w:t>a</w:t>
      </w:r>
      <w:proofErr w:type="gramEnd"/>
      <w:r w:rsidRPr="00783B29">
        <w:rPr>
          <w:rFonts w:cs="Times New Roman"/>
          <w:szCs w:val="28"/>
        </w:rPr>
        <w:t xml:space="preserve"> Unfitted EPR signals of the samples at different times, </w:t>
      </w:r>
      <w:r w:rsidRPr="0047168C">
        <w:rPr>
          <w:rFonts w:cs="Times New Roman"/>
          <w:b/>
          <w:bCs/>
          <w:szCs w:val="28"/>
        </w:rPr>
        <w:t>b</w:t>
      </w:r>
      <w:r w:rsidRPr="00783B29">
        <w:rPr>
          <w:rFonts w:cs="Times New Roman"/>
          <w:szCs w:val="28"/>
        </w:rPr>
        <w:t xml:space="preserve"> Unfitted EPR signals of the samples at different voltages</w:t>
      </w:r>
      <w:bookmarkEnd w:id="10"/>
    </w:p>
    <w:p w14:paraId="022560BB" w14:textId="77777777" w:rsidR="00513812" w:rsidRPr="00783B29" w:rsidRDefault="001B33F3">
      <w:pPr>
        <w:spacing w:before="120" w:after="120" w:line="240" w:lineRule="auto"/>
        <w:jc w:val="center"/>
      </w:pPr>
      <w:r w:rsidRPr="00783B29">
        <w:rPr>
          <w:rFonts w:hint="eastAsia"/>
          <w:noProof/>
        </w:rPr>
        <w:drawing>
          <wp:inline distT="0" distB="0" distL="0" distR="0" wp14:anchorId="5606564B" wp14:editId="1500444E">
            <wp:extent cx="3600450" cy="2936926"/>
            <wp:effectExtent l="0" t="0" r="0" b="0"/>
            <wp:docPr id="21468247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04"/>
                    <a:stretch/>
                  </pic:blipFill>
                  <pic:spPr bwMode="auto">
                    <a:xfrm>
                      <a:off x="0" y="0"/>
                      <a:ext cx="3611823" cy="2946203"/>
                    </a:xfrm>
                    <a:prstGeom prst="rect">
                      <a:avLst/>
                    </a:prstGeom>
                    <a:noFill/>
                    <a:ln>
                      <a:noFill/>
                    </a:ln>
                    <a:extLst>
                      <a:ext uri="{53640926-AAD7-44D8-BBD7-CCE9431645EC}">
                        <a14:shadowObscured xmlns:a14="http://schemas.microsoft.com/office/drawing/2010/main"/>
                      </a:ext>
                    </a:extLst>
                  </pic:spPr>
                </pic:pic>
              </a:graphicData>
            </a:graphic>
          </wp:inline>
        </w:drawing>
      </w:r>
    </w:p>
    <w:p w14:paraId="68828640" w14:textId="5C7E7C4F" w:rsidR="00513812" w:rsidRPr="00783B29" w:rsidRDefault="00645385">
      <w:pPr>
        <w:spacing w:before="120" w:after="120" w:line="240" w:lineRule="auto"/>
        <w:jc w:val="both"/>
        <w:rPr>
          <w:rFonts w:cs="Times New Roman"/>
          <w:szCs w:val="28"/>
        </w:rPr>
      </w:pPr>
      <w:r w:rsidRPr="00783B29">
        <w:rPr>
          <w:rFonts w:cs="Times New Roman" w:hint="eastAsia"/>
          <w:b/>
          <w:bCs/>
          <w:szCs w:val="28"/>
        </w:rPr>
        <w:t>Fig</w:t>
      </w:r>
      <w:r w:rsidR="009F533B" w:rsidRPr="00783B29">
        <w:rPr>
          <w:rFonts w:cs="Times New Roman" w:hint="eastAsia"/>
          <w:b/>
          <w:bCs/>
          <w:szCs w:val="28"/>
        </w:rPr>
        <w:t>.</w:t>
      </w:r>
      <w:r w:rsidRPr="00783B29">
        <w:rPr>
          <w:rFonts w:cs="Times New Roman" w:hint="eastAsia"/>
          <w:b/>
          <w:bCs/>
          <w:szCs w:val="28"/>
        </w:rPr>
        <w:t xml:space="preserve"> S</w:t>
      </w:r>
      <w:r w:rsidR="00FE4F0E" w:rsidRPr="00783B29">
        <w:rPr>
          <w:rFonts w:cs="Times New Roman" w:hint="eastAsia"/>
          <w:b/>
          <w:bCs/>
          <w:szCs w:val="28"/>
        </w:rPr>
        <w:t>22</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Pr="0047168C">
        <w:rPr>
          <w:rFonts w:cs="Times New Roman"/>
          <w:b/>
          <w:bCs/>
          <w:szCs w:val="28"/>
        </w:rPr>
        <w:t>d</w:t>
      </w:r>
      <w:r w:rsidRPr="00783B29">
        <w:rPr>
          <w:rFonts w:cs="Times New Roman" w:hint="eastAsia"/>
          <w:szCs w:val="28"/>
        </w:rPr>
        <w:t xml:space="preserve"> Electromagnetic parameters of the sample MS, Cole-Cole diagram, electromagnetic wave absorption performance, dielectric loss tangent spectrum</w:t>
      </w:r>
    </w:p>
    <w:p w14:paraId="3248C343" w14:textId="77777777" w:rsidR="00513812" w:rsidRPr="00783B29" w:rsidRDefault="008E586D">
      <w:pPr>
        <w:spacing w:before="120" w:after="120" w:line="240" w:lineRule="auto"/>
        <w:jc w:val="center"/>
        <w:rPr>
          <w:noProof/>
        </w:rPr>
      </w:pPr>
      <w:r w:rsidRPr="00783B29">
        <w:rPr>
          <w:rFonts w:hint="eastAsia"/>
          <w:noProof/>
        </w:rPr>
        <w:lastRenderedPageBreak/>
        <w:t xml:space="preserve">  </w:t>
      </w:r>
      <w:r w:rsidR="001B33F3" w:rsidRPr="00783B29">
        <w:rPr>
          <w:rFonts w:hint="eastAsia"/>
          <w:noProof/>
        </w:rPr>
        <w:drawing>
          <wp:inline distT="0" distB="0" distL="0" distR="0" wp14:anchorId="4C017FDE" wp14:editId="4A949CA7">
            <wp:extent cx="5314950" cy="8152159"/>
            <wp:effectExtent l="0" t="0" r="0" b="1270"/>
            <wp:docPr id="71500799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a:extLst>
                        <a:ext uri="{28A0092B-C50C-407E-A947-70E740481C1C}">
                          <a14:useLocalDpi xmlns:a14="http://schemas.microsoft.com/office/drawing/2010/main" val="0"/>
                        </a:ext>
                      </a:extLst>
                    </a:blip>
                    <a:srcRect t="1723"/>
                    <a:stretch/>
                  </pic:blipFill>
                  <pic:spPr bwMode="auto">
                    <a:xfrm>
                      <a:off x="0" y="0"/>
                      <a:ext cx="5321574" cy="8162319"/>
                    </a:xfrm>
                    <a:prstGeom prst="rect">
                      <a:avLst/>
                    </a:prstGeom>
                    <a:noFill/>
                    <a:ln>
                      <a:noFill/>
                    </a:ln>
                    <a:extLst>
                      <a:ext uri="{53640926-AAD7-44D8-BBD7-CCE9431645EC}">
                        <a14:shadowObscured xmlns:a14="http://schemas.microsoft.com/office/drawing/2010/main"/>
                      </a:ext>
                    </a:extLst>
                  </pic:spPr>
                </pic:pic>
              </a:graphicData>
            </a:graphic>
          </wp:inline>
        </w:drawing>
      </w:r>
    </w:p>
    <w:p w14:paraId="069FB90B" w14:textId="5C1DCB44" w:rsidR="00513812" w:rsidRPr="00783B29" w:rsidRDefault="00645385">
      <w:pPr>
        <w:spacing w:before="120" w:after="120" w:line="240" w:lineRule="auto"/>
        <w:jc w:val="both"/>
        <w:rPr>
          <w:rFonts w:cs="Times New Roman"/>
          <w:noProof/>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23</w:t>
      </w:r>
      <w:r w:rsidRPr="00783B29">
        <w:rPr>
          <w:rFonts w:cs="Times New Roman"/>
          <w:b/>
          <w:bCs/>
          <w:szCs w:val="28"/>
        </w:rPr>
        <w:t xml:space="preserve"> </w:t>
      </w:r>
      <w:r w:rsidRPr="0047168C">
        <w:rPr>
          <w:rFonts w:cs="Times New Roman"/>
          <w:b/>
          <w:bCs/>
          <w:szCs w:val="28"/>
        </w:rPr>
        <w:t>a</w:t>
      </w:r>
      <w:r w:rsidRPr="00783B29">
        <w:rPr>
          <w:rFonts w:cs="Times New Roman"/>
          <w:szCs w:val="28"/>
        </w:rPr>
        <w:t>-</w:t>
      </w:r>
      <w:r w:rsidRPr="0047168C">
        <w:rPr>
          <w:rFonts w:cs="Times New Roman"/>
          <w:b/>
          <w:bCs/>
          <w:szCs w:val="28"/>
        </w:rPr>
        <w:t>d</w:t>
      </w:r>
      <w:r w:rsidRPr="00783B29">
        <w:rPr>
          <w:rFonts w:cs="Times New Roman"/>
          <w:szCs w:val="28"/>
        </w:rPr>
        <w:t xml:space="preserve"> Electromagnetic parameters of the samples under different treatment times, </w:t>
      </w:r>
      <w:r w:rsidRPr="0047168C">
        <w:rPr>
          <w:rFonts w:cs="Times New Roman"/>
          <w:b/>
          <w:bCs/>
          <w:szCs w:val="28"/>
        </w:rPr>
        <w:t>e</w:t>
      </w:r>
      <w:r w:rsidRPr="00783B29">
        <w:rPr>
          <w:rFonts w:cs="Times New Roman"/>
          <w:szCs w:val="28"/>
        </w:rPr>
        <w:t>-</w:t>
      </w:r>
      <w:r w:rsidRPr="0047168C">
        <w:rPr>
          <w:rFonts w:cs="Times New Roman"/>
          <w:b/>
          <w:bCs/>
          <w:szCs w:val="28"/>
        </w:rPr>
        <w:t>h</w:t>
      </w:r>
      <w:r w:rsidRPr="00783B29">
        <w:rPr>
          <w:rFonts w:cs="Times New Roman"/>
          <w:szCs w:val="28"/>
        </w:rPr>
        <w:t xml:space="preserve"> Electromagnetic wave absorption performance of the samples under different treatment times</w:t>
      </w:r>
    </w:p>
    <w:p w14:paraId="385A34AE" w14:textId="77777777" w:rsidR="00513812" w:rsidRPr="00783B29" w:rsidRDefault="00197D89">
      <w:pPr>
        <w:spacing w:before="120" w:after="120" w:line="240" w:lineRule="auto"/>
        <w:jc w:val="center"/>
        <w:rPr>
          <w:noProof/>
        </w:rPr>
      </w:pPr>
      <w:r w:rsidRPr="00783B29">
        <w:rPr>
          <w:rFonts w:hint="eastAsia"/>
          <w:noProof/>
        </w:rPr>
        <w:lastRenderedPageBreak/>
        <w:drawing>
          <wp:inline distT="0" distB="0" distL="0" distR="0" wp14:anchorId="05335F4B" wp14:editId="08C3A121">
            <wp:extent cx="4991100" cy="8089424"/>
            <wp:effectExtent l="0" t="0" r="0" b="6985"/>
            <wp:docPr id="18202793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l="1992" t="1853" r="2502"/>
                    <a:stretch/>
                  </pic:blipFill>
                  <pic:spPr bwMode="auto">
                    <a:xfrm>
                      <a:off x="0" y="0"/>
                      <a:ext cx="4991100" cy="8089424"/>
                    </a:xfrm>
                    <a:prstGeom prst="rect">
                      <a:avLst/>
                    </a:prstGeom>
                    <a:noFill/>
                    <a:ln>
                      <a:noFill/>
                    </a:ln>
                    <a:extLst>
                      <a:ext uri="{53640926-AAD7-44D8-BBD7-CCE9431645EC}">
                        <a14:shadowObscured xmlns:a14="http://schemas.microsoft.com/office/drawing/2010/main"/>
                      </a:ext>
                    </a:extLst>
                  </pic:spPr>
                </pic:pic>
              </a:graphicData>
            </a:graphic>
          </wp:inline>
        </w:drawing>
      </w:r>
    </w:p>
    <w:p w14:paraId="77A3C129" w14:textId="3C7F76DA" w:rsidR="00513812" w:rsidRPr="00783B29" w:rsidRDefault="00645385">
      <w:pPr>
        <w:spacing w:before="120" w:after="120" w:line="240" w:lineRule="auto"/>
        <w:jc w:val="both"/>
        <w:rPr>
          <w:rFonts w:eastAsia="宋体" w:cs="Times New Roman"/>
          <w:szCs w:val="28"/>
        </w:rPr>
      </w:pPr>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w:t>
      </w:r>
      <w:r w:rsidR="00FE4F0E" w:rsidRPr="00783B29">
        <w:rPr>
          <w:rFonts w:eastAsia="宋体" w:cs="Times New Roman" w:hint="eastAsia"/>
          <w:b/>
          <w:bCs/>
          <w:szCs w:val="28"/>
        </w:rPr>
        <w:t>24</w:t>
      </w:r>
      <w:r w:rsidRPr="00783B29">
        <w:rPr>
          <w:rFonts w:eastAsia="宋体" w:cs="Times New Roman"/>
          <w:b/>
          <w:bCs/>
          <w:szCs w:val="28"/>
        </w:rPr>
        <w:t xml:space="preserve"> </w:t>
      </w:r>
      <w:r w:rsidRPr="0047168C">
        <w:rPr>
          <w:rFonts w:eastAsia="宋体" w:cs="Times New Roman"/>
          <w:b/>
          <w:bCs/>
          <w:szCs w:val="28"/>
        </w:rPr>
        <w:t>a</w:t>
      </w:r>
      <w:r w:rsidRPr="00783B29">
        <w:rPr>
          <w:rFonts w:eastAsia="宋体" w:cs="Times New Roman"/>
          <w:szCs w:val="28"/>
        </w:rPr>
        <w:t>-</w:t>
      </w:r>
      <w:r w:rsidRPr="0047168C">
        <w:rPr>
          <w:rFonts w:eastAsia="宋体" w:cs="Times New Roman"/>
          <w:b/>
          <w:bCs/>
          <w:szCs w:val="28"/>
        </w:rPr>
        <w:t>d</w:t>
      </w:r>
      <w:r w:rsidRPr="00783B29">
        <w:rPr>
          <w:rFonts w:eastAsia="宋体" w:cs="Times New Roman"/>
          <w:szCs w:val="28"/>
        </w:rPr>
        <w:t xml:space="preserve"> Electromagnetic parameters of the samples under different voltages, </w:t>
      </w:r>
      <w:r w:rsidRPr="0047168C">
        <w:rPr>
          <w:rFonts w:eastAsia="宋体" w:cs="Times New Roman"/>
          <w:b/>
          <w:bCs/>
          <w:szCs w:val="28"/>
        </w:rPr>
        <w:t>e</w:t>
      </w:r>
      <w:r w:rsidRPr="00783B29">
        <w:rPr>
          <w:rFonts w:eastAsia="宋体" w:cs="Times New Roman"/>
          <w:szCs w:val="28"/>
        </w:rPr>
        <w:t>-</w:t>
      </w:r>
      <w:r w:rsidRPr="0047168C">
        <w:rPr>
          <w:rFonts w:eastAsia="宋体" w:cs="Times New Roman"/>
          <w:b/>
          <w:bCs/>
          <w:szCs w:val="28"/>
        </w:rPr>
        <w:t>h</w:t>
      </w:r>
      <w:r w:rsidRPr="00783B29">
        <w:rPr>
          <w:rFonts w:eastAsia="宋体" w:cs="Times New Roman"/>
          <w:szCs w:val="28"/>
        </w:rPr>
        <w:t xml:space="preserve"> Electromagnetic wave absorption performance of the samples under different voltages</w:t>
      </w:r>
    </w:p>
    <w:p w14:paraId="1E2D986A" w14:textId="77777777" w:rsidR="00513812" w:rsidRPr="00783B29" w:rsidRDefault="00BA0F50">
      <w:pPr>
        <w:spacing w:before="120" w:after="120" w:line="240" w:lineRule="auto"/>
        <w:jc w:val="center"/>
        <w:rPr>
          <w:rFonts w:eastAsia="宋体" w:cs="Times New Roman"/>
          <w:szCs w:val="28"/>
        </w:rPr>
      </w:pPr>
      <w:r w:rsidRPr="00783B29">
        <w:rPr>
          <w:rFonts w:eastAsia="宋体" w:cs="Times New Roman"/>
          <w:noProof/>
          <w:szCs w:val="28"/>
        </w:rPr>
        <w:lastRenderedPageBreak/>
        <w:drawing>
          <wp:inline distT="0" distB="0" distL="0" distR="0" wp14:anchorId="3F8DECFA" wp14:editId="0937B302">
            <wp:extent cx="6048375" cy="2635970"/>
            <wp:effectExtent l="0" t="0" r="0" b="0"/>
            <wp:docPr id="4563865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l="2239" t="4370"/>
                    <a:stretch/>
                  </pic:blipFill>
                  <pic:spPr bwMode="auto">
                    <a:xfrm>
                      <a:off x="0" y="0"/>
                      <a:ext cx="6059240" cy="2640705"/>
                    </a:xfrm>
                    <a:prstGeom prst="rect">
                      <a:avLst/>
                    </a:prstGeom>
                    <a:noFill/>
                    <a:ln>
                      <a:noFill/>
                    </a:ln>
                    <a:extLst>
                      <a:ext uri="{53640926-AAD7-44D8-BBD7-CCE9431645EC}">
                        <a14:shadowObscured xmlns:a14="http://schemas.microsoft.com/office/drawing/2010/main"/>
                      </a:ext>
                    </a:extLst>
                  </pic:spPr>
                </pic:pic>
              </a:graphicData>
            </a:graphic>
          </wp:inline>
        </w:drawing>
      </w:r>
    </w:p>
    <w:p w14:paraId="75A8AEDD" w14:textId="07C8F893" w:rsidR="00513812" w:rsidRPr="00783B29" w:rsidRDefault="00A91E95" w:rsidP="000655F4">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8D19CE" w:rsidRPr="00783B29">
        <w:rPr>
          <w:rFonts w:cs="Times New Roman" w:hint="eastAsia"/>
          <w:b/>
          <w:bCs/>
          <w:szCs w:val="28"/>
        </w:rPr>
        <w:t>2</w:t>
      </w:r>
      <w:r w:rsidR="00FE4F0E" w:rsidRPr="00783B29">
        <w:rPr>
          <w:rFonts w:cs="Times New Roman" w:hint="eastAsia"/>
          <w:b/>
          <w:bCs/>
          <w:szCs w:val="28"/>
        </w:rPr>
        <w:t>5</w:t>
      </w:r>
      <w:r w:rsidRPr="00783B29">
        <w:rPr>
          <w:rFonts w:cs="Times New Roman"/>
          <w:b/>
          <w:bCs/>
          <w:szCs w:val="28"/>
        </w:rPr>
        <w:t xml:space="preserve"> </w:t>
      </w:r>
      <w:r w:rsidRPr="0047168C">
        <w:rPr>
          <w:rFonts w:cs="Times New Roman"/>
          <w:b/>
          <w:bCs/>
          <w:szCs w:val="28"/>
        </w:rPr>
        <w:t>a</w:t>
      </w:r>
      <w:r w:rsidRPr="00783B29">
        <w:rPr>
          <w:rFonts w:cs="Times New Roman"/>
          <w:szCs w:val="28"/>
        </w:rPr>
        <w:t xml:space="preserve">, </w:t>
      </w:r>
      <w:r w:rsidRPr="0047168C">
        <w:rPr>
          <w:rFonts w:cs="Times New Roman"/>
          <w:b/>
          <w:bCs/>
          <w:szCs w:val="28"/>
        </w:rPr>
        <w:t>b</w:t>
      </w:r>
      <w:r w:rsidRPr="00783B29">
        <w:rPr>
          <w:rFonts w:cs="Times New Roman"/>
          <w:szCs w:val="28"/>
        </w:rPr>
        <w:t xml:space="preserve"> Effective absorption bandwidth of the samples under different voltages and different treatment times</w:t>
      </w:r>
    </w:p>
    <w:p w14:paraId="63494247" w14:textId="77777777" w:rsidR="00513812" w:rsidRPr="00783B29" w:rsidRDefault="00513812">
      <w:pPr>
        <w:spacing w:before="120" w:after="120" w:line="240" w:lineRule="auto"/>
        <w:jc w:val="both"/>
        <w:rPr>
          <w:rFonts w:cs="Times New Roman"/>
          <w:szCs w:val="28"/>
        </w:rPr>
      </w:pPr>
    </w:p>
    <w:p w14:paraId="3B34A896" w14:textId="77777777" w:rsidR="00513812" w:rsidRPr="00783B29" w:rsidRDefault="009E49F0">
      <w:pPr>
        <w:spacing w:before="120" w:after="120" w:line="240" w:lineRule="auto"/>
        <w:jc w:val="center"/>
        <w:rPr>
          <w:noProof/>
        </w:rPr>
      </w:pPr>
      <w:r w:rsidRPr="00783B29">
        <w:rPr>
          <w:rFonts w:hint="eastAsia"/>
          <w:noProof/>
        </w:rPr>
        <w:drawing>
          <wp:inline distT="0" distB="0" distL="0" distR="0" wp14:anchorId="37FF8410" wp14:editId="2E1B2820">
            <wp:extent cx="6200140" cy="2517775"/>
            <wp:effectExtent l="0" t="0" r="0" b="0"/>
            <wp:docPr id="1806321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00140" cy="2517775"/>
                    </a:xfrm>
                    <a:prstGeom prst="rect">
                      <a:avLst/>
                    </a:prstGeom>
                    <a:noFill/>
                  </pic:spPr>
                </pic:pic>
              </a:graphicData>
            </a:graphic>
          </wp:inline>
        </w:drawing>
      </w:r>
    </w:p>
    <w:p w14:paraId="6BA42515" w14:textId="4143B7E1" w:rsidR="00513812" w:rsidRPr="00783B29" w:rsidRDefault="00645385">
      <w:pPr>
        <w:spacing w:before="120" w:after="120" w:line="240" w:lineRule="auto"/>
        <w:jc w:val="both"/>
        <w:rPr>
          <w:rFonts w:cs="Times New Roman"/>
          <w:b/>
          <w:bCs/>
          <w:noProof/>
          <w:szCs w:val="28"/>
        </w:rPr>
      </w:pPr>
      <w:bookmarkStart w:id="11" w:name="_Hlk230633262"/>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37191F" w:rsidRPr="00783B29">
        <w:rPr>
          <w:rFonts w:cs="Times New Roman" w:hint="eastAsia"/>
          <w:b/>
          <w:bCs/>
          <w:szCs w:val="28"/>
        </w:rPr>
        <w:t>2</w:t>
      </w:r>
      <w:r w:rsidR="00FE4F0E" w:rsidRPr="00783B29">
        <w:rPr>
          <w:rFonts w:cs="Times New Roman" w:hint="eastAsia"/>
          <w:b/>
          <w:bCs/>
          <w:szCs w:val="28"/>
        </w:rPr>
        <w:t>6</w:t>
      </w:r>
      <w:r w:rsidRPr="00783B29">
        <w:rPr>
          <w:rFonts w:cs="Times New Roman"/>
          <w:b/>
          <w:bCs/>
          <w:szCs w:val="28"/>
        </w:rPr>
        <w:t xml:space="preserve"> </w:t>
      </w:r>
      <w:r w:rsidRPr="0047168C">
        <w:rPr>
          <w:rFonts w:cs="Times New Roman"/>
          <w:b/>
          <w:bCs/>
          <w:szCs w:val="28"/>
        </w:rPr>
        <w:t>a</w:t>
      </w:r>
      <w:r w:rsidRPr="00783B29">
        <w:rPr>
          <w:rFonts w:cs="Times New Roman"/>
          <w:szCs w:val="28"/>
        </w:rPr>
        <w:t>-</w:t>
      </w:r>
      <w:r w:rsidRPr="0047168C">
        <w:rPr>
          <w:rFonts w:cs="Times New Roman"/>
          <w:b/>
          <w:bCs/>
          <w:szCs w:val="28"/>
        </w:rPr>
        <w:t>h</w:t>
      </w:r>
      <w:r w:rsidRPr="00783B29">
        <w:rPr>
          <w:rFonts w:cs="Times New Roman"/>
          <w:szCs w:val="28"/>
        </w:rPr>
        <w:t xml:space="preserve"> Cole-Cole plots of the samples under different voltages and different treatment times</w:t>
      </w:r>
    </w:p>
    <w:bookmarkEnd w:id="11"/>
    <w:p w14:paraId="0EFFA80F" w14:textId="77777777" w:rsidR="00513812" w:rsidRPr="00783B29" w:rsidRDefault="00513812">
      <w:pPr>
        <w:spacing w:before="120" w:after="120" w:line="240" w:lineRule="auto"/>
        <w:jc w:val="center"/>
        <w:rPr>
          <w:noProof/>
        </w:rPr>
      </w:pPr>
    </w:p>
    <w:p w14:paraId="0704F3FD" w14:textId="77777777" w:rsidR="00513812" w:rsidRPr="00783B29" w:rsidRDefault="00FE36C5">
      <w:pPr>
        <w:spacing w:before="120" w:after="120" w:line="240" w:lineRule="auto"/>
        <w:jc w:val="center"/>
        <w:rPr>
          <w:noProof/>
        </w:rPr>
      </w:pPr>
      <w:r w:rsidRPr="00783B29">
        <w:rPr>
          <w:rFonts w:hint="eastAsia"/>
          <w:noProof/>
        </w:rPr>
        <w:lastRenderedPageBreak/>
        <w:drawing>
          <wp:inline distT="0" distB="0" distL="0" distR="0" wp14:anchorId="3BA9911F" wp14:editId="0C65F5C4">
            <wp:extent cx="5343525" cy="8116799"/>
            <wp:effectExtent l="0" t="0" r="0" b="0"/>
            <wp:docPr id="5417825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l="1827" t="1903"/>
                    <a:stretch/>
                  </pic:blipFill>
                  <pic:spPr bwMode="auto">
                    <a:xfrm>
                      <a:off x="0" y="0"/>
                      <a:ext cx="5353653" cy="8132183"/>
                    </a:xfrm>
                    <a:prstGeom prst="rect">
                      <a:avLst/>
                    </a:prstGeom>
                    <a:noFill/>
                    <a:ln>
                      <a:noFill/>
                    </a:ln>
                    <a:extLst>
                      <a:ext uri="{53640926-AAD7-44D8-BBD7-CCE9431645EC}">
                        <a14:shadowObscured xmlns:a14="http://schemas.microsoft.com/office/drawing/2010/main"/>
                      </a:ext>
                    </a:extLst>
                  </pic:spPr>
                </pic:pic>
              </a:graphicData>
            </a:graphic>
          </wp:inline>
        </w:drawing>
      </w:r>
    </w:p>
    <w:p w14:paraId="6410D33A" w14:textId="62766F22" w:rsidR="00513812" w:rsidRPr="00783B29" w:rsidRDefault="00645385">
      <w:pPr>
        <w:spacing w:before="120" w:after="120" w:line="240" w:lineRule="auto"/>
        <w:jc w:val="both"/>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A91E95" w:rsidRPr="00783B29">
        <w:rPr>
          <w:rFonts w:cs="Times New Roman" w:hint="eastAsia"/>
          <w:b/>
          <w:bCs/>
          <w:szCs w:val="28"/>
        </w:rPr>
        <w:t>2</w:t>
      </w:r>
      <w:r w:rsidR="00FE4F0E" w:rsidRPr="00783B29">
        <w:rPr>
          <w:rFonts w:cs="Times New Roman" w:hint="eastAsia"/>
          <w:b/>
          <w:bCs/>
          <w:szCs w:val="28"/>
        </w:rPr>
        <w:t>7</w:t>
      </w:r>
      <w:r w:rsidRPr="00783B29">
        <w:rPr>
          <w:rFonts w:cs="Times New Roman"/>
          <w:b/>
          <w:bCs/>
          <w:szCs w:val="28"/>
        </w:rPr>
        <w:t xml:space="preserve"> </w:t>
      </w:r>
      <w:r w:rsidRPr="0047168C">
        <w:rPr>
          <w:rFonts w:cs="Times New Roman"/>
          <w:b/>
          <w:bCs/>
          <w:szCs w:val="28"/>
        </w:rPr>
        <w:t>a</w:t>
      </w:r>
      <w:r w:rsidRPr="00783B29">
        <w:rPr>
          <w:rFonts w:cs="Times New Roman"/>
          <w:szCs w:val="28"/>
        </w:rPr>
        <w:t>-</w:t>
      </w:r>
      <w:r w:rsidRPr="0047168C">
        <w:rPr>
          <w:rFonts w:cs="Times New Roman"/>
          <w:b/>
          <w:bCs/>
          <w:szCs w:val="28"/>
        </w:rPr>
        <w:t>h</w:t>
      </w:r>
      <w:r w:rsidRPr="00783B29">
        <w:rPr>
          <w:rFonts w:cs="Times New Roman"/>
          <w:szCs w:val="28"/>
        </w:rPr>
        <w:t xml:space="preserve"> Dielectric loss tangent spectra of the samples under different voltages and different treatment times</w:t>
      </w:r>
    </w:p>
    <w:p w14:paraId="114E78D5" w14:textId="77777777" w:rsidR="00513812" w:rsidRPr="00783B29" w:rsidRDefault="00D57EC1">
      <w:pPr>
        <w:spacing w:before="120" w:after="120" w:line="240" w:lineRule="auto"/>
        <w:jc w:val="center"/>
      </w:pPr>
      <w:r w:rsidRPr="00783B29">
        <w:rPr>
          <w:rFonts w:hint="eastAsia"/>
          <w:noProof/>
        </w:rPr>
        <w:lastRenderedPageBreak/>
        <w:drawing>
          <wp:inline distT="0" distB="0" distL="0" distR="0" wp14:anchorId="1DA4AA32" wp14:editId="6E978561">
            <wp:extent cx="2057400" cy="1478939"/>
            <wp:effectExtent l="0" t="0" r="0" b="6985"/>
            <wp:docPr id="13140381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73665" cy="1490631"/>
                    </a:xfrm>
                    <a:prstGeom prst="rect">
                      <a:avLst/>
                    </a:prstGeom>
                    <a:noFill/>
                  </pic:spPr>
                </pic:pic>
              </a:graphicData>
            </a:graphic>
          </wp:inline>
        </w:drawing>
      </w:r>
    </w:p>
    <w:p w14:paraId="27673D18" w14:textId="749245F0" w:rsidR="00513812" w:rsidRPr="00783B29" w:rsidRDefault="0037191F">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S2</w:t>
      </w:r>
      <w:r w:rsidR="00FE4F0E" w:rsidRPr="00783B29">
        <w:rPr>
          <w:rFonts w:cs="Times New Roman" w:hint="eastAsia"/>
          <w:b/>
          <w:bCs/>
          <w:szCs w:val="28"/>
        </w:rPr>
        <w:t>8</w:t>
      </w:r>
      <w:r w:rsidRPr="00783B29">
        <w:rPr>
          <w:rFonts w:cs="Times New Roman"/>
          <w:szCs w:val="28"/>
        </w:rPr>
        <w:t xml:space="preserve"> Magnetic field distribution of samples MS, MSUT5-10, and MSUT6-10</w:t>
      </w:r>
    </w:p>
    <w:p w14:paraId="098A6C5F" w14:textId="77777777" w:rsidR="00513812" w:rsidRPr="00783B29" w:rsidRDefault="00175CCB">
      <w:pPr>
        <w:spacing w:before="120" w:after="120" w:line="240" w:lineRule="auto"/>
        <w:jc w:val="center"/>
      </w:pPr>
      <w:r w:rsidRPr="00783B29">
        <w:rPr>
          <w:rFonts w:hint="eastAsia"/>
          <w:noProof/>
        </w:rPr>
        <w:drawing>
          <wp:inline distT="0" distB="0" distL="0" distR="0" wp14:anchorId="5D9CF30D" wp14:editId="042084E9">
            <wp:extent cx="3786188" cy="6143710"/>
            <wp:effectExtent l="0" t="0" r="5080" b="0"/>
            <wp:docPr id="156074146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94649" cy="6157439"/>
                    </a:xfrm>
                    <a:prstGeom prst="rect">
                      <a:avLst/>
                    </a:prstGeom>
                    <a:noFill/>
                  </pic:spPr>
                </pic:pic>
              </a:graphicData>
            </a:graphic>
          </wp:inline>
        </w:drawing>
      </w:r>
    </w:p>
    <w:p w14:paraId="351FEEC2" w14:textId="3D113041" w:rsidR="00513812" w:rsidRPr="00783B29" w:rsidRDefault="00645385">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S2</w:t>
      </w:r>
      <w:r w:rsidR="00FE4F0E" w:rsidRPr="00783B29">
        <w:rPr>
          <w:rFonts w:cs="Times New Roman" w:hint="eastAsia"/>
          <w:b/>
          <w:bCs/>
          <w:szCs w:val="28"/>
        </w:rPr>
        <w:t>9</w:t>
      </w:r>
      <w:r w:rsidRPr="00783B29">
        <w:rPr>
          <w:rFonts w:cs="Times New Roman"/>
          <w:b/>
          <w:bCs/>
          <w:szCs w:val="28"/>
        </w:rPr>
        <w:t xml:space="preserve"> </w:t>
      </w:r>
      <w:r w:rsidR="0083494D" w:rsidRPr="00783B29">
        <w:rPr>
          <w:rFonts w:cs="Times New Roman"/>
          <w:b/>
          <w:bCs/>
          <w:szCs w:val="28"/>
        </w:rPr>
        <w:t>a</w:t>
      </w:r>
      <w:r w:rsidR="0083494D" w:rsidRPr="00783B29">
        <w:rPr>
          <w:rFonts w:cs="Times New Roman"/>
          <w:szCs w:val="28"/>
        </w:rPr>
        <w:t>-</w:t>
      </w:r>
      <w:r w:rsidR="0083494D" w:rsidRPr="00783B29">
        <w:rPr>
          <w:rFonts w:cs="Times New Roman"/>
          <w:b/>
          <w:bCs/>
          <w:szCs w:val="28"/>
        </w:rPr>
        <w:t>h</w:t>
      </w:r>
      <w:r w:rsidRPr="00783B29">
        <w:rPr>
          <w:rFonts w:cs="Times New Roman"/>
          <w:szCs w:val="28"/>
        </w:rPr>
        <w:t xml:space="preserve"> Three-dimensional electric field distribution maps of the samples under different voltages and different treatment times</w:t>
      </w:r>
    </w:p>
    <w:p w14:paraId="0BADDFEA" w14:textId="77777777" w:rsidR="00513812" w:rsidRPr="00783B29" w:rsidRDefault="00175CCB">
      <w:pPr>
        <w:spacing w:before="120" w:after="120" w:line="240" w:lineRule="auto"/>
        <w:jc w:val="center"/>
      </w:pPr>
      <w:r w:rsidRPr="00783B29">
        <w:rPr>
          <w:rFonts w:hint="eastAsia"/>
          <w:noProof/>
        </w:rPr>
        <w:lastRenderedPageBreak/>
        <w:drawing>
          <wp:inline distT="0" distB="0" distL="0" distR="0" wp14:anchorId="5AE17547" wp14:editId="11E40874">
            <wp:extent cx="4680000" cy="7572903"/>
            <wp:effectExtent l="0" t="0" r="6350" b="9525"/>
            <wp:docPr id="27478918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80000" cy="7572903"/>
                    </a:xfrm>
                    <a:prstGeom prst="rect">
                      <a:avLst/>
                    </a:prstGeom>
                    <a:noFill/>
                  </pic:spPr>
                </pic:pic>
              </a:graphicData>
            </a:graphic>
          </wp:inline>
        </w:drawing>
      </w:r>
    </w:p>
    <w:p w14:paraId="7C73B4D2" w14:textId="7FE29C6E" w:rsidR="00513812" w:rsidRPr="00783B29" w:rsidRDefault="00645385">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30</w:t>
      </w:r>
      <w:r w:rsidRPr="00783B29">
        <w:rPr>
          <w:rFonts w:cs="Times New Roman"/>
          <w:b/>
          <w:bCs/>
          <w:szCs w:val="28"/>
        </w:rPr>
        <w:t xml:space="preserve"> </w:t>
      </w:r>
      <w:r w:rsidRPr="0047168C">
        <w:rPr>
          <w:rFonts w:cs="Times New Roman"/>
          <w:b/>
          <w:bCs/>
          <w:szCs w:val="28"/>
        </w:rPr>
        <w:t>a</w:t>
      </w:r>
      <w:r w:rsidRPr="00783B29">
        <w:rPr>
          <w:rFonts w:cs="Times New Roman"/>
          <w:szCs w:val="28"/>
        </w:rPr>
        <w:t>-</w:t>
      </w:r>
      <w:r w:rsidRPr="0047168C">
        <w:rPr>
          <w:rFonts w:cs="Times New Roman"/>
          <w:b/>
          <w:bCs/>
          <w:szCs w:val="28"/>
        </w:rPr>
        <w:t>h</w:t>
      </w:r>
      <w:r w:rsidRPr="00783B29">
        <w:rPr>
          <w:rFonts w:cs="Times New Roman"/>
          <w:szCs w:val="28"/>
        </w:rPr>
        <w:t xml:space="preserve"> Three-dimensional magnetic field distribution maps of the samples under different voltages and different treatment times</w:t>
      </w:r>
    </w:p>
    <w:p w14:paraId="00557C3C" w14:textId="77777777" w:rsidR="00513812" w:rsidRPr="00783B29" w:rsidRDefault="00175CCB">
      <w:pPr>
        <w:spacing w:before="120" w:after="120" w:line="240" w:lineRule="auto"/>
        <w:jc w:val="center"/>
      </w:pPr>
      <w:r w:rsidRPr="00783B29">
        <w:rPr>
          <w:rFonts w:hint="eastAsia"/>
          <w:noProof/>
        </w:rPr>
        <w:lastRenderedPageBreak/>
        <w:drawing>
          <wp:inline distT="0" distB="0" distL="0" distR="0" wp14:anchorId="012ED078" wp14:editId="19FC657B">
            <wp:extent cx="4680000" cy="7572903"/>
            <wp:effectExtent l="0" t="0" r="6350" b="9525"/>
            <wp:docPr id="11320010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80000" cy="7572903"/>
                    </a:xfrm>
                    <a:prstGeom prst="rect">
                      <a:avLst/>
                    </a:prstGeom>
                    <a:noFill/>
                  </pic:spPr>
                </pic:pic>
              </a:graphicData>
            </a:graphic>
          </wp:inline>
        </w:drawing>
      </w:r>
    </w:p>
    <w:p w14:paraId="0E05B6D0" w14:textId="6D66BABB" w:rsidR="00513812" w:rsidRPr="00783B29" w:rsidRDefault="00561025">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31</w:t>
      </w:r>
      <w:r w:rsidRPr="00783B29">
        <w:rPr>
          <w:rFonts w:cs="Times New Roman"/>
          <w:b/>
          <w:bCs/>
          <w:szCs w:val="28"/>
        </w:rPr>
        <w:t xml:space="preserve"> </w:t>
      </w:r>
      <w:r w:rsidR="0083494D" w:rsidRPr="00783B29">
        <w:rPr>
          <w:rFonts w:cs="Times New Roman"/>
          <w:b/>
          <w:bCs/>
          <w:szCs w:val="28"/>
        </w:rPr>
        <w:t>a</w:t>
      </w:r>
      <w:r w:rsidR="0083494D" w:rsidRPr="00783B29">
        <w:rPr>
          <w:rFonts w:cs="Times New Roman"/>
          <w:szCs w:val="28"/>
        </w:rPr>
        <w:t>-</w:t>
      </w:r>
      <w:r w:rsidR="0083494D" w:rsidRPr="00783B29">
        <w:rPr>
          <w:rFonts w:cs="Times New Roman"/>
          <w:b/>
          <w:bCs/>
          <w:szCs w:val="28"/>
        </w:rPr>
        <w:t>h</w:t>
      </w:r>
      <w:r w:rsidRPr="00783B29">
        <w:rPr>
          <w:rFonts w:cs="Times New Roman"/>
          <w:szCs w:val="28"/>
        </w:rPr>
        <w:t xml:space="preserve"> Three-dimensional power loss density of the samples under different voltages and different treatment times</w:t>
      </w:r>
    </w:p>
    <w:p w14:paraId="029BA72B" w14:textId="77777777" w:rsidR="00513812" w:rsidRPr="00783B29" w:rsidRDefault="00470AB7">
      <w:pPr>
        <w:spacing w:before="120" w:after="120" w:line="240" w:lineRule="auto"/>
        <w:jc w:val="center"/>
        <w:rPr>
          <w:rFonts w:cs="Times New Roman"/>
          <w:szCs w:val="28"/>
        </w:rPr>
      </w:pPr>
      <w:r w:rsidRPr="00783B29">
        <w:rPr>
          <w:rFonts w:cs="Times New Roman"/>
          <w:noProof/>
          <w:szCs w:val="28"/>
        </w:rPr>
        <w:lastRenderedPageBreak/>
        <w:drawing>
          <wp:inline distT="0" distB="0" distL="0" distR="0" wp14:anchorId="63686EEE" wp14:editId="5FCB8FBC">
            <wp:extent cx="4486275" cy="1793069"/>
            <wp:effectExtent l="0" t="0" r="0" b="0"/>
            <wp:docPr id="20424654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3090" cy="1795793"/>
                    </a:xfrm>
                    <a:prstGeom prst="rect">
                      <a:avLst/>
                    </a:prstGeom>
                    <a:noFill/>
                  </pic:spPr>
                </pic:pic>
              </a:graphicData>
            </a:graphic>
          </wp:inline>
        </w:drawing>
      </w:r>
    </w:p>
    <w:p w14:paraId="58885ACE" w14:textId="0E569C66" w:rsidR="00513812" w:rsidRPr="00783B29" w:rsidRDefault="00470AB7">
      <w:pPr>
        <w:spacing w:before="120" w:after="120" w:line="240" w:lineRule="auto"/>
        <w:rPr>
          <w:rFonts w:cs="Times New Roman"/>
          <w:szCs w:val="28"/>
        </w:rPr>
      </w:pPr>
      <w:bookmarkStart w:id="12" w:name="_Hlk230638850"/>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32</w:t>
      </w:r>
      <w:r w:rsidRPr="00783B29">
        <w:rPr>
          <w:rFonts w:cs="Times New Roman" w:hint="eastAsia"/>
          <w:b/>
          <w:bCs/>
          <w:szCs w:val="28"/>
        </w:rPr>
        <w:t xml:space="preserve"> </w:t>
      </w:r>
      <w:r w:rsidRPr="0047168C">
        <w:rPr>
          <w:rFonts w:cs="Times New Roman"/>
          <w:b/>
          <w:bCs/>
          <w:szCs w:val="28"/>
        </w:rPr>
        <w:t>a</w:t>
      </w:r>
      <w:r w:rsidRPr="00783B29">
        <w:rPr>
          <w:rFonts w:cs="Times New Roman" w:hint="eastAsia"/>
          <w:szCs w:val="28"/>
        </w:rPr>
        <w:t>,</w:t>
      </w:r>
      <w:r w:rsidR="008D19CE" w:rsidRPr="00783B29">
        <w:rPr>
          <w:rFonts w:cs="Times New Roman" w:hint="eastAsia"/>
          <w:szCs w:val="28"/>
        </w:rPr>
        <w:t xml:space="preserve"> </w:t>
      </w:r>
      <w:r w:rsidRPr="0047168C">
        <w:rPr>
          <w:rFonts w:cs="Times New Roman"/>
          <w:b/>
          <w:bCs/>
          <w:szCs w:val="28"/>
        </w:rPr>
        <w:t>b</w:t>
      </w:r>
      <w:r w:rsidRPr="00783B29">
        <w:rPr>
          <w:rFonts w:cs="Times New Roman" w:hint="eastAsia"/>
          <w:szCs w:val="28"/>
        </w:rPr>
        <w:t xml:space="preserve"> </w:t>
      </w:r>
      <w:proofErr w:type="gramStart"/>
      <w:r w:rsidR="00955D9E" w:rsidRPr="00783B29">
        <w:rPr>
          <w:rFonts w:eastAsia="宋体" w:cs="Times New Roman"/>
          <w:szCs w:val="28"/>
        </w:rPr>
        <w:t>The</w:t>
      </w:r>
      <w:proofErr w:type="gramEnd"/>
      <w:r w:rsidR="00955D9E" w:rsidRPr="00783B29">
        <w:rPr>
          <w:rFonts w:eastAsia="宋体" w:cs="Times New Roman"/>
          <w:szCs w:val="28"/>
        </w:rPr>
        <w:t xml:space="preserve"> fraction of conductive loss as a function of applied voltage and processing duration</w:t>
      </w:r>
    </w:p>
    <w:bookmarkEnd w:id="12"/>
    <w:p w14:paraId="642FF05E" w14:textId="77777777" w:rsidR="00513812" w:rsidRPr="00783B29" w:rsidRDefault="00470AB7">
      <w:pPr>
        <w:spacing w:before="120" w:after="120" w:line="240" w:lineRule="auto"/>
        <w:jc w:val="center"/>
        <w:rPr>
          <w:rFonts w:cs="Times New Roman"/>
          <w:szCs w:val="28"/>
        </w:rPr>
      </w:pPr>
      <w:r w:rsidRPr="00783B29">
        <w:rPr>
          <w:rFonts w:cs="Times New Roman"/>
          <w:noProof/>
          <w:szCs w:val="28"/>
        </w:rPr>
        <w:drawing>
          <wp:inline distT="0" distB="0" distL="0" distR="0" wp14:anchorId="38BAA71F" wp14:editId="4E73A3F2">
            <wp:extent cx="4746298" cy="5686425"/>
            <wp:effectExtent l="0" t="0" r="0" b="0"/>
            <wp:docPr id="21085218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54467" cy="5696212"/>
                    </a:xfrm>
                    <a:prstGeom prst="rect">
                      <a:avLst/>
                    </a:prstGeom>
                    <a:noFill/>
                  </pic:spPr>
                </pic:pic>
              </a:graphicData>
            </a:graphic>
          </wp:inline>
        </w:drawing>
      </w:r>
    </w:p>
    <w:p w14:paraId="1653B228" w14:textId="75334B32" w:rsidR="00513812" w:rsidRPr="00907E73" w:rsidRDefault="00470AB7">
      <w:pPr>
        <w:spacing w:before="120" w:after="120" w:line="240" w:lineRule="auto"/>
        <w:jc w:val="both"/>
        <w:rPr>
          <w:rFonts w:cs="Times New Roman"/>
          <w:szCs w:val="28"/>
        </w:rPr>
      </w:pPr>
      <w:bookmarkStart w:id="13" w:name="_Hlk230638874"/>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33</w:t>
      </w:r>
      <w:r w:rsidR="00955D9E" w:rsidRPr="00783B29">
        <w:rPr>
          <w:rFonts w:hint="eastAsia"/>
        </w:rPr>
        <w:t xml:space="preserve"> </w:t>
      </w:r>
      <w:r w:rsidR="00955D9E" w:rsidRPr="0047168C">
        <w:rPr>
          <w:rFonts w:cs="Times New Roman"/>
          <w:b/>
          <w:bCs/>
          <w:szCs w:val="28"/>
        </w:rPr>
        <w:t>a</w:t>
      </w:r>
      <w:r w:rsidR="00955D9E" w:rsidRPr="00783B29">
        <w:rPr>
          <w:rFonts w:cs="Times New Roman" w:hint="eastAsia"/>
          <w:szCs w:val="28"/>
        </w:rPr>
        <w:t xml:space="preserve">, </w:t>
      </w:r>
      <w:r w:rsidR="00955D9E" w:rsidRPr="0047168C">
        <w:rPr>
          <w:rFonts w:cs="Times New Roman"/>
          <w:b/>
          <w:bCs/>
          <w:szCs w:val="28"/>
        </w:rPr>
        <w:t>b</w:t>
      </w:r>
      <w:r w:rsidR="00955D9E" w:rsidRPr="00783B29">
        <w:rPr>
          <w:rFonts w:cs="Times New Roman" w:hint="eastAsia"/>
          <w:szCs w:val="28"/>
        </w:rPr>
        <w:t xml:space="preserve"> RL curves of MSUT6-10 and MS, </w:t>
      </w:r>
      <w:r w:rsidR="00955D9E" w:rsidRPr="0047168C">
        <w:rPr>
          <w:rFonts w:cs="Times New Roman"/>
          <w:b/>
          <w:bCs/>
          <w:szCs w:val="28"/>
        </w:rPr>
        <w:t>c</w:t>
      </w:r>
      <w:r w:rsidR="00955D9E" w:rsidRPr="00783B29">
        <w:rPr>
          <w:rFonts w:cs="Times New Roman"/>
          <w:szCs w:val="28"/>
        </w:rPr>
        <w:t xml:space="preserve">, </w:t>
      </w:r>
      <w:r w:rsidR="00955D9E" w:rsidRPr="0047168C">
        <w:rPr>
          <w:rFonts w:cs="Times New Roman"/>
          <w:b/>
          <w:bCs/>
          <w:szCs w:val="28"/>
        </w:rPr>
        <w:t>d</w:t>
      </w:r>
      <w:r w:rsidR="00955D9E" w:rsidRPr="00783B29">
        <w:rPr>
          <w:rFonts w:cs="Times New Roman"/>
          <w:szCs w:val="28"/>
        </w:rPr>
        <w:t xml:space="preserve"> Experimental values of RL peak </w:t>
      </w:r>
      <w:r w:rsidR="00955D9E" w:rsidRPr="00907E73">
        <w:rPr>
          <w:rFonts w:cs="Times New Roman"/>
          <w:szCs w:val="28"/>
        </w:rPr>
        <w:t xml:space="preserve">frequency as a function of thickness, along with the simulated matching thicknesses derived from the quarter‑wavelength model, </w:t>
      </w:r>
      <w:r w:rsidR="00955D9E" w:rsidRPr="00907E73">
        <w:rPr>
          <w:rFonts w:cs="Times New Roman"/>
          <w:b/>
          <w:bCs/>
          <w:szCs w:val="28"/>
        </w:rPr>
        <w:t>e</w:t>
      </w:r>
      <w:r w:rsidR="00955D9E" w:rsidRPr="00907E73">
        <w:rPr>
          <w:rFonts w:cs="Times New Roman"/>
          <w:szCs w:val="28"/>
        </w:rPr>
        <w:t xml:space="preserve">, </w:t>
      </w:r>
      <w:r w:rsidR="00955D9E" w:rsidRPr="00907E73">
        <w:rPr>
          <w:rFonts w:cs="Times New Roman"/>
          <w:b/>
          <w:bCs/>
          <w:szCs w:val="28"/>
        </w:rPr>
        <w:t>f</w:t>
      </w:r>
      <w:r w:rsidR="00955D9E" w:rsidRPr="00907E73">
        <w:rPr>
          <w:rFonts w:cs="Times New Roman"/>
          <w:szCs w:val="28"/>
        </w:rPr>
        <w:t xml:space="preserve"> Impedance matching ratio |Z</w:t>
      </w:r>
      <w:r w:rsidR="00955D9E" w:rsidRPr="00907E73">
        <w:rPr>
          <w:rFonts w:cs="Times New Roman"/>
          <w:szCs w:val="28"/>
          <w:vertAlign w:val="subscript"/>
        </w:rPr>
        <w:t>in</w:t>
      </w:r>
      <w:r w:rsidR="00955D9E" w:rsidRPr="00907E73">
        <w:rPr>
          <w:rFonts w:cs="Times New Roman"/>
          <w:szCs w:val="28"/>
        </w:rPr>
        <w:t>/Z</w:t>
      </w:r>
      <w:r w:rsidR="00955D9E" w:rsidRPr="00907E73">
        <w:rPr>
          <w:rFonts w:cs="Times New Roman"/>
          <w:szCs w:val="28"/>
          <w:vertAlign w:val="subscript"/>
        </w:rPr>
        <w:t>0</w:t>
      </w:r>
      <w:r w:rsidR="00955D9E" w:rsidRPr="00907E73">
        <w:rPr>
          <w:rFonts w:cs="Times New Roman"/>
          <w:szCs w:val="28"/>
        </w:rPr>
        <w:t>| of MSUT6-10 and MS</w:t>
      </w:r>
    </w:p>
    <w:bookmarkEnd w:id="13"/>
    <w:p w14:paraId="59FA4E46" w14:textId="77777777" w:rsidR="00513812" w:rsidRPr="00783B29" w:rsidRDefault="004C1351">
      <w:pPr>
        <w:spacing w:before="120" w:after="120" w:line="240" w:lineRule="auto"/>
        <w:jc w:val="center"/>
        <w:rPr>
          <w:rFonts w:cs="Times New Roman"/>
          <w:b/>
          <w:bCs/>
          <w:szCs w:val="28"/>
        </w:rPr>
      </w:pPr>
      <w:r w:rsidRPr="00783B29">
        <w:rPr>
          <w:rFonts w:hint="eastAsia"/>
          <w:noProof/>
        </w:rPr>
        <w:lastRenderedPageBreak/>
        <w:drawing>
          <wp:inline distT="0" distB="0" distL="0" distR="0" wp14:anchorId="0965B10A" wp14:editId="6200F931">
            <wp:extent cx="4905375" cy="3163698"/>
            <wp:effectExtent l="0" t="0" r="0" b="0"/>
            <wp:docPr id="20600487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388"/>
                    <a:stretch/>
                  </pic:blipFill>
                  <pic:spPr bwMode="auto">
                    <a:xfrm>
                      <a:off x="0" y="0"/>
                      <a:ext cx="4907527" cy="3165086"/>
                    </a:xfrm>
                    <a:prstGeom prst="rect">
                      <a:avLst/>
                    </a:prstGeom>
                    <a:noFill/>
                    <a:ln>
                      <a:noFill/>
                    </a:ln>
                    <a:extLst>
                      <a:ext uri="{53640926-AAD7-44D8-BBD7-CCE9431645EC}">
                        <a14:shadowObscured xmlns:a14="http://schemas.microsoft.com/office/drawing/2010/main"/>
                      </a:ext>
                    </a:extLst>
                  </pic:spPr>
                </pic:pic>
              </a:graphicData>
            </a:graphic>
          </wp:inline>
        </w:drawing>
      </w:r>
    </w:p>
    <w:p w14:paraId="106A55C5" w14:textId="3673783E" w:rsidR="00513812" w:rsidRPr="00783B29" w:rsidRDefault="004C1351">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FE4F0E" w:rsidRPr="00783B29">
        <w:rPr>
          <w:rFonts w:cs="Times New Roman" w:hint="eastAsia"/>
          <w:b/>
          <w:bCs/>
          <w:szCs w:val="28"/>
        </w:rPr>
        <w:t>34</w:t>
      </w:r>
      <w:r w:rsidRPr="00783B29">
        <w:rPr>
          <w:rFonts w:cs="Times New Roman"/>
          <w:b/>
          <w:bCs/>
          <w:szCs w:val="28"/>
        </w:rPr>
        <w:t xml:space="preserve"> </w:t>
      </w:r>
      <w:r w:rsidR="00906078" w:rsidRPr="00783B29">
        <w:rPr>
          <w:rFonts w:cs="Times New Roman"/>
          <w:b/>
          <w:bCs/>
          <w:szCs w:val="28"/>
        </w:rPr>
        <w:t>a</w:t>
      </w:r>
      <w:r w:rsidR="00906078" w:rsidRPr="00783B29">
        <w:rPr>
          <w:rFonts w:cs="Times New Roman"/>
          <w:szCs w:val="28"/>
        </w:rPr>
        <w:t>-</w:t>
      </w:r>
      <w:r w:rsidR="00906078" w:rsidRPr="00783B29">
        <w:rPr>
          <w:rFonts w:cs="Times New Roman"/>
          <w:b/>
          <w:bCs/>
          <w:szCs w:val="28"/>
        </w:rPr>
        <w:t>h</w:t>
      </w:r>
      <w:r w:rsidRPr="00783B29">
        <w:rPr>
          <w:rFonts w:cs="Times New Roman"/>
          <w:szCs w:val="28"/>
        </w:rPr>
        <w:t xml:space="preserve"> RCS of the samples under different voltages and different treatment times, </w:t>
      </w:r>
      <w:proofErr w:type="spellStart"/>
      <w:r w:rsidR="006C0622" w:rsidRPr="0047168C">
        <w:rPr>
          <w:rFonts w:cs="Times New Roman"/>
          <w:b/>
          <w:bCs/>
          <w:szCs w:val="28"/>
        </w:rPr>
        <w:t>i</w:t>
      </w:r>
      <w:proofErr w:type="spellEnd"/>
      <w:r w:rsidRPr="00783B29">
        <w:rPr>
          <w:rFonts w:cs="Times New Roman"/>
          <w:szCs w:val="28"/>
        </w:rPr>
        <w:t xml:space="preserve">, </w:t>
      </w:r>
      <w:r w:rsidRPr="0047168C">
        <w:rPr>
          <w:rFonts w:cs="Times New Roman"/>
          <w:b/>
          <w:bCs/>
          <w:szCs w:val="28"/>
        </w:rPr>
        <w:t>j</w:t>
      </w:r>
      <w:r w:rsidRPr="00783B29">
        <w:rPr>
          <w:rFonts w:cs="Times New Roman"/>
          <w:szCs w:val="28"/>
        </w:rPr>
        <w:t xml:space="preserve"> RCS of the samples' MS and the metal backplate PEC</w:t>
      </w:r>
    </w:p>
    <w:p w14:paraId="0FCACAA2" w14:textId="77777777" w:rsidR="00513812" w:rsidRPr="00783B29" w:rsidRDefault="004C1351">
      <w:pPr>
        <w:spacing w:before="120" w:after="120" w:line="240" w:lineRule="auto"/>
        <w:jc w:val="center"/>
        <w:rPr>
          <w:rFonts w:cs="Times New Roman"/>
          <w:b/>
          <w:bCs/>
          <w:szCs w:val="28"/>
        </w:rPr>
      </w:pPr>
      <w:r w:rsidRPr="00783B29">
        <w:rPr>
          <w:rFonts w:hint="eastAsia"/>
          <w:noProof/>
        </w:rPr>
        <w:drawing>
          <wp:inline distT="0" distB="0" distL="0" distR="0" wp14:anchorId="60E406F0" wp14:editId="7505D1AF">
            <wp:extent cx="4059379" cy="4057650"/>
            <wp:effectExtent l="0" t="0" r="0" b="0"/>
            <wp:docPr id="108483296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411"/>
                    <a:stretch/>
                  </pic:blipFill>
                  <pic:spPr bwMode="auto">
                    <a:xfrm>
                      <a:off x="0" y="0"/>
                      <a:ext cx="4071291" cy="4069557"/>
                    </a:xfrm>
                    <a:prstGeom prst="rect">
                      <a:avLst/>
                    </a:prstGeom>
                    <a:noFill/>
                    <a:ln>
                      <a:noFill/>
                    </a:ln>
                    <a:extLst>
                      <a:ext uri="{53640926-AAD7-44D8-BBD7-CCE9431645EC}">
                        <a14:shadowObscured xmlns:a14="http://schemas.microsoft.com/office/drawing/2010/main"/>
                      </a:ext>
                    </a:extLst>
                  </pic:spPr>
                </pic:pic>
              </a:graphicData>
            </a:graphic>
          </wp:inline>
        </w:drawing>
      </w:r>
    </w:p>
    <w:p w14:paraId="492F867B" w14:textId="28999213" w:rsidR="00513812" w:rsidRPr="00783B29" w:rsidRDefault="004C1351">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8D19CE" w:rsidRPr="00783B29">
        <w:rPr>
          <w:rFonts w:cs="Times New Roman" w:hint="eastAsia"/>
          <w:b/>
          <w:bCs/>
          <w:szCs w:val="28"/>
        </w:rPr>
        <w:t>3</w:t>
      </w:r>
      <w:r w:rsidR="00FE4F0E" w:rsidRPr="00783B29">
        <w:rPr>
          <w:rFonts w:cs="Times New Roman" w:hint="eastAsia"/>
          <w:b/>
          <w:bCs/>
          <w:szCs w:val="28"/>
        </w:rPr>
        <w:t>5</w:t>
      </w:r>
      <w:r w:rsidRPr="00783B29">
        <w:rPr>
          <w:rFonts w:cs="Times New Roman"/>
          <w:b/>
          <w:bCs/>
          <w:szCs w:val="28"/>
        </w:rPr>
        <w:t xml:space="preserve"> </w:t>
      </w:r>
      <w:r w:rsidRPr="0047168C">
        <w:rPr>
          <w:rFonts w:cs="Times New Roman"/>
          <w:b/>
          <w:bCs/>
          <w:szCs w:val="28"/>
        </w:rPr>
        <w:t>a</w:t>
      </w:r>
      <w:r w:rsidRPr="00783B29">
        <w:rPr>
          <w:rFonts w:cs="Times New Roman"/>
          <w:szCs w:val="28"/>
        </w:rPr>
        <w:t>-</w:t>
      </w:r>
      <w:r w:rsidRPr="0047168C">
        <w:rPr>
          <w:rFonts w:cs="Times New Roman"/>
          <w:b/>
          <w:bCs/>
          <w:szCs w:val="28"/>
        </w:rPr>
        <w:t>g</w:t>
      </w:r>
      <w:r w:rsidRPr="00783B29">
        <w:rPr>
          <w:rFonts w:cs="Times New Roman"/>
          <w:szCs w:val="28"/>
        </w:rPr>
        <w:t xml:space="preserve"> Three-dimensional radar cross-section diagrams of the samples under different voltages and different treatment times, </w:t>
      </w:r>
      <w:r w:rsidRPr="0047168C">
        <w:rPr>
          <w:rFonts w:cs="Times New Roman"/>
          <w:b/>
          <w:bCs/>
          <w:szCs w:val="28"/>
        </w:rPr>
        <w:t>h</w:t>
      </w:r>
      <w:r w:rsidRPr="00783B29">
        <w:rPr>
          <w:rFonts w:cs="Times New Roman"/>
          <w:szCs w:val="28"/>
        </w:rPr>
        <w:t xml:space="preserve">, </w:t>
      </w:r>
      <w:proofErr w:type="spellStart"/>
      <w:r w:rsidRPr="0047168C">
        <w:rPr>
          <w:rFonts w:cs="Times New Roman"/>
          <w:b/>
          <w:bCs/>
          <w:szCs w:val="28"/>
        </w:rPr>
        <w:t>i</w:t>
      </w:r>
      <w:proofErr w:type="spellEnd"/>
      <w:r w:rsidRPr="00783B29">
        <w:rPr>
          <w:rFonts w:cs="Times New Roman"/>
          <w:szCs w:val="28"/>
        </w:rPr>
        <w:t xml:space="preserve"> Three-dimensional radar cross-section diagrams of the sample MS and the metal backplate PEC</w:t>
      </w:r>
    </w:p>
    <w:p w14:paraId="1E21DEBD" w14:textId="77777777" w:rsidR="00513812" w:rsidRPr="00783B29" w:rsidRDefault="009E49F0">
      <w:pPr>
        <w:spacing w:before="120" w:after="120" w:line="240" w:lineRule="auto"/>
        <w:jc w:val="center"/>
      </w:pPr>
      <w:r w:rsidRPr="00783B29">
        <w:rPr>
          <w:rFonts w:hint="eastAsia"/>
          <w:noProof/>
        </w:rPr>
        <w:lastRenderedPageBreak/>
        <w:drawing>
          <wp:inline distT="0" distB="0" distL="0" distR="0" wp14:anchorId="6A7A0C5F" wp14:editId="6F4C4A85">
            <wp:extent cx="3152775" cy="5857201"/>
            <wp:effectExtent l="0" t="0" r="0" b="0"/>
            <wp:docPr id="5576917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67671" cy="5884875"/>
                    </a:xfrm>
                    <a:prstGeom prst="rect">
                      <a:avLst/>
                    </a:prstGeom>
                    <a:noFill/>
                  </pic:spPr>
                </pic:pic>
              </a:graphicData>
            </a:graphic>
          </wp:inline>
        </w:drawing>
      </w:r>
    </w:p>
    <w:p w14:paraId="5ACAD2DA" w14:textId="497C3599" w:rsidR="00513812" w:rsidRPr="00783B29" w:rsidRDefault="00561025">
      <w:pPr>
        <w:spacing w:before="120" w:after="120" w:line="240" w:lineRule="auto"/>
        <w:jc w:val="both"/>
        <w:rPr>
          <w:rFonts w:cs="Times New Roman"/>
          <w:szCs w:val="28"/>
        </w:rPr>
      </w:pPr>
      <w:r w:rsidRPr="00783B29">
        <w:rPr>
          <w:rFonts w:cs="Times New Roman"/>
          <w:b/>
          <w:bCs/>
          <w:szCs w:val="28"/>
        </w:rPr>
        <w:t>Fig</w:t>
      </w:r>
      <w:r w:rsidR="009F533B" w:rsidRPr="00783B29">
        <w:rPr>
          <w:rFonts w:cs="Times New Roman" w:hint="eastAsia"/>
          <w:b/>
          <w:bCs/>
          <w:szCs w:val="28"/>
        </w:rPr>
        <w:t>.</w:t>
      </w:r>
      <w:r w:rsidRPr="00783B29">
        <w:rPr>
          <w:rFonts w:cs="Times New Roman"/>
          <w:b/>
          <w:bCs/>
          <w:szCs w:val="28"/>
        </w:rPr>
        <w:t xml:space="preserve"> S</w:t>
      </w:r>
      <w:r w:rsidR="008D19CE" w:rsidRPr="00783B29">
        <w:rPr>
          <w:rFonts w:cs="Times New Roman" w:hint="eastAsia"/>
          <w:b/>
          <w:bCs/>
          <w:szCs w:val="28"/>
        </w:rPr>
        <w:t>3</w:t>
      </w:r>
      <w:r w:rsidR="00FE4F0E" w:rsidRPr="00783B29">
        <w:rPr>
          <w:rFonts w:cs="Times New Roman" w:hint="eastAsia"/>
          <w:b/>
          <w:bCs/>
          <w:szCs w:val="28"/>
        </w:rPr>
        <w:t>6</w:t>
      </w:r>
      <w:r w:rsidRPr="00783B29">
        <w:rPr>
          <w:rFonts w:cs="Times New Roman"/>
          <w:szCs w:val="28"/>
        </w:rPr>
        <w:t xml:space="preserve"> </w:t>
      </w:r>
      <w:r w:rsidR="00691BC0" w:rsidRPr="00783B29">
        <w:rPr>
          <w:rFonts w:cs="Times New Roman"/>
          <w:b/>
          <w:bCs/>
          <w:szCs w:val="28"/>
        </w:rPr>
        <w:t>a</w:t>
      </w:r>
      <w:r w:rsidR="00691BC0" w:rsidRPr="00783B29">
        <w:rPr>
          <w:rFonts w:cs="Times New Roman"/>
          <w:szCs w:val="28"/>
        </w:rPr>
        <w:t>-</w:t>
      </w:r>
      <w:r w:rsidR="00691BC0" w:rsidRPr="00783B29">
        <w:rPr>
          <w:rFonts w:cs="Times New Roman"/>
          <w:b/>
          <w:bCs/>
          <w:szCs w:val="28"/>
        </w:rPr>
        <w:t>h</w:t>
      </w:r>
      <w:r w:rsidRPr="00783B29">
        <w:rPr>
          <w:rFonts w:cs="Times New Roman"/>
          <w:szCs w:val="28"/>
        </w:rPr>
        <w:t xml:space="preserve"> </w:t>
      </w:r>
      <w:r w:rsidR="00BD225D" w:rsidRPr="00783B29">
        <w:rPr>
          <w:rFonts w:cs="Times New Roman"/>
          <w:szCs w:val="28"/>
        </w:rPr>
        <w:t>HRTEM images of samples treated under different voltages and for different durations</w:t>
      </w:r>
      <w:bookmarkStart w:id="14" w:name="_Hlk230637570"/>
    </w:p>
    <w:p w14:paraId="72AF4625" w14:textId="77777777" w:rsidR="00513812" w:rsidRPr="00783B29" w:rsidRDefault="00FE4F0E">
      <w:pPr>
        <w:spacing w:before="120" w:after="120" w:line="240" w:lineRule="auto"/>
        <w:jc w:val="center"/>
      </w:pPr>
      <w:r w:rsidRPr="00783B29">
        <w:rPr>
          <w:rFonts w:ascii="宋体" w:eastAsia="宋体" w:hAnsi="宋体" w:hint="eastAsia"/>
          <w:noProof/>
        </w:rPr>
        <w:drawing>
          <wp:inline distT="0" distB="0" distL="0" distR="0" wp14:anchorId="35B8CD14" wp14:editId="722C198B">
            <wp:extent cx="4452938" cy="1818300"/>
            <wp:effectExtent l="0" t="0" r="5080" b="0"/>
            <wp:docPr id="6303002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67820" cy="1824377"/>
                    </a:xfrm>
                    <a:prstGeom prst="rect">
                      <a:avLst/>
                    </a:prstGeom>
                    <a:noFill/>
                  </pic:spPr>
                </pic:pic>
              </a:graphicData>
            </a:graphic>
          </wp:inline>
        </w:drawing>
      </w:r>
    </w:p>
    <w:bookmarkEnd w:id="14"/>
    <w:p w14:paraId="1CB0FCC0" w14:textId="7EC91E30" w:rsidR="00513812" w:rsidRPr="00783B29" w:rsidRDefault="00FE4F0E">
      <w:pPr>
        <w:spacing w:before="120" w:after="120" w:line="240" w:lineRule="auto"/>
        <w:rPr>
          <w:rFonts w:eastAsia="宋体" w:cs="Times New Roman"/>
          <w:szCs w:val="28"/>
        </w:rPr>
      </w:pPr>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S3</w:t>
      </w:r>
      <w:r w:rsidRPr="00783B29">
        <w:rPr>
          <w:rFonts w:eastAsia="宋体" w:cs="Times New Roman" w:hint="eastAsia"/>
          <w:b/>
          <w:bCs/>
          <w:szCs w:val="28"/>
        </w:rPr>
        <w:t xml:space="preserve">7 </w:t>
      </w:r>
      <w:r w:rsidRPr="0047168C">
        <w:rPr>
          <w:rFonts w:eastAsia="宋体" w:cs="Times New Roman"/>
          <w:b/>
          <w:bCs/>
          <w:szCs w:val="28"/>
        </w:rPr>
        <w:t>a</w:t>
      </w:r>
      <w:r w:rsidRPr="00783B29">
        <w:rPr>
          <w:rFonts w:eastAsia="宋体" w:cs="Times New Roman" w:hint="eastAsia"/>
          <w:szCs w:val="28"/>
        </w:rPr>
        <w:t xml:space="preserve">, </w:t>
      </w:r>
      <w:r w:rsidRPr="0047168C">
        <w:rPr>
          <w:rFonts w:eastAsia="宋体" w:cs="Times New Roman"/>
          <w:b/>
          <w:bCs/>
          <w:szCs w:val="28"/>
        </w:rPr>
        <w:t>b</w:t>
      </w:r>
      <w:r w:rsidRPr="00783B29">
        <w:rPr>
          <w:rFonts w:eastAsia="宋体" w:cs="Times New Roman" w:hint="eastAsia"/>
          <w:szCs w:val="28"/>
        </w:rPr>
        <w:t xml:space="preserve"> </w:t>
      </w:r>
      <w:r w:rsidRPr="00783B29">
        <w:rPr>
          <w:rFonts w:eastAsia="宋体" w:cs="Times New Roman"/>
          <w:szCs w:val="28"/>
        </w:rPr>
        <w:t>Electromagnetic parameters and wave absorption performance of sample MSUT6</w:t>
      </w:r>
      <w:r w:rsidRPr="00783B29">
        <w:rPr>
          <w:rFonts w:eastAsia="宋体" w:cs="Times New Roman" w:hint="eastAsia"/>
          <w:szCs w:val="28"/>
        </w:rPr>
        <w:t>-</w:t>
      </w:r>
      <w:r w:rsidRPr="00783B29">
        <w:rPr>
          <w:rFonts w:eastAsia="宋体" w:cs="Times New Roman"/>
          <w:szCs w:val="28"/>
        </w:rPr>
        <w:t>10 after annealing at 400</w:t>
      </w:r>
      <w:r w:rsidR="004167CE" w:rsidRPr="00783B29">
        <w:rPr>
          <w:rFonts w:eastAsia="宋体" w:cs="Times New Roman" w:hint="eastAsia"/>
          <w:szCs w:val="28"/>
        </w:rPr>
        <w:t xml:space="preserve"> </w:t>
      </w:r>
      <w:r w:rsidRPr="00783B29">
        <w:rPr>
          <w:rFonts w:eastAsia="宋体" w:cs="Times New Roman"/>
          <w:szCs w:val="28"/>
        </w:rPr>
        <w:t xml:space="preserve">°C for </w:t>
      </w:r>
      <w:r w:rsidR="004167CE" w:rsidRPr="00783B29">
        <w:rPr>
          <w:rFonts w:eastAsia="宋体" w:cs="Times New Roman" w:hint="eastAsia"/>
          <w:szCs w:val="28"/>
        </w:rPr>
        <w:t>2</w:t>
      </w:r>
      <w:r w:rsidR="004167CE" w:rsidRPr="00783B29">
        <w:rPr>
          <w:rFonts w:eastAsia="宋体" w:cs="Times New Roman"/>
          <w:szCs w:val="28"/>
        </w:rPr>
        <w:t xml:space="preserve"> </w:t>
      </w:r>
      <w:r w:rsidRPr="00783B29">
        <w:rPr>
          <w:rFonts w:eastAsia="宋体" w:cs="Times New Roman"/>
          <w:szCs w:val="28"/>
        </w:rPr>
        <w:t>h</w:t>
      </w:r>
    </w:p>
    <w:p w14:paraId="57EFFECA" w14:textId="77777777" w:rsidR="00513812" w:rsidRPr="00783B29" w:rsidRDefault="00576CA6">
      <w:pPr>
        <w:spacing w:before="120" w:after="120" w:line="240" w:lineRule="auto"/>
        <w:jc w:val="center"/>
      </w:pPr>
      <w:r w:rsidRPr="00783B29">
        <w:rPr>
          <w:rFonts w:hint="eastAsia"/>
          <w:noProof/>
        </w:rPr>
        <w:lastRenderedPageBreak/>
        <w:drawing>
          <wp:inline distT="0" distB="0" distL="0" distR="0" wp14:anchorId="78698474" wp14:editId="403E64D3">
            <wp:extent cx="4660798" cy="4191000"/>
            <wp:effectExtent l="0" t="0" r="6985" b="0"/>
            <wp:docPr id="7445757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9">
                      <a:extLst>
                        <a:ext uri="{28A0092B-C50C-407E-A947-70E740481C1C}">
                          <a14:useLocalDpi xmlns:a14="http://schemas.microsoft.com/office/drawing/2010/main" val="0"/>
                        </a:ext>
                      </a:extLst>
                    </a:blip>
                    <a:srcRect l="2935" t="2726"/>
                    <a:stretch/>
                  </pic:blipFill>
                  <pic:spPr bwMode="auto">
                    <a:xfrm>
                      <a:off x="0" y="0"/>
                      <a:ext cx="4683724" cy="4211615"/>
                    </a:xfrm>
                    <a:prstGeom prst="rect">
                      <a:avLst/>
                    </a:prstGeom>
                    <a:noFill/>
                    <a:ln>
                      <a:noFill/>
                    </a:ln>
                    <a:extLst>
                      <a:ext uri="{53640926-AAD7-44D8-BBD7-CCE9431645EC}">
                        <a14:shadowObscured xmlns:a14="http://schemas.microsoft.com/office/drawing/2010/main"/>
                      </a:ext>
                    </a:extLst>
                  </pic:spPr>
                </pic:pic>
              </a:graphicData>
            </a:graphic>
          </wp:inline>
        </w:drawing>
      </w:r>
    </w:p>
    <w:p w14:paraId="1FAC6695" w14:textId="3944BD0D" w:rsidR="00513812" w:rsidRPr="00783B29" w:rsidRDefault="00F01BAF">
      <w:pPr>
        <w:spacing w:before="120" w:after="120" w:line="240" w:lineRule="auto"/>
        <w:rPr>
          <w:rFonts w:ascii="宋体" w:eastAsia="宋体" w:hAnsi="宋体"/>
        </w:rPr>
      </w:pPr>
      <w:bookmarkStart w:id="15" w:name="_Hlk230638821"/>
      <w:r w:rsidRPr="00783B29">
        <w:rPr>
          <w:rFonts w:eastAsia="宋体" w:cs="Times New Roman"/>
          <w:b/>
          <w:bCs/>
          <w:szCs w:val="28"/>
        </w:rPr>
        <w:t>Fig</w:t>
      </w:r>
      <w:r w:rsidR="009F533B" w:rsidRPr="00783B29">
        <w:rPr>
          <w:rFonts w:eastAsia="宋体" w:cs="Times New Roman" w:hint="eastAsia"/>
          <w:b/>
          <w:bCs/>
          <w:szCs w:val="28"/>
        </w:rPr>
        <w:t>.</w:t>
      </w:r>
      <w:r w:rsidRPr="00783B29">
        <w:rPr>
          <w:rFonts w:eastAsia="宋体" w:cs="Times New Roman"/>
          <w:b/>
          <w:bCs/>
          <w:szCs w:val="28"/>
        </w:rPr>
        <w:t xml:space="preserve"> S3</w:t>
      </w:r>
      <w:r w:rsidR="00FE4F0E" w:rsidRPr="00783B29">
        <w:rPr>
          <w:rFonts w:eastAsia="宋体" w:cs="Times New Roman" w:hint="eastAsia"/>
          <w:b/>
          <w:bCs/>
          <w:szCs w:val="28"/>
        </w:rPr>
        <w:t>8</w:t>
      </w:r>
      <w:r w:rsidRPr="00783B29">
        <w:rPr>
          <w:rFonts w:eastAsia="宋体" w:cs="Times New Roman" w:hint="eastAsia"/>
          <w:b/>
          <w:bCs/>
          <w:szCs w:val="28"/>
        </w:rPr>
        <w:t xml:space="preserve"> </w:t>
      </w:r>
      <w:r w:rsidR="00576CA6" w:rsidRPr="0047168C">
        <w:rPr>
          <w:rFonts w:eastAsia="宋体" w:cs="Times New Roman"/>
          <w:b/>
          <w:bCs/>
          <w:szCs w:val="28"/>
        </w:rPr>
        <w:t>a</w:t>
      </w:r>
      <w:r w:rsidR="00576CA6" w:rsidRPr="00783B29">
        <w:rPr>
          <w:rFonts w:eastAsia="宋体" w:cs="Times New Roman" w:hint="eastAsia"/>
          <w:szCs w:val="28"/>
        </w:rPr>
        <w:t>,</w:t>
      </w:r>
      <w:r w:rsidR="006C0622" w:rsidRPr="00783B29">
        <w:rPr>
          <w:rFonts w:eastAsia="宋体" w:cs="Times New Roman" w:hint="eastAsia"/>
          <w:szCs w:val="28"/>
        </w:rPr>
        <w:t xml:space="preserve"> </w:t>
      </w:r>
      <w:r w:rsidR="00576CA6" w:rsidRPr="0047168C">
        <w:rPr>
          <w:rFonts w:eastAsia="宋体" w:cs="Times New Roman"/>
          <w:b/>
          <w:bCs/>
          <w:szCs w:val="28"/>
        </w:rPr>
        <w:t>b</w:t>
      </w:r>
      <w:r w:rsidR="00576CA6" w:rsidRPr="00783B29">
        <w:rPr>
          <w:rFonts w:eastAsia="宋体" w:cs="Times New Roman" w:hint="eastAsia"/>
          <w:b/>
          <w:bCs/>
          <w:szCs w:val="28"/>
        </w:rPr>
        <w:t xml:space="preserve"> </w:t>
      </w:r>
      <w:r w:rsidR="00CF69D2" w:rsidRPr="00783B29">
        <w:rPr>
          <w:rFonts w:eastAsia="宋体" w:cs="Times New Roman"/>
          <w:szCs w:val="28"/>
        </w:rPr>
        <w:t>TEM-based GPA maps of dislocation</w:t>
      </w:r>
      <w:r w:rsidR="006C0622" w:rsidRPr="00783B29">
        <w:rPr>
          <w:rFonts w:cs="Times New Roman" w:hint="eastAsia"/>
          <w:szCs w:val="28"/>
        </w:rPr>
        <w:t>-</w:t>
      </w:r>
      <w:r w:rsidR="00CF69D2" w:rsidRPr="00783B29">
        <w:rPr>
          <w:rFonts w:eastAsia="宋体" w:cs="Times New Roman"/>
          <w:szCs w:val="28"/>
        </w:rPr>
        <w:t>free and dislocated regions</w:t>
      </w:r>
      <w:r w:rsidR="00576CA6" w:rsidRPr="00783B29">
        <w:rPr>
          <w:rFonts w:eastAsia="宋体" w:cs="Times New Roman" w:hint="eastAsia"/>
          <w:szCs w:val="28"/>
        </w:rPr>
        <w:t xml:space="preserve">, </w:t>
      </w:r>
      <w:r w:rsidR="00576CA6" w:rsidRPr="0047168C">
        <w:rPr>
          <w:rFonts w:eastAsia="宋体" w:cs="Times New Roman"/>
          <w:b/>
          <w:bCs/>
          <w:szCs w:val="28"/>
        </w:rPr>
        <w:t>c</w:t>
      </w:r>
      <w:r w:rsidR="00576CA6" w:rsidRPr="00783B29">
        <w:rPr>
          <w:rFonts w:eastAsia="宋体" w:cs="Times New Roman" w:hint="eastAsia"/>
          <w:b/>
          <w:bCs/>
          <w:szCs w:val="28"/>
        </w:rPr>
        <w:t xml:space="preserve"> </w:t>
      </w:r>
      <w:r w:rsidR="00CF69D2" w:rsidRPr="00783B29">
        <w:rPr>
          <w:rFonts w:eastAsia="宋体" w:cs="Times New Roman" w:hint="eastAsia"/>
          <w:szCs w:val="28"/>
        </w:rPr>
        <w:t>Differential charge density of dislocations</w:t>
      </w:r>
    </w:p>
    <w:bookmarkEnd w:id="15"/>
    <w:p w14:paraId="65B1AEED" w14:textId="527F9664" w:rsidR="00360E91" w:rsidRPr="00783B29" w:rsidRDefault="00360E91" w:rsidP="0047168C">
      <w:pPr>
        <w:spacing w:before="120" w:after="120" w:line="240" w:lineRule="auto"/>
        <w:rPr>
          <w:rFonts w:cs="Times New Roman"/>
        </w:rPr>
      </w:pPr>
      <w:r w:rsidRPr="00783B29">
        <w:rPr>
          <w:rFonts w:eastAsia="Yu Mincho" w:cs="Times New Roman"/>
          <w:b/>
          <w:bCs/>
          <w:szCs w:val="28"/>
        </w:rPr>
        <w:t>Table S</w:t>
      </w:r>
      <w:r w:rsidR="0005264F" w:rsidRPr="00783B29">
        <w:rPr>
          <w:rFonts w:cs="Times New Roman" w:hint="eastAsia"/>
          <w:b/>
          <w:bCs/>
          <w:szCs w:val="28"/>
        </w:rPr>
        <w:t>1</w:t>
      </w:r>
      <w:r w:rsidRPr="00783B29">
        <w:rPr>
          <w:rFonts w:cs="Times New Roman" w:hint="eastAsia"/>
          <w:b/>
          <w:bCs/>
          <w:szCs w:val="28"/>
        </w:rPr>
        <w:t xml:space="preserve"> </w:t>
      </w:r>
      <w:r w:rsidRPr="00783B29">
        <w:rPr>
          <w:rFonts w:cs="Times New Roman"/>
          <w:szCs w:val="28"/>
        </w:rPr>
        <w:t>Electromagnetic wave absorption performance of MoS</w:t>
      </w:r>
      <w:r w:rsidRPr="00783B29">
        <w:rPr>
          <w:rFonts w:cs="Times New Roman"/>
          <w:szCs w:val="28"/>
          <w:vertAlign w:val="subscript"/>
        </w:rPr>
        <w:t>2</w:t>
      </w:r>
      <w:r w:rsidRPr="00783B29">
        <w:rPr>
          <w:rFonts w:cs="Times New Roman"/>
          <w:szCs w:val="28"/>
        </w:rPr>
        <w:t>-related absorbing devices</w:t>
      </w:r>
    </w:p>
    <w:tbl>
      <w:tblPr>
        <w:tblStyle w:val="af3"/>
        <w:tblW w:w="9639" w:type="dxa"/>
        <w:tblLook w:val="04A0" w:firstRow="1" w:lastRow="0" w:firstColumn="1" w:lastColumn="0" w:noHBand="0" w:noVBand="1"/>
      </w:tblPr>
      <w:tblGrid>
        <w:gridCol w:w="571"/>
        <w:gridCol w:w="2168"/>
        <w:gridCol w:w="1656"/>
        <w:gridCol w:w="1417"/>
        <w:gridCol w:w="1843"/>
        <w:gridCol w:w="1984"/>
      </w:tblGrid>
      <w:tr w:rsidR="00953ADC" w:rsidRPr="00783B29" w14:paraId="37E263AD" w14:textId="77777777" w:rsidTr="00DF2311">
        <w:tc>
          <w:tcPr>
            <w:tcW w:w="571" w:type="dxa"/>
            <w:tcBorders>
              <w:top w:val="single" w:sz="12" w:space="0" w:color="auto"/>
              <w:left w:val="nil"/>
              <w:bottom w:val="single" w:sz="12" w:space="0" w:color="auto"/>
              <w:right w:val="nil"/>
            </w:tcBorders>
          </w:tcPr>
          <w:p w14:paraId="21043D92" w14:textId="77777777" w:rsidR="00360E91" w:rsidRPr="0047168C" w:rsidRDefault="00360E91" w:rsidP="0047168C">
            <w:pPr>
              <w:pStyle w:val="af4"/>
              <w:spacing w:line="240" w:lineRule="auto"/>
              <w:jc w:val="center"/>
              <w:rPr>
                <w:rFonts w:eastAsia="Yu Mincho"/>
                <w:b/>
                <w:bCs/>
                <w:sz w:val="21"/>
                <w:szCs w:val="21"/>
              </w:rPr>
            </w:pPr>
            <w:r w:rsidRPr="0047168C">
              <w:rPr>
                <w:sz w:val="21"/>
                <w:szCs w:val="21"/>
                <w:lang w:eastAsia="zh-CN"/>
              </w:rPr>
              <w:t>No.</w:t>
            </w:r>
          </w:p>
        </w:tc>
        <w:tc>
          <w:tcPr>
            <w:tcW w:w="2168" w:type="dxa"/>
            <w:tcBorders>
              <w:top w:val="single" w:sz="12" w:space="0" w:color="auto"/>
              <w:left w:val="nil"/>
              <w:bottom w:val="single" w:sz="12" w:space="0" w:color="auto"/>
              <w:right w:val="nil"/>
            </w:tcBorders>
          </w:tcPr>
          <w:p w14:paraId="3ABAC469" w14:textId="77777777" w:rsidR="00360E91" w:rsidRPr="0047168C" w:rsidRDefault="00360E91" w:rsidP="0047168C">
            <w:pPr>
              <w:pStyle w:val="af4"/>
              <w:spacing w:line="240" w:lineRule="auto"/>
              <w:jc w:val="center"/>
              <w:rPr>
                <w:rFonts w:eastAsia="Yu Mincho"/>
                <w:b/>
                <w:bCs/>
                <w:sz w:val="21"/>
                <w:szCs w:val="21"/>
              </w:rPr>
            </w:pPr>
            <w:r w:rsidRPr="0047168C">
              <w:rPr>
                <w:sz w:val="21"/>
                <w:szCs w:val="21"/>
                <w:lang w:eastAsia="zh-CN"/>
              </w:rPr>
              <w:t>Samples</w:t>
            </w:r>
          </w:p>
        </w:tc>
        <w:tc>
          <w:tcPr>
            <w:tcW w:w="1656" w:type="dxa"/>
            <w:tcBorders>
              <w:top w:val="single" w:sz="12" w:space="0" w:color="auto"/>
              <w:left w:val="nil"/>
              <w:bottom w:val="single" w:sz="12" w:space="0" w:color="auto"/>
              <w:right w:val="nil"/>
            </w:tcBorders>
          </w:tcPr>
          <w:p w14:paraId="2A0DB6BB" w14:textId="77777777" w:rsidR="00360E91" w:rsidRPr="0047168C" w:rsidRDefault="00360E91" w:rsidP="0047168C">
            <w:pPr>
              <w:pStyle w:val="af4"/>
              <w:spacing w:line="240" w:lineRule="auto"/>
              <w:jc w:val="center"/>
              <w:rPr>
                <w:rFonts w:eastAsia="Yu Mincho"/>
                <w:b/>
                <w:bCs/>
                <w:sz w:val="21"/>
                <w:szCs w:val="21"/>
              </w:rPr>
            </w:pPr>
            <w:r w:rsidRPr="0047168C">
              <w:rPr>
                <w:i/>
                <w:sz w:val="21"/>
                <w:szCs w:val="21"/>
              </w:rPr>
              <w:t>RL</w:t>
            </w:r>
            <w:r w:rsidRPr="0047168C">
              <w:rPr>
                <w:sz w:val="21"/>
                <w:szCs w:val="21"/>
                <w:vertAlign w:val="subscript"/>
              </w:rPr>
              <w:t>min</w:t>
            </w:r>
            <w:r w:rsidRPr="0047168C">
              <w:rPr>
                <w:sz w:val="21"/>
                <w:szCs w:val="21"/>
              </w:rPr>
              <w:t>/dB</w:t>
            </w:r>
          </w:p>
        </w:tc>
        <w:tc>
          <w:tcPr>
            <w:tcW w:w="1417" w:type="dxa"/>
            <w:tcBorders>
              <w:top w:val="single" w:sz="12" w:space="0" w:color="auto"/>
              <w:left w:val="nil"/>
              <w:bottom w:val="single" w:sz="12" w:space="0" w:color="auto"/>
              <w:right w:val="nil"/>
            </w:tcBorders>
          </w:tcPr>
          <w:p w14:paraId="6B27DB74" w14:textId="77777777" w:rsidR="00360E91" w:rsidRPr="0047168C" w:rsidRDefault="00360E91" w:rsidP="0047168C">
            <w:pPr>
              <w:pStyle w:val="af4"/>
              <w:spacing w:line="240" w:lineRule="auto"/>
              <w:jc w:val="center"/>
              <w:rPr>
                <w:rFonts w:eastAsia="Yu Mincho"/>
                <w:b/>
                <w:bCs/>
                <w:sz w:val="21"/>
                <w:szCs w:val="21"/>
              </w:rPr>
            </w:pPr>
            <w:r w:rsidRPr="0047168C">
              <w:rPr>
                <w:sz w:val="21"/>
                <w:szCs w:val="21"/>
              </w:rPr>
              <w:t>EAB/GHz</w:t>
            </w:r>
          </w:p>
        </w:tc>
        <w:tc>
          <w:tcPr>
            <w:tcW w:w="1843" w:type="dxa"/>
            <w:tcBorders>
              <w:top w:val="single" w:sz="12" w:space="0" w:color="auto"/>
              <w:left w:val="nil"/>
              <w:bottom w:val="single" w:sz="12" w:space="0" w:color="auto"/>
              <w:right w:val="nil"/>
            </w:tcBorders>
          </w:tcPr>
          <w:p w14:paraId="731AE1D4" w14:textId="77777777" w:rsidR="00360E91" w:rsidRPr="0047168C" w:rsidRDefault="00360E91" w:rsidP="0047168C">
            <w:pPr>
              <w:pStyle w:val="af4"/>
              <w:spacing w:line="240" w:lineRule="auto"/>
              <w:jc w:val="center"/>
              <w:rPr>
                <w:rFonts w:eastAsia="Yu Mincho"/>
                <w:b/>
                <w:bCs/>
                <w:sz w:val="21"/>
                <w:szCs w:val="21"/>
              </w:rPr>
            </w:pPr>
            <w:r w:rsidRPr="0047168C">
              <w:rPr>
                <w:sz w:val="21"/>
                <w:szCs w:val="21"/>
                <w:lang w:eastAsia="zh-CN"/>
              </w:rPr>
              <w:t>Thickness</w:t>
            </w:r>
            <w:r w:rsidRPr="0047168C">
              <w:rPr>
                <w:sz w:val="21"/>
                <w:szCs w:val="21"/>
              </w:rPr>
              <w:t>/mm</w:t>
            </w:r>
          </w:p>
        </w:tc>
        <w:tc>
          <w:tcPr>
            <w:tcW w:w="1984" w:type="dxa"/>
            <w:tcBorders>
              <w:top w:val="single" w:sz="12" w:space="0" w:color="auto"/>
              <w:left w:val="nil"/>
              <w:bottom w:val="single" w:sz="12" w:space="0" w:color="auto"/>
              <w:right w:val="nil"/>
            </w:tcBorders>
          </w:tcPr>
          <w:p w14:paraId="69568969" w14:textId="77777777" w:rsidR="00360E91" w:rsidRPr="0047168C" w:rsidRDefault="00360E91" w:rsidP="0047168C">
            <w:pPr>
              <w:pStyle w:val="af4"/>
              <w:spacing w:line="240" w:lineRule="auto"/>
              <w:jc w:val="center"/>
              <w:rPr>
                <w:rFonts w:eastAsia="Yu Mincho"/>
                <w:b/>
                <w:bCs/>
                <w:sz w:val="21"/>
                <w:szCs w:val="21"/>
              </w:rPr>
            </w:pPr>
            <w:r w:rsidRPr="0047168C">
              <w:rPr>
                <w:sz w:val="21"/>
                <w:szCs w:val="21"/>
                <w:lang w:eastAsia="zh-CN"/>
              </w:rPr>
              <w:t>Reference</w:t>
            </w:r>
          </w:p>
        </w:tc>
      </w:tr>
      <w:tr w:rsidR="00953ADC" w:rsidRPr="00783B29" w14:paraId="1B33F169" w14:textId="77777777" w:rsidTr="00DF2311">
        <w:tc>
          <w:tcPr>
            <w:tcW w:w="571" w:type="dxa"/>
            <w:tcBorders>
              <w:top w:val="single" w:sz="12" w:space="0" w:color="auto"/>
              <w:left w:val="nil"/>
              <w:bottom w:val="nil"/>
              <w:right w:val="nil"/>
            </w:tcBorders>
            <w:shd w:val="clear" w:color="auto" w:fill="auto"/>
          </w:tcPr>
          <w:p w14:paraId="0316B839" w14:textId="77777777" w:rsidR="00360E91" w:rsidRPr="0047168C" w:rsidRDefault="00360E91" w:rsidP="0047168C">
            <w:pPr>
              <w:pStyle w:val="af4"/>
              <w:spacing w:line="240" w:lineRule="auto"/>
              <w:jc w:val="center"/>
              <w:rPr>
                <w:rFonts w:eastAsiaTheme="minorEastAsia"/>
                <w:sz w:val="21"/>
                <w:szCs w:val="21"/>
                <w:lang w:eastAsia="zh-CN"/>
              </w:rPr>
            </w:pPr>
            <w:r w:rsidRPr="0047168C">
              <w:rPr>
                <w:kern w:val="24"/>
                <w:sz w:val="21"/>
                <w:szCs w:val="21"/>
              </w:rPr>
              <w:t>1</w:t>
            </w:r>
          </w:p>
        </w:tc>
        <w:tc>
          <w:tcPr>
            <w:tcW w:w="2168" w:type="dxa"/>
            <w:tcBorders>
              <w:top w:val="single" w:sz="12" w:space="0" w:color="auto"/>
              <w:left w:val="nil"/>
              <w:bottom w:val="nil"/>
              <w:right w:val="nil"/>
            </w:tcBorders>
            <w:shd w:val="clear" w:color="auto" w:fill="auto"/>
          </w:tcPr>
          <w:p w14:paraId="19A6040E" w14:textId="7062FD15" w:rsidR="00360E91" w:rsidRPr="0047168C" w:rsidRDefault="00606B8D" w:rsidP="0047168C">
            <w:pPr>
              <w:pStyle w:val="af4"/>
              <w:spacing w:line="240" w:lineRule="auto"/>
              <w:jc w:val="center"/>
              <w:rPr>
                <w:rFonts w:eastAsia="等线"/>
                <w:kern w:val="24"/>
                <w:sz w:val="21"/>
                <w:szCs w:val="21"/>
              </w:rPr>
            </w:pPr>
            <w:r w:rsidRPr="0047168C">
              <w:rPr>
                <w:rFonts w:eastAsia="等线"/>
                <w:kern w:val="24"/>
                <w:sz w:val="21"/>
                <w:szCs w:val="21"/>
              </w:rPr>
              <w:t>MoS</w:t>
            </w:r>
            <w:r w:rsidRPr="0047168C">
              <w:rPr>
                <w:rFonts w:eastAsia="等线"/>
                <w:kern w:val="24"/>
                <w:sz w:val="21"/>
                <w:szCs w:val="21"/>
                <w:vertAlign w:val="subscript"/>
              </w:rPr>
              <w:t>2</w:t>
            </w:r>
            <w:r w:rsidRPr="0047168C">
              <w:rPr>
                <w:rFonts w:eastAsia="等线"/>
                <w:kern w:val="24"/>
                <w:sz w:val="21"/>
                <w:szCs w:val="21"/>
                <w:lang w:eastAsia="zh-CN"/>
              </w:rPr>
              <w:t>-C3</w:t>
            </w:r>
          </w:p>
        </w:tc>
        <w:tc>
          <w:tcPr>
            <w:tcW w:w="1656" w:type="dxa"/>
            <w:tcBorders>
              <w:top w:val="single" w:sz="12" w:space="0" w:color="auto"/>
              <w:left w:val="nil"/>
              <w:bottom w:val="nil"/>
              <w:right w:val="nil"/>
            </w:tcBorders>
            <w:shd w:val="clear" w:color="auto" w:fill="auto"/>
          </w:tcPr>
          <w:p w14:paraId="10F63A0C" w14:textId="739B9122" w:rsidR="00360E91" w:rsidRPr="0047168C" w:rsidRDefault="00360E91"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00953ADC" w:rsidRPr="0047168C">
              <w:rPr>
                <w:rFonts w:eastAsia="等线"/>
                <w:kern w:val="24"/>
                <w:sz w:val="21"/>
                <w:szCs w:val="21"/>
                <w:lang w:eastAsia="zh-CN"/>
              </w:rPr>
              <w:t>41.90</w:t>
            </w:r>
          </w:p>
        </w:tc>
        <w:tc>
          <w:tcPr>
            <w:tcW w:w="1417" w:type="dxa"/>
            <w:tcBorders>
              <w:top w:val="single" w:sz="12" w:space="0" w:color="auto"/>
              <w:left w:val="nil"/>
              <w:bottom w:val="nil"/>
              <w:right w:val="nil"/>
            </w:tcBorders>
            <w:shd w:val="clear" w:color="auto" w:fill="auto"/>
          </w:tcPr>
          <w:p w14:paraId="511DA83D" w14:textId="39AFBB3A" w:rsidR="00360E91" w:rsidRPr="0047168C" w:rsidRDefault="00360E91" w:rsidP="0047168C">
            <w:pPr>
              <w:pStyle w:val="af4"/>
              <w:spacing w:line="240" w:lineRule="auto"/>
              <w:jc w:val="center"/>
              <w:rPr>
                <w:rFonts w:eastAsia="等线"/>
                <w:kern w:val="24"/>
                <w:sz w:val="21"/>
                <w:szCs w:val="21"/>
                <w:lang w:eastAsia="zh-CN"/>
              </w:rPr>
            </w:pPr>
            <w:r w:rsidRPr="0047168C">
              <w:rPr>
                <w:rFonts w:eastAsia="等线"/>
                <w:kern w:val="24"/>
                <w:sz w:val="21"/>
                <w:szCs w:val="21"/>
              </w:rPr>
              <w:t>3.</w:t>
            </w:r>
            <w:r w:rsidR="00953ADC" w:rsidRPr="0047168C">
              <w:rPr>
                <w:rFonts w:eastAsia="等线"/>
                <w:kern w:val="24"/>
                <w:sz w:val="21"/>
                <w:szCs w:val="21"/>
                <w:lang w:eastAsia="zh-CN"/>
              </w:rPr>
              <w:t>0</w:t>
            </w:r>
            <w:r w:rsidR="00B944D9" w:rsidRPr="0047168C">
              <w:rPr>
                <w:rFonts w:eastAsia="等线"/>
                <w:kern w:val="24"/>
                <w:sz w:val="21"/>
                <w:szCs w:val="21"/>
                <w:lang w:eastAsia="zh-CN"/>
              </w:rPr>
              <w:t>0</w:t>
            </w:r>
          </w:p>
        </w:tc>
        <w:tc>
          <w:tcPr>
            <w:tcW w:w="1843" w:type="dxa"/>
            <w:tcBorders>
              <w:top w:val="single" w:sz="12" w:space="0" w:color="auto"/>
              <w:left w:val="nil"/>
              <w:bottom w:val="nil"/>
              <w:right w:val="nil"/>
            </w:tcBorders>
            <w:shd w:val="clear" w:color="auto" w:fill="auto"/>
          </w:tcPr>
          <w:p w14:paraId="79CC09BE" w14:textId="6B7D74AF" w:rsidR="00360E91"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1.00</w:t>
            </w:r>
          </w:p>
        </w:tc>
        <w:tc>
          <w:tcPr>
            <w:tcW w:w="1984" w:type="dxa"/>
            <w:tcBorders>
              <w:top w:val="single" w:sz="12" w:space="0" w:color="auto"/>
              <w:left w:val="nil"/>
              <w:bottom w:val="nil"/>
              <w:right w:val="nil"/>
            </w:tcBorders>
          </w:tcPr>
          <w:p w14:paraId="239EB935" w14:textId="6BF58A93" w:rsidR="00360E91" w:rsidRPr="0047168C" w:rsidRDefault="00B944D9" w:rsidP="0047168C">
            <w:pPr>
              <w:pStyle w:val="af4"/>
              <w:spacing w:line="240" w:lineRule="auto"/>
              <w:jc w:val="center"/>
              <w:rPr>
                <w:rFonts w:eastAsiaTheme="minorEastAsia"/>
                <w:sz w:val="21"/>
                <w:szCs w:val="21"/>
                <w:lang w:eastAsia="zh-CN"/>
              </w:rPr>
            </w:pPr>
            <w:r w:rsidRPr="0047168C">
              <w:rPr>
                <w:rFonts w:eastAsiaTheme="minorEastAsia"/>
                <w:sz w:val="21"/>
                <w:szCs w:val="21"/>
                <w:lang w:eastAsia="zh-CN"/>
              </w:rPr>
              <w:t>[S</w:t>
            </w:r>
            <w:r w:rsidR="00934E27" w:rsidRPr="0047168C">
              <w:rPr>
                <w:rFonts w:eastAsiaTheme="minorEastAsia"/>
                <w:sz w:val="21"/>
                <w:szCs w:val="21"/>
                <w:lang w:eastAsia="zh-CN"/>
              </w:rPr>
              <w:t>4</w:t>
            </w:r>
            <w:r w:rsidRPr="0047168C">
              <w:rPr>
                <w:rFonts w:eastAsiaTheme="minorEastAsia"/>
                <w:sz w:val="21"/>
                <w:szCs w:val="21"/>
                <w:lang w:eastAsia="zh-CN"/>
              </w:rPr>
              <w:t>]</w:t>
            </w:r>
          </w:p>
        </w:tc>
      </w:tr>
      <w:tr w:rsidR="00953ADC" w:rsidRPr="00783B29" w14:paraId="0D40F244" w14:textId="77777777" w:rsidTr="00DF2311">
        <w:tc>
          <w:tcPr>
            <w:tcW w:w="571" w:type="dxa"/>
            <w:tcBorders>
              <w:top w:val="nil"/>
              <w:left w:val="nil"/>
              <w:bottom w:val="nil"/>
              <w:right w:val="nil"/>
            </w:tcBorders>
            <w:shd w:val="clear" w:color="auto" w:fill="auto"/>
          </w:tcPr>
          <w:p w14:paraId="32C103BD" w14:textId="77777777" w:rsidR="00953ADC" w:rsidRPr="0047168C" w:rsidRDefault="00953ADC" w:rsidP="0047168C">
            <w:pPr>
              <w:pStyle w:val="af4"/>
              <w:spacing w:line="240" w:lineRule="auto"/>
              <w:jc w:val="center"/>
              <w:rPr>
                <w:rFonts w:eastAsiaTheme="minorEastAsia"/>
                <w:sz w:val="21"/>
                <w:szCs w:val="21"/>
                <w:lang w:eastAsia="zh-CN"/>
              </w:rPr>
            </w:pPr>
            <w:r w:rsidRPr="0047168C">
              <w:rPr>
                <w:kern w:val="24"/>
                <w:sz w:val="21"/>
                <w:szCs w:val="21"/>
              </w:rPr>
              <w:t>2</w:t>
            </w:r>
          </w:p>
        </w:tc>
        <w:tc>
          <w:tcPr>
            <w:tcW w:w="2168" w:type="dxa"/>
            <w:tcBorders>
              <w:top w:val="nil"/>
              <w:left w:val="nil"/>
              <w:bottom w:val="nil"/>
              <w:right w:val="nil"/>
            </w:tcBorders>
            <w:shd w:val="clear" w:color="auto" w:fill="auto"/>
          </w:tcPr>
          <w:p w14:paraId="31B94526" w14:textId="50CE3700" w:rsidR="00953ADC" w:rsidRPr="0047168C" w:rsidRDefault="00606B8D" w:rsidP="0047168C">
            <w:pPr>
              <w:pStyle w:val="af4"/>
              <w:spacing w:line="240" w:lineRule="auto"/>
              <w:jc w:val="center"/>
              <w:rPr>
                <w:rFonts w:eastAsia="等线"/>
                <w:kern w:val="24"/>
                <w:sz w:val="21"/>
                <w:szCs w:val="21"/>
              </w:rPr>
            </w:pPr>
            <w:r w:rsidRPr="0047168C">
              <w:rPr>
                <w:rFonts w:eastAsia="等线"/>
                <w:kern w:val="24"/>
                <w:sz w:val="21"/>
                <w:szCs w:val="21"/>
                <w:lang w:val="en-US"/>
              </w:rPr>
              <w:t>MoS</w:t>
            </w:r>
            <w:r w:rsidRPr="0047168C">
              <w:rPr>
                <w:rFonts w:eastAsia="等线"/>
                <w:kern w:val="24"/>
                <w:sz w:val="21"/>
                <w:szCs w:val="21"/>
                <w:vertAlign w:val="subscript"/>
                <w:lang w:val="en-US"/>
              </w:rPr>
              <w:t>2</w:t>
            </w:r>
            <w:r w:rsidRPr="0047168C">
              <w:rPr>
                <w:rFonts w:eastAsia="等线"/>
                <w:kern w:val="24"/>
                <w:sz w:val="21"/>
                <w:szCs w:val="21"/>
                <w:lang w:val="en-US"/>
              </w:rPr>
              <w:t>/</w:t>
            </w:r>
            <w:proofErr w:type="spellStart"/>
            <w:r w:rsidRPr="0047168C">
              <w:rPr>
                <w:rFonts w:eastAsia="等线"/>
                <w:kern w:val="24"/>
                <w:sz w:val="21"/>
                <w:szCs w:val="21"/>
                <w:lang w:val="en-US"/>
              </w:rPr>
              <w:t>FeS</w:t>
            </w:r>
            <w:proofErr w:type="spellEnd"/>
            <w:r w:rsidRPr="0047168C">
              <w:rPr>
                <w:rFonts w:eastAsia="等线"/>
                <w:kern w:val="24"/>
                <w:sz w:val="21"/>
                <w:szCs w:val="21"/>
                <w:lang w:val="en-US"/>
              </w:rPr>
              <w:t>/ Rhe</w:t>
            </w:r>
          </w:p>
        </w:tc>
        <w:tc>
          <w:tcPr>
            <w:tcW w:w="1656" w:type="dxa"/>
            <w:tcBorders>
              <w:top w:val="nil"/>
              <w:left w:val="nil"/>
              <w:bottom w:val="nil"/>
              <w:right w:val="nil"/>
            </w:tcBorders>
            <w:shd w:val="clear" w:color="auto" w:fill="auto"/>
          </w:tcPr>
          <w:p w14:paraId="2B9E9454" w14:textId="5CD09375"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36.20</w:t>
            </w:r>
          </w:p>
        </w:tc>
        <w:tc>
          <w:tcPr>
            <w:tcW w:w="1417" w:type="dxa"/>
            <w:tcBorders>
              <w:top w:val="nil"/>
              <w:left w:val="nil"/>
              <w:bottom w:val="nil"/>
              <w:right w:val="nil"/>
            </w:tcBorders>
            <w:shd w:val="clear" w:color="auto" w:fill="auto"/>
          </w:tcPr>
          <w:p w14:paraId="7DAD25F7" w14:textId="016A219A"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3.</w:t>
            </w:r>
            <w:r w:rsidRPr="0047168C">
              <w:rPr>
                <w:rFonts w:eastAsia="等线"/>
                <w:kern w:val="24"/>
                <w:sz w:val="21"/>
                <w:szCs w:val="21"/>
                <w:lang w:eastAsia="zh-CN"/>
              </w:rPr>
              <w:t>50</w:t>
            </w:r>
          </w:p>
        </w:tc>
        <w:tc>
          <w:tcPr>
            <w:tcW w:w="1843" w:type="dxa"/>
            <w:tcBorders>
              <w:top w:val="nil"/>
              <w:left w:val="nil"/>
              <w:bottom w:val="nil"/>
              <w:right w:val="nil"/>
            </w:tcBorders>
            <w:shd w:val="clear" w:color="auto" w:fill="auto"/>
          </w:tcPr>
          <w:p w14:paraId="7696718F" w14:textId="5B2F223A"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2.00</w:t>
            </w:r>
          </w:p>
        </w:tc>
        <w:tc>
          <w:tcPr>
            <w:tcW w:w="1984" w:type="dxa"/>
            <w:tcBorders>
              <w:top w:val="nil"/>
              <w:left w:val="nil"/>
              <w:bottom w:val="nil"/>
              <w:right w:val="nil"/>
            </w:tcBorders>
          </w:tcPr>
          <w:p w14:paraId="048F6C78" w14:textId="267F7FED" w:rsidR="00953ADC" w:rsidRPr="0047168C" w:rsidRDefault="00953AD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934E27" w:rsidRPr="0047168C">
              <w:rPr>
                <w:rFonts w:eastAsiaTheme="minorEastAsia"/>
                <w:sz w:val="21"/>
                <w:szCs w:val="21"/>
                <w:lang w:eastAsia="zh-CN"/>
              </w:rPr>
              <w:t>5</w:t>
            </w:r>
            <w:r w:rsidRPr="0047168C">
              <w:rPr>
                <w:rFonts w:eastAsiaTheme="minorEastAsia"/>
                <w:sz w:val="21"/>
                <w:szCs w:val="21"/>
                <w:lang w:eastAsia="zh-CN"/>
              </w:rPr>
              <w:t>]</w:t>
            </w:r>
          </w:p>
        </w:tc>
      </w:tr>
      <w:tr w:rsidR="00953ADC" w:rsidRPr="00783B29" w14:paraId="09AEDC81" w14:textId="77777777" w:rsidTr="00DF2311">
        <w:tc>
          <w:tcPr>
            <w:tcW w:w="571" w:type="dxa"/>
            <w:tcBorders>
              <w:top w:val="nil"/>
              <w:left w:val="nil"/>
              <w:bottom w:val="nil"/>
              <w:right w:val="nil"/>
            </w:tcBorders>
            <w:shd w:val="clear" w:color="auto" w:fill="auto"/>
          </w:tcPr>
          <w:p w14:paraId="0F9AD6CD" w14:textId="77777777" w:rsidR="00953ADC" w:rsidRPr="0047168C" w:rsidRDefault="00953ADC" w:rsidP="0047168C">
            <w:pPr>
              <w:pStyle w:val="af4"/>
              <w:spacing w:line="240" w:lineRule="auto"/>
              <w:jc w:val="center"/>
              <w:rPr>
                <w:rFonts w:eastAsiaTheme="minorEastAsia"/>
                <w:sz w:val="21"/>
                <w:szCs w:val="21"/>
                <w:lang w:eastAsia="zh-CN"/>
              </w:rPr>
            </w:pPr>
            <w:r w:rsidRPr="0047168C">
              <w:rPr>
                <w:kern w:val="24"/>
                <w:sz w:val="21"/>
                <w:szCs w:val="21"/>
              </w:rPr>
              <w:t>3</w:t>
            </w:r>
          </w:p>
        </w:tc>
        <w:tc>
          <w:tcPr>
            <w:tcW w:w="2168" w:type="dxa"/>
            <w:tcBorders>
              <w:top w:val="nil"/>
              <w:left w:val="nil"/>
              <w:bottom w:val="nil"/>
              <w:right w:val="nil"/>
            </w:tcBorders>
            <w:shd w:val="clear" w:color="auto" w:fill="auto"/>
          </w:tcPr>
          <w:p w14:paraId="422F1D83" w14:textId="3A40F266" w:rsidR="00953ADC" w:rsidRPr="0047168C" w:rsidRDefault="00953ADC" w:rsidP="0047168C">
            <w:pPr>
              <w:pStyle w:val="af4"/>
              <w:spacing w:line="240" w:lineRule="auto"/>
              <w:jc w:val="center"/>
              <w:rPr>
                <w:rFonts w:eastAsia="等线"/>
                <w:kern w:val="24"/>
                <w:sz w:val="21"/>
                <w:szCs w:val="21"/>
              </w:rPr>
            </w:pPr>
            <w:r w:rsidRPr="0047168C">
              <w:rPr>
                <w:rFonts w:eastAsia="等线"/>
                <w:kern w:val="24"/>
                <w:sz w:val="21"/>
                <w:szCs w:val="21"/>
                <w:lang w:val="en-US"/>
              </w:rPr>
              <w:t>MoS</w:t>
            </w:r>
            <w:r w:rsidRPr="0047168C">
              <w:rPr>
                <w:rFonts w:eastAsia="等线"/>
                <w:kern w:val="24"/>
                <w:sz w:val="21"/>
                <w:szCs w:val="21"/>
                <w:vertAlign w:val="subscript"/>
                <w:lang w:val="en-US"/>
              </w:rPr>
              <w:t>2</w:t>
            </w:r>
            <w:r w:rsidRPr="0047168C">
              <w:rPr>
                <w:rFonts w:eastAsia="等线"/>
                <w:kern w:val="24"/>
                <w:sz w:val="21"/>
                <w:szCs w:val="21"/>
                <w:lang w:val="en-US"/>
              </w:rPr>
              <w:t>/</w:t>
            </w:r>
            <w:proofErr w:type="spellStart"/>
            <w:r w:rsidRPr="0047168C">
              <w:rPr>
                <w:rFonts w:eastAsia="等线"/>
                <w:kern w:val="24"/>
                <w:sz w:val="21"/>
                <w:szCs w:val="21"/>
                <w:lang w:val="en-US"/>
              </w:rPr>
              <w:t>SiCnw</w:t>
            </w:r>
            <w:proofErr w:type="spellEnd"/>
            <w:r w:rsidRPr="0047168C">
              <w:rPr>
                <w:rFonts w:eastAsia="等线"/>
                <w:kern w:val="24"/>
                <w:sz w:val="21"/>
                <w:szCs w:val="21"/>
                <w:lang w:val="en-US"/>
              </w:rPr>
              <w:t>/Si</w:t>
            </w:r>
            <w:r w:rsidRPr="0047168C">
              <w:rPr>
                <w:rFonts w:eastAsia="等线"/>
                <w:kern w:val="24"/>
                <w:sz w:val="21"/>
                <w:szCs w:val="21"/>
                <w:vertAlign w:val="subscript"/>
                <w:lang w:val="en-US"/>
              </w:rPr>
              <w:t>3</w:t>
            </w:r>
            <w:r w:rsidRPr="0047168C">
              <w:rPr>
                <w:rFonts w:eastAsia="等线"/>
                <w:kern w:val="24"/>
                <w:sz w:val="21"/>
                <w:szCs w:val="21"/>
                <w:lang w:val="en-US"/>
              </w:rPr>
              <w:t>N</w:t>
            </w:r>
            <w:r w:rsidRPr="0047168C">
              <w:rPr>
                <w:rFonts w:eastAsia="等线"/>
                <w:kern w:val="24"/>
                <w:sz w:val="21"/>
                <w:szCs w:val="21"/>
                <w:vertAlign w:val="subscript"/>
                <w:lang w:val="en-US"/>
              </w:rPr>
              <w:t>4</w:t>
            </w:r>
          </w:p>
        </w:tc>
        <w:tc>
          <w:tcPr>
            <w:tcW w:w="1656" w:type="dxa"/>
            <w:tcBorders>
              <w:top w:val="nil"/>
              <w:left w:val="nil"/>
              <w:bottom w:val="nil"/>
              <w:right w:val="nil"/>
            </w:tcBorders>
            <w:shd w:val="clear" w:color="auto" w:fill="auto"/>
          </w:tcPr>
          <w:p w14:paraId="248BF66B" w14:textId="5C21C122"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70.48</w:t>
            </w:r>
          </w:p>
        </w:tc>
        <w:tc>
          <w:tcPr>
            <w:tcW w:w="1417" w:type="dxa"/>
            <w:tcBorders>
              <w:top w:val="nil"/>
              <w:left w:val="nil"/>
              <w:bottom w:val="nil"/>
              <w:right w:val="nil"/>
            </w:tcBorders>
            <w:shd w:val="clear" w:color="auto" w:fill="auto"/>
          </w:tcPr>
          <w:p w14:paraId="287939D2" w14:textId="5E205E57"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3.50</w:t>
            </w:r>
          </w:p>
        </w:tc>
        <w:tc>
          <w:tcPr>
            <w:tcW w:w="1843" w:type="dxa"/>
            <w:tcBorders>
              <w:top w:val="nil"/>
              <w:left w:val="nil"/>
              <w:bottom w:val="nil"/>
              <w:right w:val="nil"/>
            </w:tcBorders>
            <w:shd w:val="clear" w:color="auto" w:fill="auto"/>
          </w:tcPr>
          <w:p w14:paraId="4DABE3B0" w14:textId="39CACECD"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2.38</w:t>
            </w:r>
          </w:p>
        </w:tc>
        <w:tc>
          <w:tcPr>
            <w:tcW w:w="1984" w:type="dxa"/>
            <w:tcBorders>
              <w:top w:val="nil"/>
              <w:left w:val="nil"/>
              <w:bottom w:val="nil"/>
              <w:right w:val="nil"/>
            </w:tcBorders>
          </w:tcPr>
          <w:p w14:paraId="564AABD5" w14:textId="45546A06" w:rsidR="00953ADC" w:rsidRPr="0047168C" w:rsidRDefault="00953AD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934E27" w:rsidRPr="0047168C">
              <w:rPr>
                <w:rFonts w:eastAsiaTheme="minorEastAsia"/>
                <w:sz w:val="21"/>
                <w:szCs w:val="21"/>
                <w:lang w:eastAsia="zh-CN"/>
              </w:rPr>
              <w:t>6</w:t>
            </w:r>
            <w:r w:rsidRPr="0047168C">
              <w:rPr>
                <w:rFonts w:eastAsiaTheme="minorEastAsia"/>
                <w:sz w:val="21"/>
                <w:szCs w:val="21"/>
                <w:lang w:eastAsia="zh-CN"/>
              </w:rPr>
              <w:t>]</w:t>
            </w:r>
          </w:p>
        </w:tc>
      </w:tr>
      <w:tr w:rsidR="00953ADC" w:rsidRPr="00783B29" w14:paraId="7E679B11" w14:textId="77777777" w:rsidTr="00DF2311">
        <w:tc>
          <w:tcPr>
            <w:tcW w:w="571" w:type="dxa"/>
            <w:tcBorders>
              <w:top w:val="nil"/>
              <w:left w:val="nil"/>
              <w:bottom w:val="nil"/>
              <w:right w:val="nil"/>
            </w:tcBorders>
            <w:shd w:val="clear" w:color="auto" w:fill="auto"/>
          </w:tcPr>
          <w:p w14:paraId="144DF757" w14:textId="77777777" w:rsidR="00953ADC" w:rsidRPr="0047168C" w:rsidRDefault="00953ADC" w:rsidP="0047168C">
            <w:pPr>
              <w:pStyle w:val="af4"/>
              <w:spacing w:line="240" w:lineRule="auto"/>
              <w:jc w:val="center"/>
              <w:rPr>
                <w:rFonts w:eastAsiaTheme="minorEastAsia"/>
                <w:sz w:val="21"/>
                <w:szCs w:val="21"/>
                <w:lang w:eastAsia="zh-CN"/>
              </w:rPr>
            </w:pPr>
            <w:r w:rsidRPr="0047168C">
              <w:rPr>
                <w:kern w:val="24"/>
                <w:sz w:val="21"/>
                <w:szCs w:val="21"/>
              </w:rPr>
              <w:t>4</w:t>
            </w:r>
          </w:p>
        </w:tc>
        <w:tc>
          <w:tcPr>
            <w:tcW w:w="2168" w:type="dxa"/>
            <w:tcBorders>
              <w:top w:val="nil"/>
              <w:left w:val="nil"/>
              <w:bottom w:val="nil"/>
              <w:right w:val="nil"/>
            </w:tcBorders>
            <w:shd w:val="clear" w:color="auto" w:fill="auto"/>
          </w:tcPr>
          <w:p w14:paraId="0E167A1C" w14:textId="11D1377F" w:rsidR="00953ADC" w:rsidRPr="0047168C" w:rsidRDefault="00606B8D" w:rsidP="0047168C">
            <w:pPr>
              <w:pStyle w:val="af4"/>
              <w:spacing w:line="240" w:lineRule="auto"/>
              <w:jc w:val="center"/>
              <w:rPr>
                <w:rFonts w:eastAsia="等线"/>
                <w:kern w:val="24"/>
                <w:sz w:val="21"/>
                <w:szCs w:val="21"/>
              </w:rPr>
            </w:pPr>
            <w:r w:rsidRPr="0047168C">
              <w:rPr>
                <w:rFonts w:eastAsia="等线"/>
                <w:kern w:val="24"/>
                <w:sz w:val="21"/>
                <w:szCs w:val="21"/>
              </w:rPr>
              <w:t>MoS</w:t>
            </w:r>
            <w:r w:rsidRPr="0047168C">
              <w:rPr>
                <w:rFonts w:eastAsia="等线"/>
                <w:kern w:val="24"/>
                <w:sz w:val="21"/>
                <w:szCs w:val="21"/>
                <w:vertAlign w:val="subscript"/>
              </w:rPr>
              <w:t>2</w:t>
            </w:r>
            <w:r w:rsidRPr="0047168C">
              <w:rPr>
                <w:rFonts w:eastAsia="等线"/>
                <w:kern w:val="24"/>
                <w:sz w:val="21"/>
                <w:szCs w:val="21"/>
              </w:rPr>
              <w:t xml:space="preserve"> 1T-50%</w:t>
            </w:r>
          </w:p>
        </w:tc>
        <w:tc>
          <w:tcPr>
            <w:tcW w:w="1656" w:type="dxa"/>
            <w:tcBorders>
              <w:top w:val="nil"/>
              <w:left w:val="nil"/>
              <w:bottom w:val="nil"/>
              <w:right w:val="nil"/>
            </w:tcBorders>
            <w:shd w:val="clear" w:color="auto" w:fill="auto"/>
          </w:tcPr>
          <w:p w14:paraId="0F572BD0" w14:textId="3838BC46"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45.50</w:t>
            </w:r>
          </w:p>
        </w:tc>
        <w:tc>
          <w:tcPr>
            <w:tcW w:w="1417" w:type="dxa"/>
            <w:tcBorders>
              <w:top w:val="nil"/>
              <w:left w:val="nil"/>
              <w:bottom w:val="nil"/>
              <w:right w:val="nil"/>
            </w:tcBorders>
            <w:shd w:val="clear" w:color="auto" w:fill="auto"/>
          </w:tcPr>
          <w:p w14:paraId="1E38816A" w14:textId="63FCEE82"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3.89</w:t>
            </w:r>
          </w:p>
        </w:tc>
        <w:tc>
          <w:tcPr>
            <w:tcW w:w="1843" w:type="dxa"/>
            <w:tcBorders>
              <w:top w:val="nil"/>
              <w:left w:val="nil"/>
              <w:bottom w:val="nil"/>
              <w:right w:val="nil"/>
            </w:tcBorders>
            <w:shd w:val="clear" w:color="auto" w:fill="auto"/>
          </w:tcPr>
          <w:p w14:paraId="78C9717B" w14:textId="12A1F260"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3.20</w:t>
            </w:r>
          </w:p>
        </w:tc>
        <w:tc>
          <w:tcPr>
            <w:tcW w:w="1984" w:type="dxa"/>
            <w:tcBorders>
              <w:top w:val="nil"/>
              <w:left w:val="nil"/>
              <w:bottom w:val="nil"/>
              <w:right w:val="nil"/>
            </w:tcBorders>
          </w:tcPr>
          <w:p w14:paraId="631381CE" w14:textId="50D36E76" w:rsidR="00953ADC" w:rsidRPr="0047168C" w:rsidRDefault="00953AD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934E27" w:rsidRPr="0047168C">
              <w:rPr>
                <w:rFonts w:eastAsiaTheme="minorEastAsia"/>
                <w:sz w:val="21"/>
                <w:szCs w:val="21"/>
                <w:lang w:eastAsia="zh-CN"/>
              </w:rPr>
              <w:t>7</w:t>
            </w:r>
            <w:r w:rsidRPr="0047168C">
              <w:rPr>
                <w:rFonts w:eastAsiaTheme="minorEastAsia"/>
                <w:sz w:val="21"/>
                <w:szCs w:val="21"/>
                <w:lang w:eastAsia="zh-CN"/>
              </w:rPr>
              <w:t>]</w:t>
            </w:r>
          </w:p>
        </w:tc>
      </w:tr>
      <w:tr w:rsidR="00953ADC" w:rsidRPr="00783B29" w14:paraId="6854FFDF" w14:textId="77777777" w:rsidTr="00DF2311">
        <w:tc>
          <w:tcPr>
            <w:tcW w:w="571" w:type="dxa"/>
            <w:tcBorders>
              <w:top w:val="nil"/>
              <w:left w:val="nil"/>
              <w:bottom w:val="nil"/>
              <w:right w:val="nil"/>
            </w:tcBorders>
            <w:shd w:val="clear" w:color="auto" w:fill="auto"/>
          </w:tcPr>
          <w:p w14:paraId="67B4D635" w14:textId="77777777" w:rsidR="00953ADC" w:rsidRPr="0047168C" w:rsidRDefault="00953ADC" w:rsidP="0047168C">
            <w:pPr>
              <w:pStyle w:val="af4"/>
              <w:spacing w:line="240" w:lineRule="auto"/>
              <w:jc w:val="center"/>
              <w:rPr>
                <w:rFonts w:eastAsiaTheme="minorEastAsia"/>
                <w:sz w:val="21"/>
                <w:szCs w:val="21"/>
                <w:lang w:eastAsia="zh-CN"/>
              </w:rPr>
            </w:pPr>
            <w:r w:rsidRPr="0047168C">
              <w:rPr>
                <w:kern w:val="24"/>
                <w:sz w:val="21"/>
                <w:szCs w:val="21"/>
              </w:rPr>
              <w:t>5</w:t>
            </w:r>
          </w:p>
        </w:tc>
        <w:tc>
          <w:tcPr>
            <w:tcW w:w="2168" w:type="dxa"/>
            <w:tcBorders>
              <w:top w:val="nil"/>
              <w:left w:val="nil"/>
              <w:bottom w:val="nil"/>
              <w:right w:val="nil"/>
            </w:tcBorders>
            <w:shd w:val="clear" w:color="auto" w:fill="auto"/>
          </w:tcPr>
          <w:p w14:paraId="1F8A92FC" w14:textId="73DB9C94" w:rsidR="00953ADC" w:rsidRPr="0047168C" w:rsidRDefault="00606B8D" w:rsidP="0047168C">
            <w:pPr>
              <w:pStyle w:val="af4"/>
              <w:spacing w:line="240" w:lineRule="auto"/>
              <w:jc w:val="center"/>
              <w:rPr>
                <w:rFonts w:eastAsia="等线"/>
                <w:kern w:val="24"/>
                <w:sz w:val="21"/>
                <w:szCs w:val="21"/>
                <w:lang w:eastAsia="zh-CN"/>
              </w:rPr>
            </w:pPr>
            <w:r w:rsidRPr="0047168C">
              <w:rPr>
                <w:rFonts w:eastAsia="等线"/>
                <w:kern w:val="24"/>
                <w:sz w:val="21"/>
                <w:szCs w:val="21"/>
              </w:rPr>
              <w:t>Ti</w:t>
            </w:r>
            <w:r w:rsidRPr="0047168C">
              <w:rPr>
                <w:rFonts w:eastAsia="等线"/>
                <w:kern w:val="24"/>
                <w:sz w:val="21"/>
                <w:szCs w:val="21"/>
                <w:vertAlign w:val="subscript"/>
              </w:rPr>
              <w:t>3</w:t>
            </w:r>
            <w:r w:rsidRPr="0047168C">
              <w:rPr>
                <w:rFonts w:eastAsia="等线"/>
                <w:kern w:val="24"/>
                <w:sz w:val="21"/>
                <w:szCs w:val="21"/>
              </w:rPr>
              <w:t>C</w:t>
            </w:r>
            <w:r w:rsidRPr="0047168C">
              <w:rPr>
                <w:rFonts w:eastAsia="等线"/>
                <w:kern w:val="24"/>
                <w:sz w:val="21"/>
                <w:szCs w:val="21"/>
                <w:vertAlign w:val="subscript"/>
              </w:rPr>
              <w:t>2</w:t>
            </w:r>
            <w:r w:rsidRPr="0047168C">
              <w:rPr>
                <w:rFonts w:eastAsia="等线"/>
                <w:kern w:val="24"/>
                <w:sz w:val="21"/>
                <w:szCs w:val="21"/>
              </w:rPr>
              <w:t>Tx/MoS</w:t>
            </w:r>
            <w:r w:rsidRPr="0047168C">
              <w:rPr>
                <w:rFonts w:eastAsia="等线"/>
                <w:kern w:val="24"/>
                <w:sz w:val="21"/>
                <w:szCs w:val="21"/>
                <w:vertAlign w:val="subscript"/>
              </w:rPr>
              <w:t>2</w:t>
            </w:r>
            <w:r w:rsidRPr="0047168C">
              <w:rPr>
                <w:rFonts w:eastAsia="等线"/>
                <w:kern w:val="24"/>
                <w:sz w:val="21"/>
                <w:szCs w:val="21"/>
              </w:rPr>
              <w:t xml:space="preserve"> S2</w:t>
            </w:r>
          </w:p>
        </w:tc>
        <w:tc>
          <w:tcPr>
            <w:tcW w:w="1656" w:type="dxa"/>
            <w:tcBorders>
              <w:top w:val="nil"/>
              <w:left w:val="nil"/>
              <w:bottom w:val="nil"/>
              <w:right w:val="nil"/>
            </w:tcBorders>
            <w:shd w:val="clear" w:color="auto" w:fill="auto"/>
          </w:tcPr>
          <w:p w14:paraId="22359E52" w14:textId="093E5B14"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52.10</w:t>
            </w:r>
          </w:p>
        </w:tc>
        <w:tc>
          <w:tcPr>
            <w:tcW w:w="1417" w:type="dxa"/>
            <w:tcBorders>
              <w:top w:val="nil"/>
              <w:left w:val="nil"/>
              <w:bottom w:val="nil"/>
              <w:right w:val="nil"/>
            </w:tcBorders>
            <w:shd w:val="clear" w:color="auto" w:fill="auto"/>
          </w:tcPr>
          <w:p w14:paraId="7E078248" w14:textId="4AD4A110" w:rsidR="00953ADC" w:rsidRPr="0047168C" w:rsidRDefault="00953ADC" w:rsidP="0047168C">
            <w:pPr>
              <w:pStyle w:val="af4"/>
              <w:spacing w:line="240" w:lineRule="auto"/>
              <w:jc w:val="center"/>
              <w:rPr>
                <w:rFonts w:eastAsia="等线"/>
                <w:kern w:val="24"/>
                <w:sz w:val="21"/>
                <w:szCs w:val="21"/>
              </w:rPr>
            </w:pPr>
            <w:r w:rsidRPr="0047168C">
              <w:rPr>
                <w:rFonts w:eastAsia="等线"/>
                <w:kern w:val="24"/>
                <w:sz w:val="21"/>
                <w:szCs w:val="21"/>
              </w:rPr>
              <w:t>4.</w:t>
            </w:r>
            <w:r w:rsidRPr="0047168C">
              <w:rPr>
                <w:rFonts w:eastAsia="等线"/>
                <w:kern w:val="24"/>
                <w:sz w:val="21"/>
                <w:szCs w:val="21"/>
                <w:lang w:eastAsia="zh-CN"/>
              </w:rPr>
              <w:t>2</w:t>
            </w:r>
            <w:r w:rsidRPr="0047168C">
              <w:rPr>
                <w:rFonts w:eastAsia="等线"/>
                <w:kern w:val="24"/>
                <w:sz w:val="21"/>
                <w:szCs w:val="21"/>
              </w:rPr>
              <w:t>0</w:t>
            </w:r>
          </w:p>
        </w:tc>
        <w:tc>
          <w:tcPr>
            <w:tcW w:w="1843" w:type="dxa"/>
            <w:tcBorders>
              <w:top w:val="nil"/>
              <w:left w:val="nil"/>
              <w:bottom w:val="nil"/>
              <w:right w:val="nil"/>
            </w:tcBorders>
            <w:shd w:val="clear" w:color="auto" w:fill="auto"/>
          </w:tcPr>
          <w:p w14:paraId="011E03D7" w14:textId="181C1E7C"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3.10</w:t>
            </w:r>
          </w:p>
        </w:tc>
        <w:tc>
          <w:tcPr>
            <w:tcW w:w="1984" w:type="dxa"/>
            <w:tcBorders>
              <w:top w:val="nil"/>
              <w:left w:val="nil"/>
              <w:bottom w:val="nil"/>
              <w:right w:val="nil"/>
            </w:tcBorders>
          </w:tcPr>
          <w:p w14:paraId="7785EFFF" w14:textId="204A3909" w:rsidR="00953ADC" w:rsidRPr="0047168C" w:rsidRDefault="00953AD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934E27" w:rsidRPr="0047168C">
              <w:rPr>
                <w:rFonts w:eastAsiaTheme="minorEastAsia"/>
                <w:sz w:val="21"/>
                <w:szCs w:val="21"/>
                <w:lang w:eastAsia="zh-CN"/>
              </w:rPr>
              <w:t>8</w:t>
            </w:r>
            <w:r w:rsidRPr="0047168C">
              <w:rPr>
                <w:rFonts w:eastAsiaTheme="minorEastAsia"/>
                <w:sz w:val="21"/>
                <w:szCs w:val="21"/>
                <w:lang w:eastAsia="zh-CN"/>
              </w:rPr>
              <w:t>]</w:t>
            </w:r>
          </w:p>
        </w:tc>
      </w:tr>
      <w:tr w:rsidR="00953ADC" w:rsidRPr="00783B29" w14:paraId="0CCA160F" w14:textId="77777777" w:rsidTr="00DF2311">
        <w:tc>
          <w:tcPr>
            <w:tcW w:w="571" w:type="dxa"/>
            <w:tcBorders>
              <w:top w:val="nil"/>
              <w:left w:val="nil"/>
              <w:bottom w:val="nil"/>
              <w:right w:val="nil"/>
            </w:tcBorders>
            <w:shd w:val="clear" w:color="auto" w:fill="auto"/>
          </w:tcPr>
          <w:p w14:paraId="1FE90B85" w14:textId="77777777" w:rsidR="00953ADC" w:rsidRPr="0047168C" w:rsidRDefault="00953ADC" w:rsidP="0047168C">
            <w:pPr>
              <w:pStyle w:val="af4"/>
              <w:spacing w:line="240" w:lineRule="auto"/>
              <w:jc w:val="center"/>
              <w:rPr>
                <w:rFonts w:eastAsiaTheme="minorEastAsia"/>
                <w:sz w:val="21"/>
                <w:szCs w:val="21"/>
                <w:lang w:eastAsia="zh-CN"/>
              </w:rPr>
            </w:pPr>
            <w:r w:rsidRPr="0047168C">
              <w:rPr>
                <w:kern w:val="24"/>
                <w:sz w:val="21"/>
                <w:szCs w:val="21"/>
              </w:rPr>
              <w:t>6</w:t>
            </w:r>
          </w:p>
        </w:tc>
        <w:tc>
          <w:tcPr>
            <w:tcW w:w="2168" w:type="dxa"/>
            <w:tcBorders>
              <w:top w:val="nil"/>
              <w:left w:val="nil"/>
              <w:bottom w:val="nil"/>
              <w:right w:val="nil"/>
            </w:tcBorders>
            <w:shd w:val="clear" w:color="auto" w:fill="auto"/>
          </w:tcPr>
          <w:p w14:paraId="4A6BAA4F" w14:textId="3B527D2B" w:rsidR="00953ADC" w:rsidRPr="0047168C" w:rsidRDefault="00586587" w:rsidP="0047168C">
            <w:pPr>
              <w:pStyle w:val="af4"/>
              <w:spacing w:line="240" w:lineRule="auto"/>
              <w:jc w:val="center"/>
              <w:rPr>
                <w:rFonts w:eastAsia="等线"/>
                <w:kern w:val="24"/>
                <w:sz w:val="21"/>
                <w:szCs w:val="21"/>
              </w:rPr>
            </w:pPr>
            <w:r w:rsidRPr="0047168C">
              <w:rPr>
                <w:rFonts w:eastAsia="等线"/>
                <w:kern w:val="24"/>
                <w:sz w:val="21"/>
                <w:szCs w:val="21"/>
                <w:lang w:val="en-US"/>
              </w:rPr>
              <w:t>PCMs</w:t>
            </w:r>
          </w:p>
        </w:tc>
        <w:tc>
          <w:tcPr>
            <w:tcW w:w="1656" w:type="dxa"/>
            <w:tcBorders>
              <w:top w:val="nil"/>
              <w:left w:val="nil"/>
              <w:bottom w:val="nil"/>
              <w:right w:val="nil"/>
            </w:tcBorders>
            <w:shd w:val="clear" w:color="auto" w:fill="auto"/>
          </w:tcPr>
          <w:p w14:paraId="1F716CFF" w14:textId="548B7FF3"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64.10</w:t>
            </w:r>
          </w:p>
        </w:tc>
        <w:tc>
          <w:tcPr>
            <w:tcW w:w="1417" w:type="dxa"/>
            <w:tcBorders>
              <w:top w:val="nil"/>
              <w:left w:val="nil"/>
              <w:bottom w:val="nil"/>
              <w:right w:val="nil"/>
            </w:tcBorders>
            <w:shd w:val="clear" w:color="auto" w:fill="auto"/>
          </w:tcPr>
          <w:p w14:paraId="5D6F3360" w14:textId="0E8924E8"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rPr>
              <w:t>4.</w:t>
            </w:r>
            <w:r w:rsidRPr="0047168C">
              <w:rPr>
                <w:rFonts w:eastAsia="等线"/>
                <w:kern w:val="24"/>
                <w:sz w:val="21"/>
                <w:szCs w:val="21"/>
                <w:lang w:eastAsia="zh-CN"/>
              </w:rPr>
              <w:t>28</w:t>
            </w:r>
          </w:p>
        </w:tc>
        <w:tc>
          <w:tcPr>
            <w:tcW w:w="1843" w:type="dxa"/>
            <w:tcBorders>
              <w:top w:val="nil"/>
              <w:left w:val="nil"/>
              <w:bottom w:val="nil"/>
              <w:right w:val="nil"/>
            </w:tcBorders>
            <w:shd w:val="clear" w:color="auto" w:fill="auto"/>
          </w:tcPr>
          <w:p w14:paraId="0E12C152" w14:textId="6DC59FA2" w:rsidR="00953ADC" w:rsidRPr="0047168C" w:rsidRDefault="00953AD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2.1</w:t>
            </w:r>
            <w:r w:rsidRPr="0047168C">
              <w:rPr>
                <w:rFonts w:eastAsia="等线"/>
                <w:kern w:val="24"/>
                <w:sz w:val="21"/>
                <w:szCs w:val="21"/>
              </w:rPr>
              <w:t>0</w:t>
            </w:r>
          </w:p>
        </w:tc>
        <w:tc>
          <w:tcPr>
            <w:tcW w:w="1984" w:type="dxa"/>
            <w:tcBorders>
              <w:top w:val="nil"/>
              <w:left w:val="nil"/>
              <w:bottom w:val="nil"/>
              <w:right w:val="nil"/>
            </w:tcBorders>
          </w:tcPr>
          <w:p w14:paraId="008F194C" w14:textId="36AEBCC9" w:rsidR="00953ADC" w:rsidRPr="0047168C" w:rsidRDefault="00953AD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934E27" w:rsidRPr="0047168C">
              <w:rPr>
                <w:rFonts w:eastAsiaTheme="minorEastAsia"/>
                <w:sz w:val="21"/>
                <w:szCs w:val="21"/>
                <w:lang w:eastAsia="zh-CN"/>
              </w:rPr>
              <w:t>9</w:t>
            </w:r>
            <w:r w:rsidRPr="0047168C">
              <w:rPr>
                <w:rFonts w:eastAsiaTheme="minorEastAsia"/>
                <w:sz w:val="21"/>
                <w:szCs w:val="21"/>
                <w:lang w:eastAsia="zh-CN"/>
              </w:rPr>
              <w:t>]</w:t>
            </w:r>
          </w:p>
        </w:tc>
      </w:tr>
      <w:tr w:rsidR="00E6332C" w:rsidRPr="00783B29" w14:paraId="13C187A5" w14:textId="77777777" w:rsidTr="00DF2311">
        <w:tc>
          <w:tcPr>
            <w:tcW w:w="571" w:type="dxa"/>
            <w:tcBorders>
              <w:top w:val="nil"/>
              <w:left w:val="nil"/>
              <w:bottom w:val="nil"/>
              <w:right w:val="nil"/>
            </w:tcBorders>
            <w:shd w:val="clear" w:color="auto" w:fill="auto"/>
          </w:tcPr>
          <w:p w14:paraId="3FBCFFB0" w14:textId="77777777" w:rsidR="00E6332C" w:rsidRPr="0047168C" w:rsidRDefault="00E6332C" w:rsidP="0047168C">
            <w:pPr>
              <w:pStyle w:val="af4"/>
              <w:spacing w:line="240" w:lineRule="auto"/>
              <w:jc w:val="center"/>
              <w:rPr>
                <w:rFonts w:eastAsiaTheme="minorEastAsia"/>
                <w:sz w:val="21"/>
                <w:szCs w:val="21"/>
                <w:lang w:eastAsia="zh-CN"/>
              </w:rPr>
            </w:pPr>
            <w:r w:rsidRPr="0047168C">
              <w:rPr>
                <w:kern w:val="24"/>
                <w:sz w:val="21"/>
                <w:szCs w:val="21"/>
              </w:rPr>
              <w:t>7</w:t>
            </w:r>
          </w:p>
        </w:tc>
        <w:tc>
          <w:tcPr>
            <w:tcW w:w="2168" w:type="dxa"/>
            <w:tcBorders>
              <w:top w:val="nil"/>
              <w:left w:val="nil"/>
              <w:bottom w:val="nil"/>
              <w:right w:val="nil"/>
            </w:tcBorders>
            <w:shd w:val="clear" w:color="auto" w:fill="auto"/>
          </w:tcPr>
          <w:p w14:paraId="50A9D7CB" w14:textId="5DD4774A" w:rsidR="00E6332C" w:rsidRPr="0047168C" w:rsidRDefault="00E6332C" w:rsidP="0047168C">
            <w:pPr>
              <w:pStyle w:val="af4"/>
              <w:spacing w:line="240" w:lineRule="auto"/>
              <w:jc w:val="center"/>
              <w:rPr>
                <w:rFonts w:eastAsia="等线"/>
                <w:kern w:val="24"/>
                <w:sz w:val="21"/>
                <w:szCs w:val="21"/>
              </w:rPr>
            </w:pPr>
            <w:proofErr w:type="spellStart"/>
            <w:r w:rsidRPr="0047168C">
              <w:rPr>
                <w:rFonts w:eastAsia="等线"/>
                <w:kern w:val="24"/>
                <w:sz w:val="21"/>
                <w:szCs w:val="21"/>
                <w:lang w:val="en-US"/>
              </w:rPr>
              <w:t>NiS</w:t>
            </w:r>
            <w:proofErr w:type="spellEnd"/>
            <w:r w:rsidRPr="0047168C">
              <w:rPr>
                <w:rFonts w:eastAsia="等线"/>
                <w:kern w:val="24"/>
                <w:sz w:val="21"/>
                <w:szCs w:val="21"/>
                <w:lang w:val="en-US"/>
              </w:rPr>
              <w:t>/MoS</w:t>
            </w:r>
            <w:r w:rsidRPr="0047168C">
              <w:rPr>
                <w:rFonts w:eastAsia="等线"/>
                <w:kern w:val="24"/>
                <w:sz w:val="21"/>
                <w:szCs w:val="21"/>
                <w:vertAlign w:val="subscript"/>
                <w:lang w:val="en-US"/>
              </w:rPr>
              <w:t>2</w:t>
            </w:r>
            <w:r w:rsidRPr="0047168C">
              <w:rPr>
                <w:rFonts w:eastAsia="等线"/>
                <w:kern w:val="24"/>
                <w:sz w:val="21"/>
                <w:szCs w:val="21"/>
                <w:lang w:val="en-US"/>
              </w:rPr>
              <w:t>/Ti</w:t>
            </w:r>
            <w:r w:rsidRPr="0047168C">
              <w:rPr>
                <w:rFonts w:eastAsia="等线"/>
                <w:kern w:val="24"/>
                <w:sz w:val="21"/>
                <w:szCs w:val="21"/>
                <w:vertAlign w:val="subscript"/>
                <w:lang w:val="en-US"/>
              </w:rPr>
              <w:t>3</w:t>
            </w:r>
            <w:r w:rsidRPr="0047168C">
              <w:rPr>
                <w:rFonts w:eastAsia="等线"/>
                <w:kern w:val="24"/>
                <w:sz w:val="21"/>
                <w:szCs w:val="21"/>
                <w:lang w:val="en-US"/>
              </w:rPr>
              <w:t>C</w:t>
            </w:r>
            <w:r w:rsidRPr="0047168C">
              <w:rPr>
                <w:rFonts w:eastAsia="等线"/>
                <w:kern w:val="24"/>
                <w:sz w:val="21"/>
                <w:szCs w:val="21"/>
                <w:vertAlign w:val="subscript"/>
                <w:lang w:val="en-US"/>
              </w:rPr>
              <w:t>2</w:t>
            </w:r>
            <w:r w:rsidRPr="0047168C">
              <w:rPr>
                <w:rFonts w:eastAsia="等线"/>
                <w:kern w:val="24"/>
                <w:sz w:val="21"/>
                <w:szCs w:val="21"/>
                <w:lang w:val="en-US"/>
              </w:rPr>
              <w:t>T</w:t>
            </w:r>
            <w:r w:rsidRPr="0047168C">
              <w:rPr>
                <w:rFonts w:eastAsia="等线"/>
                <w:kern w:val="24"/>
                <w:sz w:val="21"/>
                <w:szCs w:val="21"/>
                <w:vertAlign w:val="subscript"/>
                <w:lang w:val="en-US"/>
              </w:rPr>
              <w:t>x</w:t>
            </w:r>
          </w:p>
        </w:tc>
        <w:tc>
          <w:tcPr>
            <w:tcW w:w="1656" w:type="dxa"/>
            <w:tcBorders>
              <w:top w:val="nil"/>
              <w:left w:val="nil"/>
              <w:bottom w:val="nil"/>
              <w:right w:val="nil"/>
            </w:tcBorders>
            <w:shd w:val="clear" w:color="auto" w:fill="auto"/>
          </w:tcPr>
          <w:p w14:paraId="1EC8689B" w14:textId="547F0B64"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58.49</w:t>
            </w:r>
          </w:p>
        </w:tc>
        <w:tc>
          <w:tcPr>
            <w:tcW w:w="1417" w:type="dxa"/>
            <w:tcBorders>
              <w:top w:val="nil"/>
              <w:left w:val="nil"/>
              <w:bottom w:val="nil"/>
              <w:right w:val="nil"/>
            </w:tcBorders>
            <w:shd w:val="clear" w:color="auto" w:fill="auto"/>
          </w:tcPr>
          <w:p w14:paraId="0961BE54" w14:textId="6E1A810F"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5.04</w:t>
            </w:r>
          </w:p>
        </w:tc>
        <w:tc>
          <w:tcPr>
            <w:tcW w:w="1843" w:type="dxa"/>
            <w:tcBorders>
              <w:top w:val="nil"/>
              <w:left w:val="nil"/>
              <w:bottom w:val="nil"/>
              <w:right w:val="nil"/>
            </w:tcBorders>
            <w:shd w:val="clear" w:color="auto" w:fill="auto"/>
          </w:tcPr>
          <w:p w14:paraId="05CF62F4" w14:textId="7213D2A8" w:rsidR="00E6332C" w:rsidRPr="0047168C" w:rsidRDefault="00E6332C" w:rsidP="0047168C">
            <w:pPr>
              <w:pStyle w:val="af4"/>
              <w:spacing w:line="240" w:lineRule="auto"/>
              <w:jc w:val="center"/>
              <w:rPr>
                <w:rFonts w:eastAsia="等线"/>
                <w:kern w:val="24"/>
                <w:sz w:val="21"/>
                <w:szCs w:val="21"/>
              </w:rPr>
            </w:pPr>
            <w:r w:rsidRPr="0047168C">
              <w:rPr>
                <w:rFonts w:eastAsia="等线"/>
                <w:kern w:val="24"/>
                <w:sz w:val="21"/>
                <w:szCs w:val="21"/>
              </w:rPr>
              <w:t>2.</w:t>
            </w:r>
            <w:r w:rsidRPr="0047168C">
              <w:rPr>
                <w:rFonts w:eastAsia="等线"/>
                <w:kern w:val="24"/>
                <w:sz w:val="21"/>
                <w:szCs w:val="21"/>
                <w:lang w:eastAsia="zh-CN"/>
              </w:rPr>
              <w:t>10</w:t>
            </w:r>
          </w:p>
        </w:tc>
        <w:tc>
          <w:tcPr>
            <w:tcW w:w="1984" w:type="dxa"/>
            <w:tcBorders>
              <w:top w:val="nil"/>
              <w:left w:val="nil"/>
              <w:bottom w:val="nil"/>
              <w:right w:val="nil"/>
            </w:tcBorders>
          </w:tcPr>
          <w:p w14:paraId="0013D43B" w14:textId="3F40DC38" w:rsidR="00E6332C" w:rsidRPr="0047168C" w:rsidRDefault="00E6332C" w:rsidP="0047168C">
            <w:pPr>
              <w:pStyle w:val="af4"/>
              <w:spacing w:line="240" w:lineRule="auto"/>
              <w:jc w:val="center"/>
              <w:rPr>
                <w:rFonts w:eastAsia="Yu Mincho"/>
                <w:b/>
                <w:bCs/>
                <w:sz w:val="21"/>
                <w:szCs w:val="21"/>
              </w:rPr>
            </w:pPr>
            <w:r w:rsidRPr="0047168C">
              <w:rPr>
                <w:rFonts w:eastAsiaTheme="minorEastAsia"/>
                <w:sz w:val="21"/>
                <w:szCs w:val="21"/>
                <w:lang w:eastAsia="zh-CN"/>
              </w:rPr>
              <w:t>[S10]</w:t>
            </w:r>
          </w:p>
        </w:tc>
      </w:tr>
      <w:tr w:rsidR="00E6332C" w:rsidRPr="00783B29" w14:paraId="26F883E1" w14:textId="77777777" w:rsidTr="00DF2311">
        <w:tc>
          <w:tcPr>
            <w:tcW w:w="571" w:type="dxa"/>
            <w:tcBorders>
              <w:top w:val="nil"/>
              <w:left w:val="nil"/>
              <w:bottom w:val="nil"/>
              <w:right w:val="nil"/>
            </w:tcBorders>
            <w:shd w:val="clear" w:color="auto" w:fill="auto"/>
          </w:tcPr>
          <w:p w14:paraId="027D7EDE" w14:textId="77777777" w:rsidR="00E6332C" w:rsidRPr="0047168C" w:rsidRDefault="00E6332C" w:rsidP="0047168C">
            <w:pPr>
              <w:pStyle w:val="af4"/>
              <w:spacing w:line="240" w:lineRule="auto"/>
              <w:jc w:val="center"/>
              <w:rPr>
                <w:rFonts w:eastAsiaTheme="minorEastAsia"/>
                <w:sz w:val="21"/>
                <w:szCs w:val="21"/>
                <w:lang w:eastAsia="zh-CN"/>
              </w:rPr>
            </w:pPr>
            <w:r w:rsidRPr="0047168C">
              <w:rPr>
                <w:rFonts w:eastAsiaTheme="minorEastAsia"/>
                <w:kern w:val="24"/>
                <w:sz w:val="21"/>
                <w:szCs w:val="21"/>
              </w:rPr>
              <w:t>8</w:t>
            </w:r>
          </w:p>
        </w:tc>
        <w:tc>
          <w:tcPr>
            <w:tcW w:w="2168" w:type="dxa"/>
            <w:tcBorders>
              <w:top w:val="nil"/>
              <w:left w:val="nil"/>
              <w:bottom w:val="nil"/>
              <w:right w:val="nil"/>
            </w:tcBorders>
            <w:shd w:val="clear" w:color="auto" w:fill="auto"/>
          </w:tcPr>
          <w:p w14:paraId="2378B514" w14:textId="7D856BC4" w:rsidR="00E6332C" w:rsidRPr="0047168C" w:rsidRDefault="00E6332C" w:rsidP="0047168C">
            <w:pPr>
              <w:pStyle w:val="af4"/>
              <w:spacing w:line="240" w:lineRule="auto"/>
              <w:jc w:val="center"/>
              <w:rPr>
                <w:rFonts w:eastAsia="等线"/>
                <w:kern w:val="24"/>
                <w:sz w:val="21"/>
                <w:szCs w:val="21"/>
              </w:rPr>
            </w:pPr>
            <w:proofErr w:type="spellStart"/>
            <w:r w:rsidRPr="0047168C">
              <w:rPr>
                <w:rFonts w:eastAsia="等线"/>
                <w:kern w:val="24"/>
                <w:sz w:val="21"/>
                <w:szCs w:val="21"/>
                <w:lang w:val="en-US"/>
              </w:rPr>
              <w:t>FeMoS</w:t>
            </w:r>
            <w:proofErr w:type="spellEnd"/>
            <w:r w:rsidRPr="0047168C">
              <w:rPr>
                <w:rFonts w:eastAsia="等线"/>
                <w:kern w:val="24"/>
                <w:sz w:val="21"/>
                <w:szCs w:val="21"/>
                <w:lang w:val="en-US"/>
              </w:rPr>
              <w:t>-SWCNTs</w:t>
            </w:r>
          </w:p>
        </w:tc>
        <w:tc>
          <w:tcPr>
            <w:tcW w:w="1656" w:type="dxa"/>
            <w:tcBorders>
              <w:top w:val="nil"/>
              <w:left w:val="nil"/>
              <w:bottom w:val="nil"/>
              <w:right w:val="nil"/>
            </w:tcBorders>
            <w:shd w:val="clear" w:color="auto" w:fill="auto"/>
          </w:tcPr>
          <w:p w14:paraId="68C78AEA" w14:textId="02843E69"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53.01</w:t>
            </w:r>
          </w:p>
        </w:tc>
        <w:tc>
          <w:tcPr>
            <w:tcW w:w="1417" w:type="dxa"/>
            <w:tcBorders>
              <w:top w:val="nil"/>
              <w:left w:val="nil"/>
              <w:bottom w:val="nil"/>
              <w:right w:val="nil"/>
            </w:tcBorders>
            <w:shd w:val="clear" w:color="auto" w:fill="auto"/>
          </w:tcPr>
          <w:p w14:paraId="4A2918AF" w14:textId="265AED88"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5.20</w:t>
            </w:r>
          </w:p>
        </w:tc>
        <w:tc>
          <w:tcPr>
            <w:tcW w:w="1843" w:type="dxa"/>
            <w:tcBorders>
              <w:top w:val="nil"/>
              <w:left w:val="nil"/>
              <w:bottom w:val="nil"/>
              <w:right w:val="nil"/>
            </w:tcBorders>
            <w:shd w:val="clear" w:color="auto" w:fill="auto"/>
          </w:tcPr>
          <w:p w14:paraId="25A4DE13" w14:textId="09573468"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2.00</w:t>
            </w:r>
          </w:p>
        </w:tc>
        <w:tc>
          <w:tcPr>
            <w:tcW w:w="1984" w:type="dxa"/>
            <w:tcBorders>
              <w:top w:val="nil"/>
              <w:left w:val="nil"/>
              <w:bottom w:val="nil"/>
              <w:right w:val="nil"/>
            </w:tcBorders>
          </w:tcPr>
          <w:p w14:paraId="40E832FA" w14:textId="54A05EC6" w:rsidR="00E6332C" w:rsidRPr="0047168C" w:rsidRDefault="00E6332C" w:rsidP="0047168C">
            <w:pPr>
              <w:pStyle w:val="af4"/>
              <w:spacing w:line="240" w:lineRule="auto"/>
              <w:jc w:val="center"/>
              <w:rPr>
                <w:rFonts w:eastAsia="Yu Mincho"/>
                <w:b/>
                <w:bCs/>
                <w:sz w:val="21"/>
                <w:szCs w:val="21"/>
              </w:rPr>
            </w:pPr>
            <w:r w:rsidRPr="0047168C">
              <w:rPr>
                <w:rFonts w:eastAsiaTheme="minorEastAsia"/>
                <w:sz w:val="21"/>
                <w:szCs w:val="21"/>
                <w:lang w:eastAsia="zh-CN"/>
              </w:rPr>
              <w:t>[S11]</w:t>
            </w:r>
          </w:p>
        </w:tc>
      </w:tr>
      <w:tr w:rsidR="00E6332C" w:rsidRPr="00783B29" w14:paraId="303479D0" w14:textId="77777777" w:rsidTr="00DF2311">
        <w:tc>
          <w:tcPr>
            <w:tcW w:w="571" w:type="dxa"/>
            <w:tcBorders>
              <w:top w:val="nil"/>
              <w:left w:val="nil"/>
              <w:bottom w:val="nil"/>
              <w:right w:val="nil"/>
            </w:tcBorders>
            <w:shd w:val="clear" w:color="auto" w:fill="auto"/>
          </w:tcPr>
          <w:p w14:paraId="26E80729" w14:textId="77777777"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等线"/>
                <w:kern w:val="24"/>
                <w:sz w:val="21"/>
                <w:szCs w:val="21"/>
              </w:rPr>
              <w:t>9</w:t>
            </w:r>
          </w:p>
        </w:tc>
        <w:tc>
          <w:tcPr>
            <w:tcW w:w="2168" w:type="dxa"/>
            <w:tcBorders>
              <w:top w:val="nil"/>
              <w:left w:val="nil"/>
              <w:bottom w:val="nil"/>
              <w:right w:val="nil"/>
            </w:tcBorders>
            <w:shd w:val="clear" w:color="auto" w:fill="auto"/>
          </w:tcPr>
          <w:p w14:paraId="2E67811E" w14:textId="71823486" w:rsidR="00E6332C" w:rsidRPr="0047168C" w:rsidRDefault="00E6332C" w:rsidP="0047168C">
            <w:pPr>
              <w:pStyle w:val="af4"/>
              <w:spacing w:line="240" w:lineRule="auto"/>
              <w:jc w:val="center"/>
              <w:rPr>
                <w:rFonts w:eastAsia="等线"/>
                <w:kern w:val="24"/>
                <w:sz w:val="21"/>
                <w:szCs w:val="21"/>
              </w:rPr>
            </w:pPr>
            <w:proofErr w:type="spellStart"/>
            <w:r w:rsidRPr="0047168C">
              <w:rPr>
                <w:rFonts w:eastAsia="等线"/>
                <w:kern w:val="24"/>
                <w:sz w:val="21"/>
                <w:szCs w:val="21"/>
                <w:lang w:val="en-US"/>
              </w:rPr>
              <w:t>MBene</w:t>
            </w:r>
            <w:proofErr w:type="spellEnd"/>
            <w:r w:rsidRPr="0047168C">
              <w:rPr>
                <w:rFonts w:eastAsia="等线"/>
                <w:kern w:val="24"/>
                <w:sz w:val="21"/>
                <w:szCs w:val="21"/>
                <w:lang w:val="en-US"/>
              </w:rPr>
              <w:t>/MoS</w:t>
            </w:r>
            <w:r w:rsidRPr="0047168C">
              <w:rPr>
                <w:rFonts w:eastAsia="等线"/>
                <w:kern w:val="24"/>
                <w:sz w:val="21"/>
                <w:szCs w:val="21"/>
                <w:vertAlign w:val="subscript"/>
                <w:lang w:val="en-US"/>
              </w:rPr>
              <w:t>2</w:t>
            </w:r>
          </w:p>
        </w:tc>
        <w:tc>
          <w:tcPr>
            <w:tcW w:w="1656" w:type="dxa"/>
            <w:tcBorders>
              <w:top w:val="nil"/>
              <w:left w:val="nil"/>
              <w:bottom w:val="nil"/>
              <w:right w:val="nil"/>
            </w:tcBorders>
            <w:shd w:val="clear" w:color="auto" w:fill="auto"/>
          </w:tcPr>
          <w:p w14:paraId="53D131D7" w14:textId="2B25E21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72.13</w:t>
            </w:r>
          </w:p>
        </w:tc>
        <w:tc>
          <w:tcPr>
            <w:tcW w:w="1417" w:type="dxa"/>
            <w:tcBorders>
              <w:top w:val="nil"/>
              <w:left w:val="nil"/>
              <w:bottom w:val="nil"/>
              <w:right w:val="nil"/>
            </w:tcBorders>
            <w:shd w:val="clear" w:color="auto" w:fill="auto"/>
          </w:tcPr>
          <w:p w14:paraId="1B71EC0F" w14:textId="675FEF29"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5.68</w:t>
            </w:r>
          </w:p>
        </w:tc>
        <w:tc>
          <w:tcPr>
            <w:tcW w:w="1843" w:type="dxa"/>
            <w:tcBorders>
              <w:top w:val="nil"/>
              <w:left w:val="nil"/>
              <w:bottom w:val="nil"/>
              <w:right w:val="nil"/>
            </w:tcBorders>
            <w:shd w:val="clear" w:color="auto" w:fill="auto"/>
          </w:tcPr>
          <w:p w14:paraId="7C79C4F3" w14:textId="6666F16D"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1.70</w:t>
            </w:r>
          </w:p>
        </w:tc>
        <w:tc>
          <w:tcPr>
            <w:tcW w:w="1984" w:type="dxa"/>
            <w:tcBorders>
              <w:top w:val="nil"/>
              <w:left w:val="nil"/>
              <w:bottom w:val="nil"/>
              <w:right w:val="nil"/>
            </w:tcBorders>
          </w:tcPr>
          <w:p w14:paraId="6685A5BF" w14:textId="68B88684" w:rsidR="00E6332C" w:rsidRPr="0047168C" w:rsidRDefault="00E6332C" w:rsidP="0047168C">
            <w:pPr>
              <w:pStyle w:val="af4"/>
              <w:spacing w:line="240" w:lineRule="auto"/>
              <w:jc w:val="center"/>
              <w:rPr>
                <w:rFonts w:eastAsia="Yu Mincho"/>
                <w:b/>
                <w:bCs/>
                <w:sz w:val="21"/>
                <w:szCs w:val="21"/>
              </w:rPr>
            </w:pPr>
            <w:r w:rsidRPr="0047168C">
              <w:rPr>
                <w:rFonts w:eastAsiaTheme="minorEastAsia"/>
                <w:sz w:val="21"/>
                <w:szCs w:val="21"/>
                <w:lang w:eastAsia="zh-CN"/>
              </w:rPr>
              <w:t>[S12]</w:t>
            </w:r>
          </w:p>
        </w:tc>
      </w:tr>
      <w:tr w:rsidR="00E6332C" w:rsidRPr="00783B29" w14:paraId="5EC14A2B" w14:textId="77777777" w:rsidTr="00DF2311">
        <w:tc>
          <w:tcPr>
            <w:tcW w:w="571" w:type="dxa"/>
            <w:tcBorders>
              <w:top w:val="nil"/>
              <w:left w:val="nil"/>
              <w:bottom w:val="nil"/>
              <w:right w:val="nil"/>
            </w:tcBorders>
          </w:tcPr>
          <w:p w14:paraId="6831E9D7" w14:textId="77777777" w:rsidR="00E6332C" w:rsidRPr="0047168C" w:rsidRDefault="00E6332C" w:rsidP="0047168C">
            <w:pPr>
              <w:pStyle w:val="af4"/>
              <w:spacing w:line="240" w:lineRule="auto"/>
              <w:jc w:val="center"/>
              <w:rPr>
                <w:rFonts w:eastAsiaTheme="minorEastAsia"/>
                <w:sz w:val="21"/>
                <w:szCs w:val="21"/>
                <w:lang w:eastAsia="zh-CN"/>
              </w:rPr>
            </w:pPr>
            <w:r w:rsidRPr="0047168C">
              <w:rPr>
                <w:rFonts w:eastAsiaTheme="minorEastAsia"/>
                <w:sz w:val="21"/>
                <w:szCs w:val="21"/>
                <w:lang w:eastAsia="zh-CN"/>
              </w:rPr>
              <w:t>10</w:t>
            </w:r>
          </w:p>
        </w:tc>
        <w:tc>
          <w:tcPr>
            <w:tcW w:w="2168" w:type="dxa"/>
            <w:tcBorders>
              <w:top w:val="nil"/>
              <w:left w:val="nil"/>
              <w:bottom w:val="nil"/>
              <w:right w:val="nil"/>
            </w:tcBorders>
          </w:tcPr>
          <w:p w14:paraId="5DE4CFAB" w14:textId="1648D444" w:rsidR="00E6332C" w:rsidRPr="0047168C" w:rsidRDefault="00E6332C" w:rsidP="0047168C">
            <w:pPr>
              <w:pStyle w:val="af4"/>
              <w:spacing w:line="240" w:lineRule="auto"/>
              <w:jc w:val="center"/>
              <w:rPr>
                <w:rFonts w:eastAsia="等线"/>
                <w:kern w:val="24"/>
                <w:sz w:val="21"/>
                <w:szCs w:val="21"/>
              </w:rPr>
            </w:pPr>
            <w:r w:rsidRPr="0047168C">
              <w:rPr>
                <w:rFonts w:eastAsia="等线"/>
                <w:kern w:val="24"/>
                <w:sz w:val="21"/>
                <w:szCs w:val="21"/>
                <w:lang w:val="en-US"/>
              </w:rPr>
              <w:t>MoS</w:t>
            </w:r>
            <w:r w:rsidRPr="0047168C">
              <w:rPr>
                <w:rFonts w:eastAsia="等线"/>
                <w:kern w:val="24"/>
                <w:sz w:val="21"/>
                <w:szCs w:val="21"/>
                <w:vertAlign w:val="subscript"/>
                <w:lang w:val="en-US" w:eastAsia="zh-CN"/>
              </w:rPr>
              <w:t>2</w:t>
            </w:r>
            <w:r w:rsidRPr="0047168C">
              <w:rPr>
                <w:rFonts w:eastAsia="等线"/>
                <w:kern w:val="24"/>
                <w:sz w:val="21"/>
                <w:szCs w:val="21"/>
                <w:lang w:val="en-US" w:eastAsia="zh-CN"/>
              </w:rPr>
              <w:t>/CoS</w:t>
            </w:r>
            <w:r w:rsidRPr="0047168C">
              <w:rPr>
                <w:rFonts w:eastAsia="等线"/>
                <w:kern w:val="24"/>
                <w:sz w:val="21"/>
                <w:szCs w:val="21"/>
                <w:vertAlign w:val="subscript"/>
                <w:lang w:val="en-US" w:eastAsia="zh-CN"/>
              </w:rPr>
              <w:t>2</w:t>
            </w:r>
            <w:r w:rsidRPr="0047168C">
              <w:rPr>
                <w:rFonts w:eastAsia="等线"/>
                <w:kern w:val="24"/>
                <w:sz w:val="21"/>
                <w:szCs w:val="21"/>
                <w:lang w:val="en-US" w:eastAsia="zh-CN"/>
              </w:rPr>
              <w:t>/VN</w:t>
            </w:r>
          </w:p>
        </w:tc>
        <w:tc>
          <w:tcPr>
            <w:tcW w:w="1656" w:type="dxa"/>
            <w:tcBorders>
              <w:top w:val="nil"/>
              <w:left w:val="nil"/>
              <w:bottom w:val="nil"/>
              <w:right w:val="nil"/>
            </w:tcBorders>
          </w:tcPr>
          <w:p w14:paraId="2DFFC8E9" w14:textId="0303FD3D"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50.48</w:t>
            </w:r>
          </w:p>
        </w:tc>
        <w:tc>
          <w:tcPr>
            <w:tcW w:w="1417" w:type="dxa"/>
            <w:tcBorders>
              <w:top w:val="nil"/>
              <w:left w:val="nil"/>
              <w:bottom w:val="nil"/>
              <w:right w:val="nil"/>
            </w:tcBorders>
          </w:tcPr>
          <w:p w14:paraId="48CB5ACD" w14:textId="4B16BA0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5.76</w:t>
            </w:r>
          </w:p>
        </w:tc>
        <w:tc>
          <w:tcPr>
            <w:tcW w:w="1843" w:type="dxa"/>
            <w:tcBorders>
              <w:top w:val="nil"/>
              <w:left w:val="nil"/>
              <w:bottom w:val="nil"/>
              <w:right w:val="nil"/>
            </w:tcBorders>
          </w:tcPr>
          <w:p w14:paraId="3C67413D" w14:textId="41EC0A45"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rPr>
              <w:t>2.</w:t>
            </w:r>
            <w:r w:rsidRPr="0047168C">
              <w:rPr>
                <w:rFonts w:eastAsia="等线"/>
                <w:kern w:val="24"/>
                <w:sz w:val="21"/>
                <w:szCs w:val="21"/>
                <w:lang w:eastAsia="zh-CN"/>
              </w:rPr>
              <w:t>02</w:t>
            </w:r>
          </w:p>
        </w:tc>
        <w:tc>
          <w:tcPr>
            <w:tcW w:w="1984" w:type="dxa"/>
            <w:tcBorders>
              <w:top w:val="nil"/>
              <w:left w:val="nil"/>
              <w:bottom w:val="nil"/>
              <w:right w:val="nil"/>
            </w:tcBorders>
          </w:tcPr>
          <w:p w14:paraId="603EA809" w14:textId="3CC92443"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[S13]</w:t>
            </w:r>
          </w:p>
        </w:tc>
      </w:tr>
      <w:tr w:rsidR="00E6332C" w:rsidRPr="00783B29" w14:paraId="3A567BC0" w14:textId="77777777" w:rsidTr="00DF2311">
        <w:tc>
          <w:tcPr>
            <w:tcW w:w="571" w:type="dxa"/>
            <w:tcBorders>
              <w:top w:val="nil"/>
              <w:left w:val="nil"/>
              <w:bottom w:val="nil"/>
              <w:right w:val="nil"/>
            </w:tcBorders>
            <w:shd w:val="clear" w:color="auto" w:fill="auto"/>
          </w:tcPr>
          <w:p w14:paraId="384738DA" w14:textId="77777777"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等线"/>
                <w:kern w:val="24"/>
                <w:sz w:val="21"/>
                <w:szCs w:val="21"/>
              </w:rPr>
              <w:t>11</w:t>
            </w:r>
          </w:p>
        </w:tc>
        <w:tc>
          <w:tcPr>
            <w:tcW w:w="2168" w:type="dxa"/>
            <w:tcBorders>
              <w:top w:val="nil"/>
              <w:left w:val="nil"/>
              <w:bottom w:val="nil"/>
              <w:right w:val="nil"/>
            </w:tcBorders>
            <w:shd w:val="clear" w:color="auto" w:fill="auto"/>
          </w:tcPr>
          <w:p w14:paraId="1F5CC5E2" w14:textId="1752D47B" w:rsidR="00E6332C" w:rsidRPr="0047168C" w:rsidRDefault="00E6332C" w:rsidP="0047168C">
            <w:pPr>
              <w:pStyle w:val="af4"/>
              <w:spacing w:line="240" w:lineRule="auto"/>
              <w:jc w:val="center"/>
              <w:rPr>
                <w:rFonts w:eastAsia="等线"/>
                <w:kern w:val="24"/>
                <w:sz w:val="21"/>
                <w:szCs w:val="21"/>
              </w:rPr>
            </w:pPr>
            <w:r w:rsidRPr="0047168C">
              <w:rPr>
                <w:rFonts w:eastAsia="等线"/>
                <w:kern w:val="24"/>
                <w:sz w:val="21"/>
                <w:szCs w:val="21"/>
                <w:lang w:val="en-US"/>
              </w:rPr>
              <w:t>C@MoS</w:t>
            </w:r>
            <w:r w:rsidRPr="0047168C">
              <w:rPr>
                <w:rFonts w:eastAsia="等线"/>
                <w:kern w:val="24"/>
                <w:sz w:val="21"/>
                <w:szCs w:val="21"/>
                <w:vertAlign w:val="subscript"/>
                <w:lang w:val="en-US"/>
              </w:rPr>
              <w:t>2</w:t>
            </w:r>
          </w:p>
        </w:tc>
        <w:tc>
          <w:tcPr>
            <w:tcW w:w="1656" w:type="dxa"/>
            <w:tcBorders>
              <w:top w:val="nil"/>
              <w:left w:val="nil"/>
              <w:bottom w:val="nil"/>
              <w:right w:val="nil"/>
            </w:tcBorders>
            <w:shd w:val="clear" w:color="auto" w:fill="auto"/>
          </w:tcPr>
          <w:p w14:paraId="45203BE7" w14:textId="5FAE3D3C"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-63.80</w:t>
            </w:r>
          </w:p>
        </w:tc>
        <w:tc>
          <w:tcPr>
            <w:tcW w:w="1417" w:type="dxa"/>
            <w:tcBorders>
              <w:top w:val="nil"/>
              <w:left w:val="nil"/>
              <w:bottom w:val="nil"/>
              <w:right w:val="nil"/>
            </w:tcBorders>
            <w:shd w:val="clear" w:color="auto" w:fill="auto"/>
          </w:tcPr>
          <w:p w14:paraId="00A6EDBB" w14:textId="3A701CBC"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6.00</w:t>
            </w:r>
          </w:p>
        </w:tc>
        <w:tc>
          <w:tcPr>
            <w:tcW w:w="1843" w:type="dxa"/>
            <w:tcBorders>
              <w:top w:val="nil"/>
              <w:left w:val="nil"/>
              <w:bottom w:val="nil"/>
              <w:right w:val="nil"/>
            </w:tcBorders>
            <w:shd w:val="clear" w:color="auto" w:fill="auto"/>
          </w:tcPr>
          <w:p w14:paraId="1EFAC620" w14:textId="7A0B2E63"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2.10</w:t>
            </w:r>
          </w:p>
        </w:tc>
        <w:tc>
          <w:tcPr>
            <w:tcW w:w="1984" w:type="dxa"/>
            <w:tcBorders>
              <w:top w:val="nil"/>
              <w:left w:val="nil"/>
              <w:bottom w:val="nil"/>
              <w:right w:val="nil"/>
            </w:tcBorders>
          </w:tcPr>
          <w:p w14:paraId="158F6D08" w14:textId="6D1CD59F" w:rsidR="00E6332C" w:rsidRPr="0047168C" w:rsidRDefault="00E6332C" w:rsidP="0047168C">
            <w:pPr>
              <w:pStyle w:val="af4"/>
              <w:spacing w:line="240" w:lineRule="auto"/>
              <w:jc w:val="center"/>
              <w:rPr>
                <w:rFonts w:eastAsia="Yu Mincho"/>
                <w:b/>
                <w:bCs/>
                <w:sz w:val="21"/>
                <w:szCs w:val="21"/>
              </w:rPr>
            </w:pPr>
            <w:r w:rsidRPr="0047168C">
              <w:rPr>
                <w:rFonts w:eastAsiaTheme="minorEastAsia"/>
                <w:sz w:val="21"/>
                <w:szCs w:val="21"/>
                <w:lang w:eastAsia="zh-CN"/>
              </w:rPr>
              <w:t>[S14]</w:t>
            </w:r>
          </w:p>
        </w:tc>
      </w:tr>
      <w:tr w:rsidR="00E6332C" w:rsidRPr="00783B29" w14:paraId="1AAC7A39" w14:textId="77777777" w:rsidTr="00DF2311">
        <w:tc>
          <w:tcPr>
            <w:tcW w:w="571" w:type="dxa"/>
            <w:tcBorders>
              <w:top w:val="nil"/>
              <w:left w:val="nil"/>
              <w:bottom w:val="nil"/>
              <w:right w:val="nil"/>
            </w:tcBorders>
            <w:shd w:val="clear" w:color="auto" w:fill="auto"/>
          </w:tcPr>
          <w:p w14:paraId="22D63A8C" w14:textId="77777777"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等线"/>
                <w:kern w:val="24"/>
                <w:sz w:val="21"/>
                <w:szCs w:val="21"/>
              </w:rPr>
              <w:t>12</w:t>
            </w:r>
          </w:p>
        </w:tc>
        <w:tc>
          <w:tcPr>
            <w:tcW w:w="2168" w:type="dxa"/>
            <w:tcBorders>
              <w:top w:val="nil"/>
              <w:left w:val="nil"/>
              <w:bottom w:val="nil"/>
              <w:right w:val="nil"/>
            </w:tcBorders>
            <w:shd w:val="clear" w:color="auto" w:fill="auto"/>
          </w:tcPr>
          <w:p w14:paraId="0F90DB16" w14:textId="19FF80D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NDC/</w:t>
            </w:r>
            <w:r w:rsidRPr="0047168C">
              <w:rPr>
                <w:rFonts w:eastAsia="等线"/>
                <w:kern w:val="24"/>
                <w:sz w:val="21"/>
                <w:szCs w:val="21"/>
                <w:lang w:val="en-US"/>
              </w:rPr>
              <w:t xml:space="preserve"> MoS</w:t>
            </w:r>
            <w:r w:rsidRPr="0047168C">
              <w:rPr>
                <w:rFonts w:eastAsia="等线"/>
                <w:kern w:val="24"/>
                <w:sz w:val="21"/>
                <w:szCs w:val="21"/>
                <w:vertAlign w:val="subscript"/>
                <w:lang w:val="en-US" w:eastAsia="zh-CN"/>
              </w:rPr>
              <w:t>2</w:t>
            </w:r>
          </w:p>
        </w:tc>
        <w:tc>
          <w:tcPr>
            <w:tcW w:w="1656" w:type="dxa"/>
            <w:tcBorders>
              <w:top w:val="nil"/>
              <w:left w:val="nil"/>
              <w:bottom w:val="nil"/>
              <w:right w:val="nil"/>
            </w:tcBorders>
            <w:shd w:val="clear" w:color="auto" w:fill="auto"/>
          </w:tcPr>
          <w:p w14:paraId="4331A6BF" w14:textId="79FF12D1"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-34.94</w:t>
            </w:r>
          </w:p>
        </w:tc>
        <w:tc>
          <w:tcPr>
            <w:tcW w:w="1417" w:type="dxa"/>
            <w:tcBorders>
              <w:top w:val="nil"/>
              <w:left w:val="nil"/>
              <w:bottom w:val="nil"/>
              <w:right w:val="nil"/>
            </w:tcBorders>
            <w:shd w:val="clear" w:color="auto" w:fill="auto"/>
          </w:tcPr>
          <w:p w14:paraId="62D6B95D" w14:textId="4981E425"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6.08</w:t>
            </w:r>
          </w:p>
        </w:tc>
        <w:tc>
          <w:tcPr>
            <w:tcW w:w="1843" w:type="dxa"/>
            <w:tcBorders>
              <w:top w:val="nil"/>
              <w:left w:val="nil"/>
              <w:bottom w:val="nil"/>
              <w:right w:val="nil"/>
            </w:tcBorders>
            <w:shd w:val="clear" w:color="auto" w:fill="auto"/>
          </w:tcPr>
          <w:p w14:paraId="629205AA" w14:textId="171A41FA"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3.00</w:t>
            </w:r>
          </w:p>
        </w:tc>
        <w:tc>
          <w:tcPr>
            <w:tcW w:w="1984" w:type="dxa"/>
            <w:tcBorders>
              <w:top w:val="nil"/>
              <w:left w:val="nil"/>
              <w:bottom w:val="nil"/>
              <w:right w:val="nil"/>
            </w:tcBorders>
          </w:tcPr>
          <w:p w14:paraId="16F045A5" w14:textId="4ECE7938" w:rsidR="00E6332C" w:rsidRPr="0047168C" w:rsidRDefault="00E6332C" w:rsidP="0047168C">
            <w:pPr>
              <w:pStyle w:val="af4"/>
              <w:spacing w:line="240" w:lineRule="auto"/>
              <w:jc w:val="center"/>
              <w:rPr>
                <w:rFonts w:eastAsia="Yu Mincho"/>
                <w:b/>
                <w:bCs/>
                <w:sz w:val="21"/>
                <w:szCs w:val="21"/>
              </w:rPr>
            </w:pPr>
            <w:r w:rsidRPr="0047168C">
              <w:rPr>
                <w:rFonts w:eastAsiaTheme="minorEastAsia"/>
                <w:sz w:val="21"/>
                <w:szCs w:val="21"/>
                <w:lang w:eastAsia="zh-CN"/>
              </w:rPr>
              <w:t>[S15]</w:t>
            </w:r>
          </w:p>
        </w:tc>
      </w:tr>
      <w:tr w:rsidR="00E6332C" w:rsidRPr="00783B29" w14:paraId="0CF4E829" w14:textId="77777777" w:rsidTr="00DF2311">
        <w:tc>
          <w:tcPr>
            <w:tcW w:w="571" w:type="dxa"/>
            <w:tcBorders>
              <w:top w:val="nil"/>
              <w:left w:val="nil"/>
              <w:bottom w:val="nil"/>
              <w:right w:val="nil"/>
            </w:tcBorders>
            <w:shd w:val="clear" w:color="auto" w:fill="auto"/>
          </w:tcPr>
          <w:p w14:paraId="3F0FC454" w14:textId="64F6633C"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13</w:t>
            </w:r>
          </w:p>
        </w:tc>
        <w:tc>
          <w:tcPr>
            <w:tcW w:w="2168" w:type="dxa"/>
            <w:tcBorders>
              <w:top w:val="nil"/>
              <w:left w:val="nil"/>
              <w:bottom w:val="nil"/>
              <w:right w:val="nil"/>
            </w:tcBorders>
            <w:shd w:val="clear" w:color="auto" w:fill="auto"/>
          </w:tcPr>
          <w:p w14:paraId="5AEBB2F7" w14:textId="6561C1D3"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val="en-US"/>
              </w:rPr>
              <w:t>Fe-Mo-S/CFP</w:t>
            </w:r>
          </w:p>
        </w:tc>
        <w:tc>
          <w:tcPr>
            <w:tcW w:w="1656" w:type="dxa"/>
            <w:tcBorders>
              <w:top w:val="nil"/>
              <w:left w:val="nil"/>
              <w:bottom w:val="nil"/>
              <w:right w:val="nil"/>
            </w:tcBorders>
            <w:shd w:val="clear" w:color="auto" w:fill="auto"/>
          </w:tcPr>
          <w:p w14:paraId="1F3D8F84" w14:textId="7255A9B8"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-51.82</w:t>
            </w:r>
          </w:p>
        </w:tc>
        <w:tc>
          <w:tcPr>
            <w:tcW w:w="1417" w:type="dxa"/>
            <w:tcBorders>
              <w:top w:val="nil"/>
              <w:left w:val="nil"/>
              <w:bottom w:val="nil"/>
              <w:right w:val="nil"/>
            </w:tcBorders>
            <w:shd w:val="clear" w:color="auto" w:fill="auto"/>
          </w:tcPr>
          <w:p w14:paraId="17B77001" w14:textId="5B5CF187"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6.10</w:t>
            </w:r>
          </w:p>
        </w:tc>
        <w:tc>
          <w:tcPr>
            <w:tcW w:w="1843" w:type="dxa"/>
            <w:tcBorders>
              <w:top w:val="nil"/>
              <w:left w:val="nil"/>
              <w:bottom w:val="nil"/>
              <w:right w:val="nil"/>
            </w:tcBorders>
            <w:shd w:val="clear" w:color="auto" w:fill="auto"/>
          </w:tcPr>
          <w:p w14:paraId="7350A0EA" w14:textId="17AAA149"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1.64</w:t>
            </w:r>
          </w:p>
        </w:tc>
        <w:tc>
          <w:tcPr>
            <w:tcW w:w="1984" w:type="dxa"/>
            <w:tcBorders>
              <w:top w:val="nil"/>
              <w:left w:val="nil"/>
              <w:bottom w:val="nil"/>
              <w:right w:val="nil"/>
            </w:tcBorders>
          </w:tcPr>
          <w:p w14:paraId="773A26F1" w14:textId="2F2F46B9"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[S16]</w:t>
            </w:r>
          </w:p>
        </w:tc>
      </w:tr>
      <w:tr w:rsidR="00E6332C" w:rsidRPr="00783B29" w14:paraId="13438CE6" w14:textId="77777777" w:rsidTr="00DF2311">
        <w:tc>
          <w:tcPr>
            <w:tcW w:w="571" w:type="dxa"/>
            <w:tcBorders>
              <w:top w:val="nil"/>
              <w:left w:val="nil"/>
              <w:bottom w:val="nil"/>
              <w:right w:val="nil"/>
            </w:tcBorders>
            <w:shd w:val="clear" w:color="auto" w:fill="auto"/>
          </w:tcPr>
          <w:p w14:paraId="306F4708" w14:textId="3BF8D8D3"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14</w:t>
            </w:r>
          </w:p>
        </w:tc>
        <w:tc>
          <w:tcPr>
            <w:tcW w:w="2168" w:type="dxa"/>
            <w:tcBorders>
              <w:top w:val="nil"/>
              <w:left w:val="nil"/>
              <w:bottom w:val="nil"/>
              <w:right w:val="nil"/>
            </w:tcBorders>
            <w:shd w:val="clear" w:color="auto" w:fill="auto"/>
          </w:tcPr>
          <w:p w14:paraId="3804C145" w14:textId="07FA2DD0" w:rsidR="00E6332C" w:rsidRPr="0047168C" w:rsidRDefault="00E6332C" w:rsidP="0047168C">
            <w:pPr>
              <w:pStyle w:val="af4"/>
              <w:spacing w:line="240" w:lineRule="auto"/>
              <w:jc w:val="center"/>
              <w:rPr>
                <w:rFonts w:eastAsia="等线"/>
                <w:kern w:val="24"/>
                <w:sz w:val="21"/>
                <w:szCs w:val="21"/>
              </w:rPr>
            </w:pPr>
            <w:r w:rsidRPr="0047168C">
              <w:rPr>
                <w:rFonts w:eastAsia="等线"/>
                <w:kern w:val="24"/>
                <w:sz w:val="21"/>
                <w:szCs w:val="21"/>
                <w:lang w:val="en-US"/>
              </w:rPr>
              <w:t>MoS</w:t>
            </w:r>
            <w:r w:rsidRPr="0047168C">
              <w:rPr>
                <w:rFonts w:eastAsia="等线"/>
                <w:kern w:val="24"/>
                <w:sz w:val="21"/>
                <w:szCs w:val="21"/>
                <w:vertAlign w:val="subscript"/>
                <w:lang w:val="en-US"/>
              </w:rPr>
              <w:t>2</w:t>
            </w:r>
            <w:r w:rsidRPr="0047168C">
              <w:rPr>
                <w:rFonts w:eastAsia="等线"/>
                <w:kern w:val="24"/>
                <w:sz w:val="21"/>
                <w:szCs w:val="21"/>
                <w:lang w:val="en-US"/>
              </w:rPr>
              <w:t>/Ti</w:t>
            </w:r>
            <w:r w:rsidRPr="0047168C">
              <w:rPr>
                <w:rFonts w:eastAsia="等线"/>
                <w:kern w:val="24"/>
                <w:sz w:val="21"/>
                <w:szCs w:val="21"/>
                <w:vertAlign w:val="subscript"/>
                <w:lang w:val="en-US"/>
              </w:rPr>
              <w:t>3</w:t>
            </w:r>
            <w:r w:rsidRPr="0047168C">
              <w:rPr>
                <w:rFonts w:eastAsia="等线"/>
                <w:kern w:val="24"/>
                <w:sz w:val="21"/>
                <w:szCs w:val="21"/>
                <w:lang w:val="en-US"/>
              </w:rPr>
              <w:t>C</w:t>
            </w:r>
            <w:r w:rsidRPr="0047168C">
              <w:rPr>
                <w:rFonts w:eastAsia="等线"/>
                <w:kern w:val="24"/>
                <w:sz w:val="21"/>
                <w:szCs w:val="21"/>
                <w:vertAlign w:val="subscript"/>
                <w:lang w:val="en-US" w:eastAsia="zh-CN"/>
              </w:rPr>
              <w:t>2</w:t>
            </w:r>
            <w:r w:rsidRPr="0047168C">
              <w:rPr>
                <w:rFonts w:asciiTheme="minorHAnsi" w:eastAsiaTheme="minorEastAsia" w:hAnsiTheme="minorHAnsi" w:cstheme="minorBidi"/>
                <w:kern w:val="2"/>
                <w:sz w:val="21"/>
                <w:szCs w:val="21"/>
                <w:lang w:val="en-US" w:eastAsia="zh-CN"/>
                <w14:ligatures w14:val="standardContextual"/>
              </w:rPr>
              <w:t xml:space="preserve"> </w:t>
            </w:r>
            <w:proofErr w:type="spellStart"/>
            <w:r w:rsidRPr="0047168C">
              <w:rPr>
                <w:rFonts w:eastAsia="等线"/>
                <w:kern w:val="24"/>
                <w:sz w:val="21"/>
                <w:szCs w:val="21"/>
                <w:lang w:val="en-US" w:eastAsia="zh-CN"/>
              </w:rPr>
              <w:t>MXene</w:t>
            </w:r>
            <w:proofErr w:type="spellEnd"/>
          </w:p>
        </w:tc>
        <w:tc>
          <w:tcPr>
            <w:tcW w:w="1656" w:type="dxa"/>
            <w:tcBorders>
              <w:top w:val="nil"/>
              <w:left w:val="nil"/>
              <w:bottom w:val="nil"/>
              <w:right w:val="nil"/>
            </w:tcBorders>
            <w:shd w:val="clear" w:color="auto" w:fill="auto"/>
          </w:tcPr>
          <w:p w14:paraId="297732DC" w14:textId="23BC3232"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-45.20</w:t>
            </w:r>
          </w:p>
        </w:tc>
        <w:tc>
          <w:tcPr>
            <w:tcW w:w="1417" w:type="dxa"/>
            <w:tcBorders>
              <w:top w:val="nil"/>
              <w:left w:val="nil"/>
              <w:bottom w:val="nil"/>
              <w:right w:val="nil"/>
            </w:tcBorders>
            <w:shd w:val="clear" w:color="auto" w:fill="auto"/>
          </w:tcPr>
          <w:p w14:paraId="5CE6DDA3" w14:textId="05DE7365"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7.10</w:t>
            </w:r>
          </w:p>
        </w:tc>
        <w:tc>
          <w:tcPr>
            <w:tcW w:w="1843" w:type="dxa"/>
            <w:tcBorders>
              <w:top w:val="nil"/>
              <w:left w:val="nil"/>
              <w:bottom w:val="nil"/>
              <w:right w:val="nil"/>
            </w:tcBorders>
            <w:shd w:val="clear" w:color="auto" w:fill="auto"/>
          </w:tcPr>
          <w:p w14:paraId="1FD1AD81" w14:textId="41FDAB41"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3.00</w:t>
            </w:r>
          </w:p>
        </w:tc>
        <w:tc>
          <w:tcPr>
            <w:tcW w:w="1984" w:type="dxa"/>
            <w:tcBorders>
              <w:top w:val="nil"/>
              <w:left w:val="nil"/>
              <w:bottom w:val="nil"/>
              <w:right w:val="nil"/>
            </w:tcBorders>
          </w:tcPr>
          <w:p w14:paraId="49F9E7EF" w14:textId="284DBEDB"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[S17]</w:t>
            </w:r>
          </w:p>
        </w:tc>
      </w:tr>
      <w:tr w:rsidR="00E6332C" w:rsidRPr="00783B29" w14:paraId="68792A07" w14:textId="77777777" w:rsidTr="00DF2311">
        <w:tc>
          <w:tcPr>
            <w:tcW w:w="571" w:type="dxa"/>
            <w:tcBorders>
              <w:top w:val="nil"/>
              <w:left w:val="nil"/>
              <w:bottom w:val="nil"/>
              <w:right w:val="nil"/>
            </w:tcBorders>
            <w:shd w:val="clear" w:color="auto" w:fill="auto"/>
          </w:tcPr>
          <w:p w14:paraId="0DD2F24C" w14:textId="081698CA"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15</w:t>
            </w:r>
          </w:p>
        </w:tc>
        <w:tc>
          <w:tcPr>
            <w:tcW w:w="2168" w:type="dxa"/>
            <w:tcBorders>
              <w:top w:val="nil"/>
              <w:left w:val="nil"/>
              <w:bottom w:val="nil"/>
              <w:right w:val="nil"/>
            </w:tcBorders>
            <w:shd w:val="clear" w:color="auto" w:fill="auto"/>
          </w:tcPr>
          <w:p w14:paraId="70A5F924" w14:textId="3B9FB3F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val="en-US"/>
              </w:rPr>
              <w:t>MoS</w:t>
            </w:r>
            <w:r w:rsidRPr="0047168C">
              <w:rPr>
                <w:rFonts w:eastAsia="等线"/>
                <w:kern w:val="24"/>
                <w:sz w:val="21"/>
                <w:szCs w:val="21"/>
                <w:vertAlign w:val="subscript"/>
                <w:lang w:val="en-US" w:eastAsia="zh-CN"/>
              </w:rPr>
              <w:t>2</w:t>
            </w:r>
            <w:r w:rsidRPr="0047168C">
              <w:rPr>
                <w:rFonts w:eastAsia="等线"/>
                <w:kern w:val="24"/>
                <w:sz w:val="21"/>
                <w:szCs w:val="21"/>
                <w:lang w:val="en-US" w:eastAsia="zh-CN"/>
              </w:rPr>
              <w:t xml:space="preserve"> nanoparticles</w:t>
            </w:r>
          </w:p>
        </w:tc>
        <w:tc>
          <w:tcPr>
            <w:tcW w:w="1656" w:type="dxa"/>
            <w:tcBorders>
              <w:top w:val="nil"/>
              <w:left w:val="nil"/>
              <w:bottom w:val="nil"/>
              <w:right w:val="nil"/>
            </w:tcBorders>
            <w:shd w:val="clear" w:color="auto" w:fill="auto"/>
          </w:tcPr>
          <w:p w14:paraId="2A53C860" w14:textId="78C87614"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-39.2</w:t>
            </w:r>
          </w:p>
        </w:tc>
        <w:tc>
          <w:tcPr>
            <w:tcW w:w="1417" w:type="dxa"/>
            <w:tcBorders>
              <w:top w:val="nil"/>
              <w:left w:val="nil"/>
              <w:bottom w:val="nil"/>
              <w:right w:val="nil"/>
            </w:tcBorders>
            <w:shd w:val="clear" w:color="auto" w:fill="auto"/>
          </w:tcPr>
          <w:p w14:paraId="6B3ACCBC" w14:textId="3D66CB90"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7.60</w:t>
            </w:r>
          </w:p>
        </w:tc>
        <w:tc>
          <w:tcPr>
            <w:tcW w:w="1843" w:type="dxa"/>
            <w:tcBorders>
              <w:top w:val="nil"/>
              <w:left w:val="nil"/>
              <w:bottom w:val="nil"/>
              <w:right w:val="nil"/>
            </w:tcBorders>
            <w:shd w:val="clear" w:color="auto" w:fill="auto"/>
          </w:tcPr>
          <w:p w14:paraId="49CD3B89" w14:textId="2B9C152D"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3.00</w:t>
            </w:r>
          </w:p>
        </w:tc>
        <w:tc>
          <w:tcPr>
            <w:tcW w:w="1984" w:type="dxa"/>
            <w:tcBorders>
              <w:top w:val="nil"/>
              <w:left w:val="nil"/>
              <w:bottom w:val="nil"/>
              <w:right w:val="nil"/>
            </w:tcBorders>
          </w:tcPr>
          <w:p w14:paraId="6171DEB1" w14:textId="0CECD8AC"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[S18]</w:t>
            </w:r>
          </w:p>
        </w:tc>
      </w:tr>
      <w:tr w:rsidR="00E6332C" w:rsidRPr="00783B29" w14:paraId="653EC687" w14:textId="77777777" w:rsidTr="00DF2311">
        <w:tc>
          <w:tcPr>
            <w:tcW w:w="571" w:type="dxa"/>
            <w:tcBorders>
              <w:top w:val="nil"/>
              <w:left w:val="nil"/>
              <w:bottom w:val="single" w:sz="4" w:space="0" w:color="auto"/>
              <w:right w:val="nil"/>
            </w:tcBorders>
            <w:shd w:val="clear" w:color="auto" w:fill="auto"/>
          </w:tcPr>
          <w:p w14:paraId="0D175887" w14:textId="48E8AC9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16</w:t>
            </w:r>
          </w:p>
        </w:tc>
        <w:tc>
          <w:tcPr>
            <w:tcW w:w="2168" w:type="dxa"/>
            <w:tcBorders>
              <w:top w:val="nil"/>
              <w:left w:val="nil"/>
              <w:bottom w:val="single" w:sz="4" w:space="0" w:color="auto"/>
              <w:right w:val="nil"/>
            </w:tcBorders>
            <w:shd w:val="clear" w:color="auto" w:fill="auto"/>
          </w:tcPr>
          <w:p w14:paraId="53ABFA39" w14:textId="1DE52C3A"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MSUT6-10</w:t>
            </w:r>
          </w:p>
        </w:tc>
        <w:tc>
          <w:tcPr>
            <w:tcW w:w="1656" w:type="dxa"/>
            <w:tcBorders>
              <w:top w:val="nil"/>
              <w:left w:val="nil"/>
              <w:bottom w:val="single" w:sz="4" w:space="0" w:color="auto"/>
              <w:right w:val="nil"/>
            </w:tcBorders>
            <w:shd w:val="clear" w:color="auto" w:fill="auto"/>
          </w:tcPr>
          <w:p w14:paraId="07AB4BFB" w14:textId="7BDE6E7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-45.77</w:t>
            </w:r>
          </w:p>
        </w:tc>
        <w:tc>
          <w:tcPr>
            <w:tcW w:w="1417" w:type="dxa"/>
            <w:tcBorders>
              <w:top w:val="nil"/>
              <w:left w:val="nil"/>
              <w:bottom w:val="single" w:sz="4" w:space="0" w:color="auto"/>
              <w:right w:val="nil"/>
            </w:tcBorders>
            <w:shd w:val="clear" w:color="auto" w:fill="auto"/>
          </w:tcPr>
          <w:p w14:paraId="518E858B" w14:textId="1F41547B"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6.72</w:t>
            </w:r>
          </w:p>
        </w:tc>
        <w:tc>
          <w:tcPr>
            <w:tcW w:w="1843" w:type="dxa"/>
            <w:tcBorders>
              <w:top w:val="nil"/>
              <w:left w:val="nil"/>
              <w:bottom w:val="single" w:sz="4" w:space="0" w:color="auto"/>
              <w:right w:val="nil"/>
            </w:tcBorders>
            <w:shd w:val="clear" w:color="auto" w:fill="auto"/>
          </w:tcPr>
          <w:p w14:paraId="63A60986" w14:textId="2852A676" w:rsidR="00E6332C" w:rsidRPr="0047168C" w:rsidRDefault="00E6332C"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2.20</w:t>
            </w:r>
          </w:p>
        </w:tc>
        <w:tc>
          <w:tcPr>
            <w:tcW w:w="1984" w:type="dxa"/>
            <w:tcBorders>
              <w:top w:val="nil"/>
              <w:left w:val="nil"/>
              <w:bottom w:val="single" w:sz="4" w:space="0" w:color="auto"/>
              <w:right w:val="nil"/>
            </w:tcBorders>
          </w:tcPr>
          <w:p w14:paraId="73C84653" w14:textId="1E96C337" w:rsidR="00E6332C" w:rsidRPr="0047168C" w:rsidRDefault="00E6332C" w:rsidP="0047168C">
            <w:pPr>
              <w:pStyle w:val="af4"/>
              <w:spacing w:line="240" w:lineRule="auto"/>
              <w:jc w:val="center"/>
              <w:rPr>
                <w:rFonts w:eastAsiaTheme="minorEastAsia"/>
                <w:b/>
                <w:bCs/>
                <w:sz w:val="21"/>
                <w:szCs w:val="21"/>
                <w:lang w:eastAsia="zh-CN"/>
              </w:rPr>
            </w:pPr>
            <w:r w:rsidRPr="0047168C">
              <w:rPr>
                <w:rFonts w:eastAsiaTheme="minorEastAsia"/>
                <w:b/>
                <w:bCs/>
                <w:sz w:val="21"/>
                <w:szCs w:val="21"/>
                <w:lang w:eastAsia="zh-CN"/>
              </w:rPr>
              <w:t>This work</w:t>
            </w:r>
          </w:p>
        </w:tc>
      </w:tr>
    </w:tbl>
    <w:p w14:paraId="0B148215" w14:textId="7AE9C43E" w:rsidR="0049036D" w:rsidRPr="00783B29" w:rsidRDefault="00DF2311" w:rsidP="0047168C">
      <w:pPr>
        <w:spacing w:before="120" w:after="120" w:line="240" w:lineRule="auto"/>
        <w:rPr>
          <w:rFonts w:ascii="宋体" w:eastAsia="宋体" w:hAnsi="宋体"/>
        </w:rPr>
      </w:pPr>
      <w:bookmarkStart w:id="16" w:name="_Hlk230634439"/>
      <w:r w:rsidRPr="00783B29">
        <w:rPr>
          <w:rFonts w:eastAsia="Yu Mincho" w:cs="Times New Roman"/>
          <w:b/>
          <w:bCs/>
          <w:szCs w:val="28"/>
        </w:rPr>
        <w:lastRenderedPageBreak/>
        <w:t>Table S</w:t>
      </w:r>
      <w:r w:rsidRPr="00783B29">
        <w:rPr>
          <w:rFonts w:cs="Times New Roman" w:hint="eastAsia"/>
          <w:b/>
          <w:bCs/>
          <w:szCs w:val="28"/>
        </w:rPr>
        <w:t>2</w:t>
      </w:r>
      <w:r w:rsidR="00470AB7" w:rsidRPr="00783B29">
        <w:rPr>
          <w:rFonts w:cs="Times New Roman" w:hint="eastAsia"/>
          <w:b/>
          <w:bCs/>
          <w:szCs w:val="28"/>
        </w:rPr>
        <w:t xml:space="preserve"> </w:t>
      </w:r>
      <w:r w:rsidR="00955D9E" w:rsidRPr="00783B29">
        <w:rPr>
          <w:rFonts w:eastAsia="宋体" w:cs="Times New Roman"/>
          <w:szCs w:val="28"/>
        </w:rPr>
        <w:t>The samples of this study and other types of absorbing materials</w:t>
      </w:r>
    </w:p>
    <w:tbl>
      <w:tblPr>
        <w:tblStyle w:val="af3"/>
        <w:tblW w:w="9781" w:type="dxa"/>
        <w:jc w:val="center"/>
        <w:tblLook w:val="04A0" w:firstRow="1" w:lastRow="0" w:firstColumn="1" w:lastColumn="0" w:noHBand="0" w:noVBand="1"/>
      </w:tblPr>
      <w:tblGrid>
        <w:gridCol w:w="571"/>
        <w:gridCol w:w="2973"/>
        <w:gridCol w:w="1134"/>
        <w:gridCol w:w="1559"/>
        <w:gridCol w:w="1701"/>
        <w:gridCol w:w="1843"/>
      </w:tblGrid>
      <w:tr w:rsidR="00470AB7" w:rsidRPr="00783B29" w14:paraId="2DD21929" w14:textId="77777777" w:rsidTr="00D41581">
        <w:trPr>
          <w:jc w:val="center"/>
        </w:trPr>
        <w:tc>
          <w:tcPr>
            <w:tcW w:w="571" w:type="dxa"/>
            <w:tcBorders>
              <w:top w:val="single" w:sz="12" w:space="0" w:color="auto"/>
              <w:left w:val="nil"/>
              <w:bottom w:val="single" w:sz="12" w:space="0" w:color="auto"/>
              <w:right w:val="nil"/>
            </w:tcBorders>
          </w:tcPr>
          <w:bookmarkEnd w:id="16"/>
          <w:p w14:paraId="7396EBC3" w14:textId="77777777" w:rsidR="00470AB7" w:rsidRPr="0047168C" w:rsidRDefault="00470AB7" w:rsidP="0047168C">
            <w:pPr>
              <w:pStyle w:val="af4"/>
              <w:spacing w:line="240" w:lineRule="auto"/>
              <w:jc w:val="center"/>
              <w:rPr>
                <w:rFonts w:eastAsia="Yu Mincho"/>
                <w:b/>
                <w:bCs/>
                <w:sz w:val="21"/>
                <w:szCs w:val="21"/>
              </w:rPr>
            </w:pPr>
            <w:r w:rsidRPr="0047168C">
              <w:rPr>
                <w:sz w:val="21"/>
                <w:szCs w:val="21"/>
                <w:lang w:eastAsia="zh-CN"/>
              </w:rPr>
              <w:t>No.</w:t>
            </w:r>
          </w:p>
        </w:tc>
        <w:tc>
          <w:tcPr>
            <w:tcW w:w="2973" w:type="dxa"/>
            <w:tcBorders>
              <w:top w:val="single" w:sz="12" w:space="0" w:color="auto"/>
              <w:left w:val="nil"/>
              <w:bottom w:val="single" w:sz="12" w:space="0" w:color="auto"/>
              <w:right w:val="nil"/>
            </w:tcBorders>
          </w:tcPr>
          <w:p w14:paraId="7FDF82FC" w14:textId="77777777" w:rsidR="00470AB7" w:rsidRPr="0047168C" w:rsidRDefault="00470AB7" w:rsidP="0047168C">
            <w:pPr>
              <w:pStyle w:val="af4"/>
              <w:spacing w:line="240" w:lineRule="auto"/>
              <w:jc w:val="center"/>
              <w:rPr>
                <w:rFonts w:eastAsia="Yu Mincho"/>
                <w:b/>
                <w:bCs/>
                <w:sz w:val="21"/>
                <w:szCs w:val="21"/>
              </w:rPr>
            </w:pPr>
            <w:r w:rsidRPr="0047168C">
              <w:rPr>
                <w:sz w:val="21"/>
                <w:szCs w:val="21"/>
                <w:lang w:eastAsia="zh-CN"/>
              </w:rPr>
              <w:t>Samples</w:t>
            </w:r>
          </w:p>
        </w:tc>
        <w:tc>
          <w:tcPr>
            <w:tcW w:w="1134" w:type="dxa"/>
            <w:tcBorders>
              <w:top w:val="single" w:sz="12" w:space="0" w:color="auto"/>
              <w:left w:val="nil"/>
              <w:bottom w:val="single" w:sz="12" w:space="0" w:color="auto"/>
              <w:right w:val="nil"/>
            </w:tcBorders>
          </w:tcPr>
          <w:p w14:paraId="3CB0F429" w14:textId="77777777" w:rsidR="00470AB7" w:rsidRPr="0047168C" w:rsidRDefault="00470AB7" w:rsidP="0047168C">
            <w:pPr>
              <w:pStyle w:val="af4"/>
              <w:spacing w:line="240" w:lineRule="auto"/>
              <w:jc w:val="center"/>
              <w:rPr>
                <w:rFonts w:eastAsia="Yu Mincho"/>
                <w:b/>
                <w:bCs/>
                <w:sz w:val="21"/>
                <w:szCs w:val="21"/>
              </w:rPr>
            </w:pPr>
            <w:r w:rsidRPr="0047168C">
              <w:rPr>
                <w:i/>
                <w:sz w:val="21"/>
                <w:szCs w:val="21"/>
              </w:rPr>
              <w:t>RL</w:t>
            </w:r>
            <w:r w:rsidRPr="0047168C">
              <w:rPr>
                <w:sz w:val="21"/>
                <w:szCs w:val="21"/>
                <w:vertAlign w:val="subscript"/>
              </w:rPr>
              <w:t>min</w:t>
            </w:r>
            <w:r w:rsidRPr="0047168C">
              <w:rPr>
                <w:sz w:val="21"/>
                <w:szCs w:val="21"/>
              </w:rPr>
              <w:t>/dB</w:t>
            </w:r>
          </w:p>
        </w:tc>
        <w:tc>
          <w:tcPr>
            <w:tcW w:w="1559" w:type="dxa"/>
            <w:tcBorders>
              <w:top w:val="single" w:sz="12" w:space="0" w:color="auto"/>
              <w:left w:val="nil"/>
              <w:bottom w:val="single" w:sz="12" w:space="0" w:color="auto"/>
              <w:right w:val="nil"/>
            </w:tcBorders>
          </w:tcPr>
          <w:p w14:paraId="6B93910C" w14:textId="77777777" w:rsidR="00470AB7" w:rsidRPr="0047168C" w:rsidRDefault="00470AB7" w:rsidP="0047168C">
            <w:pPr>
              <w:pStyle w:val="af4"/>
              <w:spacing w:line="240" w:lineRule="auto"/>
              <w:jc w:val="center"/>
              <w:rPr>
                <w:rFonts w:eastAsia="Yu Mincho"/>
                <w:b/>
                <w:bCs/>
                <w:sz w:val="21"/>
                <w:szCs w:val="21"/>
              </w:rPr>
            </w:pPr>
            <w:r w:rsidRPr="0047168C">
              <w:rPr>
                <w:sz w:val="21"/>
                <w:szCs w:val="21"/>
              </w:rPr>
              <w:t>EAB/GHz</w:t>
            </w:r>
          </w:p>
        </w:tc>
        <w:tc>
          <w:tcPr>
            <w:tcW w:w="1701" w:type="dxa"/>
            <w:tcBorders>
              <w:top w:val="single" w:sz="12" w:space="0" w:color="auto"/>
              <w:left w:val="nil"/>
              <w:bottom w:val="single" w:sz="12" w:space="0" w:color="auto"/>
              <w:right w:val="nil"/>
            </w:tcBorders>
          </w:tcPr>
          <w:p w14:paraId="1730767E" w14:textId="77777777" w:rsidR="00470AB7" w:rsidRPr="0047168C" w:rsidRDefault="00470AB7" w:rsidP="0047168C">
            <w:pPr>
              <w:pStyle w:val="af4"/>
              <w:spacing w:line="240" w:lineRule="auto"/>
              <w:jc w:val="center"/>
              <w:rPr>
                <w:rFonts w:eastAsia="Yu Mincho"/>
                <w:b/>
                <w:bCs/>
                <w:sz w:val="21"/>
                <w:szCs w:val="21"/>
              </w:rPr>
            </w:pPr>
            <w:r w:rsidRPr="0047168C">
              <w:rPr>
                <w:sz w:val="21"/>
                <w:szCs w:val="21"/>
                <w:lang w:eastAsia="zh-CN"/>
              </w:rPr>
              <w:t>Thickness</w:t>
            </w:r>
            <w:r w:rsidRPr="0047168C">
              <w:rPr>
                <w:sz w:val="21"/>
                <w:szCs w:val="21"/>
              </w:rPr>
              <w:t>/mm</w:t>
            </w:r>
          </w:p>
        </w:tc>
        <w:tc>
          <w:tcPr>
            <w:tcW w:w="1843" w:type="dxa"/>
            <w:tcBorders>
              <w:top w:val="single" w:sz="12" w:space="0" w:color="auto"/>
              <w:left w:val="nil"/>
              <w:bottom w:val="single" w:sz="12" w:space="0" w:color="auto"/>
              <w:right w:val="nil"/>
            </w:tcBorders>
          </w:tcPr>
          <w:p w14:paraId="393E8070" w14:textId="77777777" w:rsidR="00470AB7" w:rsidRPr="0047168C" w:rsidRDefault="00470AB7" w:rsidP="0047168C">
            <w:pPr>
              <w:pStyle w:val="af4"/>
              <w:spacing w:line="240" w:lineRule="auto"/>
              <w:jc w:val="center"/>
              <w:rPr>
                <w:rFonts w:eastAsia="Yu Mincho"/>
                <w:b/>
                <w:bCs/>
                <w:sz w:val="21"/>
                <w:szCs w:val="21"/>
              </w:rPr>
            </w:pPr>
            <w:r w:rsidRPr="0047168C">
              <w:rPr>
                <w:sz w:val="21"/>
                <w:szCs w:val="21"/>
                <w:lang w:eastAsia="zh-CN"/>
              </w:rPr>
              <w:t>Reference</w:t>
            </w:r>
          </w:p>
        </w:tc>
      </w:tr>
      <w:tr w:rsidR="00470AB7" w:rsidRPr="00783B29" w14:paraId="4FE5BA59" w14:textId="77777777" w:rsidTr="00D41581">
        <w:trPr>
          <w:jc w:val="center"/>
        </w:trPr>
        <w:tc>
          <w:tcPr>
            <w:tcW w:w="571" w:type="dxa"/>
            <w:tcBorders>
              <w:top w:val="single" w:sz="12" w:space="0" w:color="auto"/>
              <w:left w:val="nil"/>
              <w:bottom w:val="nil"/>
              <w:right w:val="nil"/>
            </w:tcBorders>
            <w:shd w:val="clear" w:color="auto" w:fill="auto"/>
          </w:tcPr>
          <w:p w14:paraId="701C16E1"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1</w:t>
            </w:r>
          </w:p>
        </w:tc>
        <w:tc>
          <w:tcPr>
            <w:tcW w:w="2973" w:type="dxa"/>
            <w:tcBorders>
              <w:top w:val="single" w:sz="12" w:space="0" w:color="auto"/>
              <w:left w:val="nil"/>
              <w:bottom w:val="nil"/>
              <w:right w:val="nil"/>
            </w:tcBorders>
            <w:shd w:val="clear" w:color="auto" w:fill="auto"/>
          </w:tcPr>
          <w:p w14:paraId="00A69F8B"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lang w:val="en-US"/>
              </w:rPr>
              <w:t>CoNi@SnO</w:t>
            </w:r>
            <w:r w:rsidRPr="0047168C">
              <w:rPr>
                <w:rFonts w:eastAsia="等线"/>
                <w:kern w:val="24"/>
                <w:sz w:val="21"/>
                <w:szCs w:val="21"/>
                <w:vertAlign w:val="subscript"/>
                <w:lang w:val="en-US"/>
              </w:rPr>
              <w:t>2</w:t>
            </w:r>
            <w:r w:rsidRPr="0047168C">
              <w:rPr>
                <w:rFonts w:eastAsia="等线"/>
                <w:kern w:val="24"/>
                <w:sz w:val="21"/>
                <w:szCs w:val="21"/>
                <w:lang w:val="en-US"/>
              </w:rPr>
              <w:t>@Sn</w:t>
            </w:r>
          </w:p>
        </w:tc>
        <w:tc>
          <w:tcPr>
            <w:tcW w:w="1134" w:type="dxa"/>
            <w:tcBorders>
              <w:top w:val="single" w:sz="12" w:space="0" w:color="auto"/>
              <w:left w:val="nil"/>
              <w:bottom w:val="nil"/>
              <w:right w:val="nil"/>
            </w:tcBorders>
            <w:shd w:val="clear" w:color="auto" w:fill="auto"/>
          </w:tcPr>
          <w:p w14:paraId="134336E5"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62.29</w:t>
            </w:r>
          </w:p>
        </w:tc>
        <w:tc>
          <w:tcPr>
            <w:tcW w:w="1559" w:type="dxa"/>
            <w:tcBorders>
              <w:top w:val="single" w:sz="12" w:space="0" w:color="auto"/>
              <w:left w:val="nil"/>
              <w:bottom w:val="nil"/>
              <w:right w:val="nil"/>
            </w:tcBorders>
            <w:shd w:val="clear" w:color="auto" w:fill="auto"/>
          </w:tcPr>
          <w:p w14:paraId="149DA6CB"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5.40</w:t>
            </w:r>
          </w:p>
        </w:tc>
        <w:tc>
          <w:tcPr>
            <w:tcW w:w="1701" w:type="dxa"/>
            <w:tcBorders>
              <w:top w:val="single" w:sz="12" w:space="0" w:color="auto"/>
              <w:left w:val="nil"/>
              <w:bottom w:val="nil"/>
              <w:right w:val="nil"/>
            </w:tcBorders>
            <w:shd w:val="clear" w:color="auto" w:fill="auto"/>
          </w:tcPr>
          <w:p w14:paraId="7F14702E"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1.26</w:t>
            </w:r>
          </w:p>
        </w:tc>
        <w:tc>
          <w:tcPr>
            <w:tcW w:w="1843" w:type="dxa"/>
            <w:tcBorders>
              <w:top w:val="single" w:sz="12" w:space="0" w:color="auto"/>
              <w:left w:val="nil"/>
              <w:bottom w:val="nil"/>
              <w:right w:val="nil"/>
            </w:tcBorders>
          </w:tcPr>
          <w:p w14:paraId="4E208045" w14:textId="4B1DF37D" w:rsidR="00470AB7" w:rsidRPr="0047168C" w:rsidRDefault="00470AB7" w:rsidP="0047168C">
            <w:pPr>
              <w:pStyle w:val="af4"/>
              <w:spacing w:line="240" w:lineRule="auto"/>
              <w:jc w:val="center"/>
              <w:rPr>
                <w:rFonts w:eastAsiaTheme="minorEastAsia"/>
                <w:sz w:val="21"/>
                <w:szCs w:val="21"/>
                <w:lang w:eastAsia="zh-CN"/>
              </w:rPr>
            </w:pPr>
            <w:r w:rsidRPr="0047168C">
              <w:rPr>
                <w:rFonts w:eastAsiaTheme="minorEastAsia"/>
                <w:sz w:val="21"/>
                <w:szCs w:val="21"/>
                <w:lang w:eastAsia="zh-CN"/>
              </w:rPr>
              <w:t>[S</w:t>
            </w:r>
            <w:r w:rsidR="00180C9C" w:rsidRPr="0047168C">
              <w:rPr>
                <w:rFonts w:eastAsiaTheme="minorEastAsia"/>
                <w:sz w:val="21"/>
                <w:szCs w:val="21"/>
                <w:lang w:eastAsia="zh-CN"/>
              </w:rPr>
              <w:t>19</w:t>
            </w:r>
            <w:r w:rsidRPr="0047168C">
              <w:rPr>
                <w:rFonts w:eastAsiaTheme="minorEastAsia"/>
                <w:sz w:val="21"/>
                <w:szCs w:val="21"/>
                <w:lang w:eastAsia="zh-CN"/>
              </w:rPr>
              <w:t>]</w:t>
            </w:r>
          </w:p>
        </w:tc>
      </w:tr>
      <w:tr w:rsidR="00470AB7" w:rsidRPr="00783B29" w14:paraId="5DAF0527" w14:textId="77777777" w:rsidTr="00D41581">
        <w:trPr>
          <w:jc w:val="center"/>
        </w:trPr>
        <w:tc>
          <w:tcPr>
            <w:tcW w:w="571" w:type="dxa"/>
            <w:tcBorders>
              <w:top w:val="nil"/>
              <w:left w:val="nil"/>
              <w:bottom w:val="nil"/>
              <w:right w:val="nil"/>
            </w:tcBorders>
            <w:shd w:val="clear" w:color="auto" w:fill="auto"/>
          </w:tcPr>
          <w:p w14:paraId="3B2AB5A9"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2</w:t>
            </w:r>
          </w:p>
        </w:tc>
        <w:tc>
          <w:tcPr>
            <w:tcW w:w="2973" w:type="dxa"/>
            <w:tcBorders>
              <w:top w:val="nil"/>
              <w:left w:val="nil"/>
              <w:bottom w:val="nil"/>
              <w:right w:val="nil"/>
            </w:tcBorders>
            <w:shd w:val="clear" w:color="auto" w:fill="auto"/>
          </w:tcPr>
          <w:p w14:paraId="7087D940" w14:textId="77777777" w:rsidR="00470AB7" w:rsidRPr="0047168C" w:rsidRDefault="00470AB7" w:rsidP="0047168C">
            <w:pPr>
              <w:pStyle w:val="af4"/>
              <w:spacing w:line="240" w:lineRule="auto"/>
              <w:jc w:val="center"/>
              <w:rPr>
                <w:rFonts w:eastAsia="等线"/>
                <w:kern w:val="24"/>
                <w:sz w:val="21"/>
                <w:szCs w:val="21"/>
                <w:lang w:eastAsia="zh-CN"/>
              </w:rPr>
            </w:pPr>
            <w:proofErr w:type="spellStart"/>
            <w:r w:rsidRPr="0047168C">
              <w:rPr>
                <w:rFonts w:eastAsia="等线"/>
                <w:kern w:val="24"/>
                <w:sz w:val="21"/>
                <w:szCs w:val="21"/>
                <w:lang w:val="en-US" w:eastAsia="zh-CN"/>
              </w:rPr>
              <w:t>CoNiMn@C</w:t>
            </w:r>
            <w:proofErr w:type="spellEnd"/>
          </w:p>
        </w:tc>
        <w:tc>
          <w:tcPr>
            <w:tcW w:w="1134" w:type="dxa"/>
            <w:tcBorders>
              <w:top w:val="nil"/>
              <w:left w:val="nil"/>
              <w:bottom w:val="nil"/>
              <w:right w:val="nil"/>
            </w:tcBorders>
            <w:shd w:val="clear" w:color="auto" w:fill="auto"/>
          </w:tcPr>
          <w:p w14:paraId="26A669AF"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30.10</w:t>
            </w:r>
          </w:p>
        </w:tc>
        <w:tc>
          <w:tcPr>
            <w:tcW w:w="1559" w:type="dxa"/>
            <w:tcBorders>
              <w:top w:val="nil"/>
              <w:left w:val="nil"/>
              <w:bottom w:val="nil"/>
              <w:right w:val="nil"/>
            </w:tcBorders>
            <w:shd w:val="clear" w:color="auto" w:fill="auto"/>
          </w:tcPr>
          <w:p w14:paraId="593114BF"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5.80</w:t>
            </w:r>
          </w:p>
        </w:tc>
        <w:tc>
          <w:tcPr>
            <w:tcW w:w="1701" w:type="dxa"/>
            <w:tcBorders>
              <w:top w:val="nil"/>
              <w:left w:val="nil"/>
              <w:bottom w:val="nil"/>
              <w:right w:val="nil"/>
            </w:tcBorders>
            <w:shd w:val="clear" w:color="auto" w:fill="auto"/>
          </w:tcPr>
          <w:p w14:paraId="4AF5C9BD"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2.00</w:t>
            </w:r>
          </w:p>
        </w:tc>
        <w:tc>
          <w:tcPr>
            <w:tcW w:w="1843" w:type="dxa"/>
            <w:tcBorders>
              <w:top w:val="nil"/>
              <w:left w:val="nil"/>
              <w:bottom w:val="nil"/>
              <w:right w:val="nil"/>
            </w:tcBorders>
          </w:tcPr>
          <w:p w14:paraId="52493625" w14:textId="080E86A5"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180C9C" w:rsidRPr="0047168C">
              <w:rPr>
                <w:rFonts w:eastAsiaTheme="minorEastAsia"/>
                <w:sz w:val="21"/>
                <w:szCs w:val="21"/>
                <w:lang w:eastAsia="zh-CN"/>
              </w:rPr>
              <w:t>20</w:t>
            </w:r>
            <w:r w:rsidRPr="0047168C">
              <w:rPr>
                <w:rFonts w:eastAsiaTheme="minorEastAsia"/>
                <w:sz w:val="21"/>
                <w:szCs w:val="21"/>
                <w:lang w:eastAsia="zh-CN"/>
              </w:rPr>
              <w:t>]</w:t>
            </w:r>
          </w:p>
        </w:tc>
      </w:tr>
      <w:tr w:rsidR="00470AB7" w:rsidRPr="00783B29" w14:paraId="0BD96D44" w14:textId="77777777" w:rsidTr="00D41581">
        <w:trPr>
          <w:jc w:val="center"/>
        </w:trPr>
        <w:tc>
          <w:tcPr>
            <w:tcW w:w="571" w:type="dxa"/>
            <w:tcBorders>
              <w:top w:val="nil"/>
              <w:left w:val="nil"/>
              <w:bottom w:val="nil"/>
              <w:right w:val="nil"/>
            </w:tcBorders>
            <w:shd w:val="clear" w:color="auto" w:fill="auto"/>
          </w:tcPr>
          <w:p w14:paraId="1E658F99"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3</w:t>
            </w:r>
          </w:p>
        </w:tc>
        <w:tc>
          <w:tcPr>
            <w:tcW w:w="2973" w:type="dxa"/>
            <w:tcBorders>
              <w:top w:val="nil"/>
              <w:left w:val="nil"/>
              <w:bottom w:val="nil"/>
              <w:right w:val="nil"/>
            </w:tcBorders>
            <w:shd w:val="clear" w:color="auto" w:fill="auto"/>
          </w:tcPr>
          <w:p w14:paraId="39429FAC"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rPr>
              <w:t>CoNi@NC-CoNi@CNTs-3</w:t>
            </w:r>
          </w:p>
        </w:tc>
        <w:tc>
          <w:tcPr>
            <w:tcW w:w="1134" w:type="dxa"/>
            <w:tcBorders>
              <w:top w:val="nil"/>
              <w:left w:val="nil"/>
              <w:bottom w:val="nil"/>
              <w:right w:val="nil"/>
            </w:tcBorders>
            <w:shd w:val="clear" w:color="auto" w:fill="auto"/>
          </w:tcPr>
          <w:p w14:paraId="4BF46113"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59.92</w:t>
            </w:r>
          </w:p>
        </w:tc>
        <w:tc>
          <w:tcPr>
            <w:tcW w:w="1559" w:type="dxa"/>
            <w:tcBorders>
              <w:top w:val="nil"/>
              <w:left w:val="nil"/>
              <w:bottom w:val="nil"/>
              <w:right w:val="nil"/>
            </w:tcBorders>
            <w:shd w:val="clear" w:color="auto" w:fill="auto"/>
          </w:tcPr>
          <w:p w14:paraId="793CFCB3"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5.60</w:t>
            </w:r>
          </w:p>
        </w:tc>
        <w:tc>
          <w:tcPr>
            <w:tcW w:w="1701" w:type="dxa"/>
            <w:tcBorders>
              <w:top w:val="nil"/>
              <w:left w:val="nil"/>
              <w:bottom w:val="nil"/>
              <w:right w:val="nil"/>
            </w:tcBorders>
            <w:shd w:val="clear" w:color="auto" w:fill="auto"/>
          </w:tcPr>
          <w:p w14:paraId="33B76753"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1.87</w:t>
            </w:r>
          </w:p>
        </w:tc>
        <w:tc>
          <w:tcPr>
            <w:tcW w:w="1843" w:type="dxa"/>
            <w:tcBorders>
              <w:top w:val="nil"/>
              <w:left w:val="nil"/>
              <w:bottom w:val="nil"/>
              <w:right w:val="nil"/>
            </w:tcBorders>
          </w:tcPr>
          <w:p w14:paraId="1E039E37" w14:textId="0A869D13"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180C9C" w:rsidRPr="0047168C">
              <w:rPr>
                <w:rFonts w:eastAsiaTheme="minorEastAsia"/>
                <w:sz w:val="21"/>
                <w:szCs w:val="21"/>
                <w:lang w:eastAsia="zh-CN"/>
              </w:rPr>
              <w:t>21</w:t>
            </w:r>
            <w:r w:rsidRPr="0047168C">
              <w:rPr>
                <w:rFonts w:eastAsiaTheme="minorEastAsia"/>
                <w:sz w:val="21"/>
                <w:szCs w:val="21"/>
                <w:lang w:eastAsia="zh-CN"/>
              </w:rPr>
              <w:t>]</w:t>
            </w:r>
          </w:p>
        </w:tc>
      </w:tr>
      <w:tr w:rsidR="00470AB7" w:rsidRPr="00783B29" w14:paraId="325F55D5" w14:textId="77777777" w:rsidTr="00D41581">
        <w:trPr>
          <w:jc w:val="center"/>
        </w:trPr>
        <w:tc>
          <w:tcPr>
            <w:tcW w:w="571" w:type="dxa"/>
            <w:tcBorders>
              <w:top w:val="nil"/>
              <w:left w:val="nil"/>
              <w:bottom w:val="nil"/>
              <w:right w:val="nil"/>
            </w:tcBorders>
            <w:shd w:val="clear" w:color="auto" w:fill="auto"/>
          </w:tcPr>
          <w:p w14:paraId="2F416F8B"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4</w:t>
            </w:r>
          </w:p>
        </w:tc>
        <w:tc>
          <w:tcPr>
            <w:tcW w:w="2973" w:type="dxa"/>
            <w:tcBorders>
              <w:top w:val="nil"/>
              <w:left w:val="nil"/>
              <w:bottom w:val="nil"/>
              <w:right w:val="nil"/>
            </w:tcBorders>
            <w:shd w:val="clear" w:color="auto" w:fill="auto"/>
          </w:tcPr>
          <w:p w14:paraId="7C60F6EB"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rPr>
              <w:t>Fe</w:t>
            </w:r>
            <w:r w:rsidRPr="0047168C">
              <w:rPr>
                <w:rFonts w:eastAsia="等线"/>
                <w:kern w:val="24"/>
                <w:sz w:val="21"/>
                <w:szCs w:val="21"/>
                <w:lang w:eastAsia="zh-CN"/>
              </w:rPr>
              <w:t>-</w:t>
            </w:r>
            <w:r w:rsidRPr="0047168C">
              <w:rPr>
                <w:rFonts w:eastAsia="等线"/>
                <w:kern w:val="24"/>
                <w:sz w:val="21"/>
                <w:szCs w:val="21"/>
              </w:rPr>
              <w:t>N-RGO</w:t>
            </w:r>
          </w:p>
        </w:tc>
        <w:tc>
          <w:tcPr>
            <w:tcW w:w="1134" w:type="dxa"/>
            <w:tcBorders>
              <w:top w:val="nil"/>
              <w:left w:val="nil"/>
              <w:bottom w:val="nil"/>
              <w:right w:val="nil"/>
            </w:tcBorders>
            <w:shd w:val="clear" w:color="auto" w:fill="auto"/>
          </w:tcPr>
          <w:p w14:paraId="2EED83E4"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74.50</w:t>
            </w:r>
          </w:p>
        </w:tc>
        <w:tc>
          <w:tcPr>
            <w:tcW w:w="1559" w:type="dxa"/>
            <w:tcBorders>
              <w:top w:val="nil"/>
              <w:left w:val="nil"/>
              <w:bottom w:val="nil"/>
              <w:right w:val="nil"/>
            </w:tcBorders>
            <w:shd w:val="clear" w:color="auto" w:fill="auto"/>
          </w:tcPr>
          <w:p w14:paraId="68E998AB"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7.05</w:t>
            </w:r>
          </w:p>
        </w:tc>
        <w:tc>
          <w:tcPr>
            <w:tcW w:w="1701" w:type="dxa"/>
            <w:tcBorders>
              <w:top w:val="nil"/>
              <w:left w:val="nil"/>
              <w:bottom w:val="nil"/>
              <w:right w:val="nil"/>
            </w:tcBorders>
            <w:shd w:val="clear" w:color="auto" w:fill="auto"/>
          </w:tcPr>
          <w:p w14:paraId="6492C5F7"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2.00</w:t>
            </w:r>
          </w:p>
        </w:tc>
        <w:tc>
          <w:tcPr>
            <w:tcW w:w="1843" w:type="dxa"/>
            <w:tcBorders>
              <w:top w:val="nil"/>
              <w:left w:val="nil"/>
              <w:bottom w:val="nil"/>
              <w:right w:val="nil"/>
            </w:tcBorders>
          </w:tcPr>
          <w:p w14:paraId="6DC17982" w14:textId="08570E13"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180C9C" w:rsidRPr="0047168C">
              <w:rPr>
                <w:rFonts w:eastAsiaTheme="minorEastAsia"/>
                <w:sz w:val="21"/>
                <w:szCs w:val="21"/>
                <w:lang w:eastAsia="zh-CN"/>
              </w:rPr>
              <w:t>22</w:t>
            </w:r>
            <w:r w:rsidRPr="0047168C">
              <w:rPr>
                <w:rFonts w:eastAsiaTheme="minorEastAsia"/>
                <w:sz w:val="21"/>
                <w:szCs w:val="21"/>
                <w:lang w:eastAsia="zh-CN"/>
              </w:rPr>
              <w:t>]</w:t>
            </w:r>
          </w:p>
        </w:tc>
      </w:tr>
      <w:tr w:rsidR="00470AB7" w:rsidRPr="00783B29" w14:paraId="3105DCEE" w14:textId="77777777" w:rsidTr="00D41581">
        <w:trPr>
          <w:jc w:val="center"/>
        </w:trPr>
        <w:tc>
          <w:tcPr>
            <w:tcW w:w="571" w:type="dxa"/>
            <w:tcBorders>
              <w:top w:val="nil"/>
              <w:left w:val="nil"/>
              <w:bottom w:val="nil"/>
              <w:right w:val="nil"/>
            </w:tcBorders>
            <w:shd w:val="clear" w:color="auto" w:fill="auto"/>
          </w:tcPr>
          <w:p w14:paraId="0E6C8B8C"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5</w:t>
            </w:r>
          </w:p>
        </w:tc>
        <w:tc>
          <w:tcPr>
            <w:tcW w:w="2973" w:type="dxa"/>
            <w:tcBorders>
              <w:top w:val="nil"/>
              <w:left w:val="nil"/>
              <w:bottom w:val="nil"/>
              <w:right w:val="nil"/>
            </w:tcBorders>
            <w:shd w:val="clear" w:color="auto" w:fill="auto"/>
          </w:tcPr>
          <w:p w14:paraId="7532320D"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val="en-US" w:eastAsia="zh-CN"/>
              </w:rPr>
              <w:t>(</w:t>
            </w:r>
            <w:proofErr w:type="spellStart"/>
            <w:r w:rsidRPr="0047168C">
              <w:rPr>
                <w:rFonts w:eastAsia="等线"/>
                <w:kern w:val="24"/>
                <w:sz w:val="21"/>
                <w:szCs w:val="21"/>
                <w:lang w:val="en-US" w:eastAsia="zh-CN"/>
              </w:rPr>
              <w:t>CrMnFeNiCu</w:t>
            </w:r>
            <w:proofErr w:type="spellEnd"/>
            <w:r w:rsidRPr="0047168C">
              <w:rPr>
                <w:rFonts w:eastAsia="等线"/>
                <w:kern w:val="24"/>
                <w:sz w:val="21"/>
                <w:szCs w:val="21"/>
                <w:lang w:val="en-US" w:eastAsia="zh-CN"/>
              </w:rPr>
              <w:t>)</w:t>
            </w:r>
            <w:r w:rsidRPr="0047168C">
              <w:rPr>
                <w:rFonts w:eastAsia="等线"/>
                <w:kern w:val="24"/>
                <w:sz w:val="21"/>
                <w:szCs w:val="21"/>
                <w:vertAlign w:val="subscript"/>
                <w:lang w:val="en-US" w:eastAsia="zh-CN"/>
              </w:rPr>
              <w:t>3</w:t>
            </w:r>
            <w:r w:rsidRPr="0047168C">
              <w:rPr>
                <w:rFonts w:eastAsia="等线"/>
                <w:kern w:val="24"/>
                <w:sz w:val="21"/>
                <w:szCs w:val="21"/>
                <w:lang w:val="en-US" w:eastAsia="zh-CN"/>
              </w:rPr>
              <w:t>O</w:t>
            </w:r>
            <w:r w:rsidRPr="0047168C">
              <w:rPr>
                <w:rFonts w:eastAsia="等线"/>
                <w:kern w:val="24"/>
                <w:sz w:val="21"/>
                <w:szCs w:val="21"/>
                <w:vertAlign w:val="subscript"/>
                <w:lang w:val="en-US" w:eastAsia="zh-CN"/>
              </w:rPr>
              <w:t>4</w:t>
            </w:r>
          </w:p>
        </w:tc>
        <w:tc>
          <w:tcPr>
            <w:tcW w:w="1134" w:type="dxa"/>
            <w:tcBorders>
              <w:top w:val="nil"/>
              <w:left w:val="nil"/>
              <w:bottom w:val="nil"/>
              <w:right w:val="nil"/>
            </w:tcBorders>
            <w:shd w:val="clear" w:color="auto" w:fill="auto"/>
          </w:tcPr>
          <w:p w14:paraId="21B725C5"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50.70</w:t>
            </w:r>
          </w:p>
        </w:tc>
        <w:tc>
          <w:tcPr>
            <w:tcW w:w="1559" w:type="dxa"/>
            <w:tcBorders>
              <w:top w:val="nil"/>
              <w:left w:val="nil"/>
              <w:bottom w:val="nil"/>
              <w:right w:val="nil"/>
            </w:tcBorders>
            <w:shd w:val="clear" w:color="auto" w:fill="auto"/>
          </w:tcPr>
          <w:p w14:paraId="0A30B296"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4.70</w:t>
            </w:r>
          </w:p>
        </w:tc>
        <w:tc>
          <w:tcPr>
            <w:tcW w:w="1701" w:type="dxa"/>
            <w:tcBorders>
              <w:top w:val="nil"/>
              <w:left w:val="nil"/>
              <w:bottom w:val="nil"/>
              <w:right w:val="nil"/>
            </w:tcBorders>
            <w:shd w:val="clear" w:color="auto" w:fill="auto"/>
          </w:tcPr>
          <w:p w14:paraId="093FEAEE"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1.94</w:t>
            </w:r>
          </w:p>
        </w:tc>
        <w:tc>
          <w:tcPr>
            <w:tcW w:w="1843" w:type="dxa"/>
            <w:tcBorders>
              <w:top w:val="nil"/>
              <w:left w:val="nil"/>
              <w:bottom w:val="nil"/>
              <w:right w:val="nil"/>
            </w:tcBorders>
          </w:tcPr>
          <w:p w14:paraId="7424560B" w14:textId="05107432"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180C9C" w:rsidRPr="0047168C">
              <w:rPr>
                <w:rFonts w:eastAsiaTheme="minorEastAsia"/>
                <w:sz w:val="21"/>
                <w:szCs w:val="21"/>
                <w:lang w:eastAsia="zh-CN"/>
              </w:rPr>
              <w:t>23</w:t>
            </w:r>
            <w:r w:rsidRPr="0047168C">
              <w:rPr>
                <w:rFonts w:eastAsiaTheme="minorEastAsia"/>
                <w:sz w:val="21"/>
                <w:szCs w:val="21"/>
                <w:lang w:eastAsia="zh-CN"/>
              </w:rPr>
              <w:t>]</w:t>
            </w:r>
          </w:p>
        </w:tc>
      </w:tr>
      <w:tr w:rsidR="00470AB7" w:rsidRPr="00783B29" w14:paraId="7A937D3A" w14:textId="77777777" w:rsidTr="00D41581">
        <w:trPr>
          <w:jc w:val="center"/>
        </w:trPr>
        <w:tc>
          <w:tcPr>
            <w:tcW w:w="571" w:type="dxa"/>
            <w:tcBorders>
              <w:top w:val="nil"/>
              <w:left w:val="nil"/>
              <w:bottom w:val="nil"/>
              <w:right w:val="nil"/>
            </w:tcBorders>
            <w:shd w:val="clear" w:color="auto" w:fill="auto"/>
          </w:tcPr>
          <w:p w14:paraId="48F976E5"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6</w:t>
            </w:r>
          </w:p>
        </w:tc>
        <w:tc>
          <w:tcPr>
            <w:tcW w:w="2973" w:type="dxa"/>
            <w:tcBorders>
              <w:top w:val="nil"/>
              <w:left w:val="nil"/>
              <w:bottom w:val="nil"/>
              <w:right w:val="nil"/>
            </w:tcBorders>
            <w:shd w:val="clear" w:color="auto" w:fill="auto"/>
          </w:tcPr>
          <w:p w14:paraId="25530044"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lang w:val="en-US"/>
              </w:rPr>
              <w:t>E/Z-3-700</w:t>
            </w:r>
          </w:p>
        </w:tc>
        <w:tc>
          <w:tcPr>
            <w:tcW w:w="1134" w:type="dxa"/>
            <w:tcBorders>
              <w:top w:val="nil"/>
              <w:left w:val="nil"/>
              <w:bottom w:val="nil"/>
              <w:right w:val="nil"/>
            </w:tcBorders>
            <w:shd w:val="clear" w:color="auto" w:fill="auto"/>
          </w:tcPr>
          <w:p w14:paraId="7C3DF8B5"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58.81</w:t>
            </w:r>
          </w:p>
        </w:tc>
        <w:tc>
          <w:tcPr>
            <w:tcW w:w="1559" w:type="dxa"/>
            <w:tcBorders>
              <w:top w:val="nil"/>
              <w:left w:val="nil"/>
              <w:bottom w:val="nil"/>
              <w:right w:val="nil"/>
            </w:tcBorders>
            <w:shd w:val="clear" w:color="auto" w:fill="auto"/>
          </w:tcPr>
          <w:p w14:paraId="707B26F2"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6.39</w:t>
            </w:r>
          </w:p>
        </w:tc>
        <w:tc>
          <w:tcPr>
            <w:tcW w:w="1701" w:type="dxa"/>
            <w:tcBorders>
              <w:top w:val="nil"/>
              <w:left w:val="nil"/>
              <w:bottom w:val="nil"/>
              <w:right w:val="nil"/>
            </w:tcBorders>
            <w:shd w:val="clear" w:color="auto" w:fill="auto"/>
          </w:tcPr>
          <w:p w14:paraId="3F920108"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1.97</w:t>
            </w:r>
          </w:p>
        </w:tc>
        <w:tc>
          <w:tcPr>
            <w:tcW w:w="1843" w:type="dxa"/>
            <w:tcBorders>
              <w:top w:val="nil"/>
              <w:left w:val="nil"/>
              <w:bottom w:val="nil"/>
              <w:right w:val="nil"/>
            </w:tcBorders>
          </w:tcPr>
          <w:p w14:paraId="5F3E7821" w14:textId="1B3972CC"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Theme="minorEastAsia"/>
                <w:sz w:val="21"/>
                <w:szCs w:val="21"/>
                <w:lang w:eastAsia="zh-CN"/>
              </w:rPr>
              <w:t>[S</w:t>
            </w:r>
            <w:r w:rsidR="00180C9C" w:rsidRPr="0047168C">
              <w:rPr>
                <w:rFonts w:eastAsiaTheme="minorEastAsia"/>
                <w:sz w:val="21"/>
                <w:szCs w:val="21"/>
                <w:lang w:eastAsia="zh-CN"/>
              </w:rPr>
              <w:t>24</w:t>
            </w:r>
            <w:r w:rsidRPr="0047168C">
              <w:rPr>
                <w:rFonts w:eastAsiaTheme="minorEastAsia"/>
                <w:sz w:val="21"/>
                <w:szCs w:val="21"/>
                <w:lang w:eastAsia="zh-CN"/>
              </w:rPr>
              <w:t>]</w:t>
            </w:r>
          </w:p>
        </w:tc>
      </w:tr>
      <w:tr w:rsidR="00470AB7" w:rsidRPr="00783B29" w14:paraId="5E475365" w14:textId="77777777" w:rsidTr="00D41581">
        <w:trPr>
          <w:jc w:val="center"/>
        </w:trPr>
        <w:tc>
          <w:tcPr>
            <w:tcW w:w="571" w:type="dxa"/>
            <w:tcBorders>
              <w:top w:val="nil"/>
              <w:left w:val="nil"/>
              <w:bottom w:val="nil"/>
              <w:right w:val="nil"/>
            </w:tcBorders>
            <w:shd w:val="clear" w:color="auto" w:fill="auto"/>
          </w:tcPr>
          <w:p w14:paraId="073801DA" w14:textId="77777777" w:rsidR="00470AB7" w:rsidRPr="0047168C" w:rsidRDefault="00470AB7" w:rsidP="0047168C">
            <w:pPr>
              <w:pStyle w:val="af4"/>
              <w:spacing w:line="240" w:lineRule="auto"/>
              <w:jc w:val="center"/>
              <w:rPr>
                <w:rFonts w:eastAsiaTheme="minorEastAsia"/>
                <w:sz w:val="21"/>
                <w:szCs w:val="21"/>
                <w:lang w:eastAsia="zh-CN"/>
              </w:rPr>
            </w:pPr>
            <w:r w:rsidRPr="0047168C">
              <w:rPr>
                <w:kern w:val="24"/>
                <w:sz w:val="21"/>
                <w:szCs w:val="21"/>
              </w:rPr>
              <w:t>7</w:t>
            </w:r>
          </w:p>
        </w:tc>
        <w:tc>
          <w:tcPr>
            <w:tcW w:w="2973" w:type="dxa"/>
            <w:tcBorders>
              <w:top w:val="nil"/>
              <w:left w:val="nil"/>
              <w:bottom w:val="nil"/>
              <w:right w:val="nil"/>
            </w:tcBorders>
            <w:shd w:val="clear" w:color="auto" w:fill="auto"/>
          </w:tcPr>
          <w:p w14:paraId="0AABAB57"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lang w:val="en-US"/>
              </w:rPr>
              <w:t>CNTs/CNF</w:t>
            </w:r>
          </w:p>
        </w:tc>
        <w:tc>
          <w:tcPr>
            <w:tcW w:w="1134" w:type="dxa"/>
            <w:tcBorders>
              <w:top w:val="nil"/>
              <w:left w:val="nil"/>
              <w:bottom w:val="nil"/>
              <w:right w:val="nil"/>
            </w:tcBorders>
            <w:shd w:val="clear" w:color="auto" w:fill="auto"/>
          </w:tcPr>
          <w:p w14:paraId="76D8E359"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68.20</w:t>
            </w:r>
          </w:p>
        </w:tc>
        <w:tc>
          <w:tcPr>
            <w:tcW w:w="1559" w:type="dxa"/>
            <w:tcBorders>
              <w:top w:val="nil"/>
              <w:left w:val="nil"/>
              <w:bottom w:val="nil"/>
              <w:right w:val="nil"/>
            </w:tcBorders>
            <w:shd w:val="clear" w:color="auto" w:fill="auto"/>
          </w:tcPr>
          <w:p w14:paraId="7996B6C1"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5.50</w:t>
            </w:r>
          </w:p>
        </w:tc>
        <w:tc>
          <w:tcPr>
            <w:tcW w:w="1701" w:type="dxa"/>
            <w:tcBorders>
              <w:top w:val="nil"/>
              <w:left w:val="nil"/>
              <w:bottom w:val="nil"/>
              <w:right w:val="nil"/>
            </w:tcBorders>
            <w:shd w:val="clear" w:color="auto" w:fill="auto"/>
          </w:tcPr>
          <w:p w14:paraId="25EDF9D5"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rPr>
              <w:t>2.</w:t>
            </w:r>
            <w:r w:rsidRPr="0047168C">
              <w:rPr>
                <w:rFonts w:eastAsia="等线"/>
                <w:kern w:val="24"/>
                <w:sz w:val="21"/>
                <w:szCs w:val="21"/>
                <w:lang w:eastAsia="zh-CN"/>
              </w:rPr>
              <w:t>70</w:t>
            </w:r>
          </w:p>
        </w:tc>
        <w:tc>
          <w:tcPr>
            <w:tcW w:w="1843" w:type="dxa"/>
            <w:tcBorders>
              <w:top w:val="nil"/>
              <w:left w:val="nil"/>
              <w:bottom w:val="nil"/>
              <w:right w:val="nil"/>
            </w:tcBorders>
          </w:tcPr>
          <w:p w14:paraId="359633A0" w14:textId="571653E8" w:rsidR="00470AB7" w:rsidRPr="0047168C" w:rsidRDefault="00470AB7" w:rsidP="0047168C">
            <w:pPr>
              <w:pStyle w:val="af4"/>
              <w:spacing w:line="240" w:lineRule="auto"/>
              <w:jc w:val="center"/>
              <w:rPr>
                <w:rFonts w:eastAsia="Yu Mincho"/>
                <w:b/>
                <w:bCs/>
                <w:sz w:val="21"/>
                <w:szCs w:val="21"/>
              </w:rPr>
            </w:pPr>
            <w:r w:rsidRPr="0047168C">
              <w:rPr>
                <w:rFonts w:eastAsiaTheme="minorEastAsia"/>
                <w:sz w:val="21"/>
                <w:szCs w:val="21"/>
                <w:lang w:eastAsia="zh-CN"/>
              </w:rPr>
              <w:t>[S</w:t>
            </w:r>
            <w:r w:rsidR="00180C9C" w:rsidRPr="0047168C">
              <w:rPr>
                <w:rFonts w:eastAsiaTheme="minorEastAsia"/>
                <w:sz w:val="21"/>
                <w:szCs w:val="21"/>
                <w:lang w:eastAsia="zh-CN"/>
              </w:rPr>
              <w:t>25</w:t>
            </w:r>
            <w:r w:rsidRPr="0047168C">
              <w:rPr>
                <w:rFonts w:eastAsiaTheme="minorEastAsia"/>
                <w:sz w:val="21"/>
                <w:szCs w:val="21"/>
                <w:lang w:eastAsia="zh-CN"/>
              </w:rPr>
              <w:t>]</w:t>
            </w:r>
          </w:p>
        </w:tc>
      </w:tr>
      <w:tr w:rsidR="00470AB7" w:rsidRPr="00783B29" w14:paraId="082DA370" w14:textId="77777777" w:rsidTr="00D41581">
        <w:trPr>
          <w:jc w:val="center"/>
        </w:trPr>
        <w:tc>
          <w:tcPr>
            <w:tcW w:w="571" w:type="dxa"/>
            <w:tcBorders>
              <w:top w:val="nil"/>
              <w:left w:val="nil"/>
              <w:bottom w:val="nil"/>
              <w:right w:val="nil"/>
            </w:tcBorders>
            <w:shd w:val="clear" w:color="auto" w:fill="auto"/>
          </w:tcPr>
          <w:p w14:paraId="71573476" w14:textId="77777777" w:rsidR="00470AB7" w:rsidRPr="0047168C" w:rsidRDefault="00470AB7" w:rsidP="0047168C">
            <w:pPr>
              <w:pStyle w:val="af4"/>
              <w:spacing w:line="240" w:lineRule="auto"/>
              <w:jc w:val="center"/>
              <w:rPr>
                <w:rFonts w:eastAsiaTheme="minorEastAsia"/>
                <w:sz w:val="21"/>
                <w:szCs w:val="21"/>
                <w:lang w:eastAsia="zh-CN"/>
              </w:rPr>
            </w:pPr>
            <w:r w:rsidRPr="0047168C">
              <w:rPr>
                <w:rFonts w:eastAsiaTheme="minorEastAsia"/>
                <w:kern w:val="24"/>
                <w:sz w:val="21"/>
                <w:szCs w:val="21"/>
              </w:rPr>
              <w:t>8</w:t>
            </w:r>
          </w:p>
        </w:tc>
        <w:tc>
          <w:tcPr>
            <w:tcW w:w="2973" w:type="dxa"/>
            <w:tcBorders>
              <w:top w:val="nil"/>
              <w:left w:val="nil"/>
              <w:bottom w:val="nil"/>
              <w:right w:val="nil"/>
            </w:tcBorders>
            <w:shd w:val="clear" w:color="auto" w:fill="auto"/>
          </w:tcPr>
          <w:p w14:paraId="39848CDA"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lang w:val="en-US"/>
              </w:rPr>
              <w:t>(</w:t>
            </w:r>
            <w:proofErr w:type="spellStart"/>
            <w:r w:rsidRPr="0047168C">
              <w:rPr>
                <w:rFonts w:eastAsia="等线"/>
                <w:kern w:val="24"/>
                <w:sz w:val="21"/>
                <w:szCs w:val="21"/>
                <w:lang w:val="en-US"/>
              </w:rPr>
              <w:t>NiFeCuCoMn</w:t>
            </w:r>
            <w:proofErr w:type="spellEnd"/>
            <w:r w:rsidRPr="0047168C">
              <w:rPr>
                <w:rFonts w:eastAsia="等线"/>
                <w:kern w:val="24"/>
                <w:sz w:val="21"/>
                <w:szCs w:val="21"/>
                <w:lang w:val="en-US"/>
              </w:rPr>
              <w:t>)Se</w:t>
            </w:r>
            <w:r w:rsidRPr="0047168C">
              <w:rPr>
                <w:rFonts w:eastAsia="等线"/>
                <w:kern w:val="24"/>
                <w:sz w:val="21"/>
                <w:szCs w:val="21"/>
                <w:vertAlign w:val="subscript"/>
                <w:lang w:val="en-US"/>
              </w:rPr>
              <w:t>2</w:t>
            </w:r>
          </w:p>
        </w:tc>
        <w:tc>
          <w:tcPr>
            <w:tcW w:w="1134" w:type="dxa"/>
            <w:tcBorders>
              <w:top w:val="nil"/>
              <w:left w:val="nil"/>
              <w:bottom w:val="nil"/>
              <w:right w:val="nil"/>
            </w:tcBorders>
            <w:shd w:val="clear" w:color="auto" w:fill="auto"/>
          </w:tcPr>
          <w:p w14:paraId="2D1C55F2"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38.54</w:t>
            </w:r>
          </w:p>
        </w:tc>
        <w:tc>
          <w:tcPr>
            <w:tcW w:w="1559" w:type="dxa"/>
            <w:tcBorders>
              <w:top w:val="nil"/>
              <w:left w:val="nil"/>
              <w:bottom w:val="nil"/>
              <w:right w:val="nil"/>
            </w:tcBorders>
            <w:shd w:val="clear" w:color="auto" w:fill="auto"/>
          </w:tcPr>
          <w:p w14:paraId="3319FB15"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3.75</w:t>
            </w:r>
          </w:p>
        </w:tc>
        <w:tc>
          <w:tcPr>
            <w:tcW w:w="1701" w:type="dxa"/>
            <w:tcBorders>
              <w:top w:val="nil"/>
              <w:left w:val="nil"/>
              <w:bottom w:val="nil"/>
              <w:right w:val="nil"/>
            </w:tcBorders>
            <w:shd w:val="clear" w:color="auto" w:fill="auto"/>
          </w:tcPr>
          <w:p w14:paraId="06C22A20"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1.60</w:t>
            </w:r>
          </w:p>
        </w:tc>
        <w:tc>
          <w:tcPr>
            <w:tcW w:w="1843" w:type="dxa"/>
            <w:tcBorders>
              <w:top w:val="nil"/>
              <w:left w:val="nil"/>
              <w:bottom w:val="nil"/>
              <w:right w:val="nil"/>
            </w:tcBorders>
          </w:tcPr>
          <w:p w14:paraId="61D6CAC4" w14:textId="58324A51" w:rsidR="00470AB7" w:rsidRPr="0047168C" w:rsidRDefault="00470AB7" w:rsidP="0047168C">
            <w:pPr>
              <w:pStyle w:val="af4"/>
              <w:spacing w:line="240" w:lineRule="auto"/>
              <w:jc w:val="center"/>
              <w:rPr>
                <w:rFonts w:eastAsia="Yu Mincho"/>
                <w:b/>
                <w:bCs/>
                <w:sz w:val="21"/>
                <w:szCs w:val="21"/>
              </w:rPr>
            </w:pPr>
            <w:r w:rsidRPr="0047168C">
              <w:rPr>
                <w:rFonts w:eastAsiaTheme="minorEastAsia"/>
                <w:sz w:val="21"/>
                <w:szCs w:val="21"/>
                <w:lang w:eastAsia="zh-CN"/>
              </w:rPr>
              <w:t>[S</w:t>
            </w:r>
            <w:r w:rsidR="00180C9C" w:rsidRPr="0047168C">
              <w:rPr>
                <w:rFonts w:eastAsiaTheme="minorEastAsia"/>
                <w:sz w:val="21"/>
                <w:szCs w:val="21"/>
                <w:lang w:eastAsia="zh-CN"/>
              </w:rPr>
              <w:t>26</w:t>
            </w:r>
            <w:r w:rsidRPr="0047168C">
              <w:rPr>
                <w:rFonts w:eastAsiaTheme="minorEastAsia"/>
                <w:sz w:val="21"/>
                <w:szCs w:val="21"/>
                <w:lang w:eastAsia="zh-CN"/>
              </w:rPr>
              <w:t>]</w:t>
            </w:r>
          </w:p>
        </w:tc>
      </w:tr>
      <w:tr w:rsidR="00470AB7" w:rsidRPr="00783B29" w14:paraId="37E7B170" w14:textId="77777777" w:rsidTr="00D41581">
        <w:trPr>
          <w:jc w:val="center"/>
        </w:trPr>
        <w:tc>
          <w:tcPr>
            <w:tcW w:w="571" w:type="dxa"/>
            <w:tcBorders>
              <w:top w:val="nil"/>
              <w:left w:val="nil"/>
              <w:bottom w:val="nil"/>
              <w:right w:val="nil"/>
            </w:tcBorders>
            <w:shd w:val="clear" w:color="auto" w:fill="auto"/>
          </w:tcPr>
          <w:p w14:paraId="59E3B82F" w14:textId="77777777"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等线"/>
                <w:kern w:val="24"/>
                <w:sz w:val="21"/>
                <w:szCs w:val="21"/>
              </w:rPr>
              <w:t>9</w:t>
            </w:r>
          </w:p>
        </w:tc>
        <w:tc>
          <w:tcPr>
            <w:tcW w:w="2973" w:type="dxa"/>
            <w:tcBorders>
              <w:top w:val="nil"/>
              <w:left w:val="nil"/>
              <w:bottom w:val="nil"/>
              <w:right w:val="nil"/>
            </w:tcBorders>
            <w:shd w:val="clear" w:color="auto" w:fill="auto"/>
          </w:tcPr>
          <w:p w14:paraId="101DBB45" w14:textId="77777777" w:rsidR="00470AB7" w:rsidRPr="0047168C" w:rsidRDefault="00470AB7" w:rsidP="0047168C">
            <w:pPr>
              <w:pStyle w:val="af4"/>
              <w:spacing w:line="240" w:lineRule="auto"/>
              <w:jc w:val="center"/>
              <w:rPr>
                <w:rFonts w:eastAsia="等线"/>
                <w:kern w:val="24"/>
                <w:sz w:val="21"/>
                <w:szCs w:val="21"/>
              </w:rPr>
            </w:pPr>
            <w:r w:rsidRPr="0047168C">
              <w:rPr>
                <w:rFonts w:eastAsia="等线"/>
                <w:kern w:val="24"/>
                <w:sz w:val="21"/>
                <w:szCs w:val="21"/>
                <w:lang w:val="en-US"/>
              </w:rPr>
              <w:t>Ni/</w:t>
            </w:r>
            <w:proofErr w:type="spellStart"/>
            <w:r w:rsidRPr="0047168C">
              <w:rPr>
                <w:rFonts w:eastAsia="等线"/>
                <w:kern w:val="24"/>
                <w:sz w:val="21"/>
                <w:szCs w:val="21"/>
                <w:lang w:val="en-US"/>
              </w:rPr>
              <w:t>MXene</w:t>
            </w:r>
            <w:proofErr w:type="spellEnd"/>
          </w:p>
        </w:tc>
        <w:tc>
          <w:tcPr>
            <w:tcW w:w="1134" w:type="dxa"/>
            <w:tcBorders>
              <w:top w:val="nil"/>
              <w:left w:val="nil"/>
              <w:bottom w:val="nil"/>
              <w:right w:val="nil"/>
            </w:tcBorders>
            <w:shd w:val="clear" w:color="auto" w:fill="auto"/>
          </w:tcPr>
          <w:p w14:paraId="5FA5F186"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rPr>
              <w:t>-</w:t>
            </w:r>
            <w:r w:rsidRPr="0047168C">
              <w:rPr>
                <w:rFonts w:eastAsia="等线"/>
                <w:kern w:val="24"/>
                <w:sz w:val="21"/>
                <w:szCs w:val="21"/>
                <w:lang w:eastAsia="zh-CN"/>
              </w:rPr>
              <w:t>64.70</w:t>
            </w:r>
          </w:p>
        </w:tc>
        <w:tc>
          <w:tcPr>
            <w:tcW w:w="1559" w:type="dxa"/>
            <w:tcBorders>
              <w:top w:val="nil"/>
              <w:left w:val="nil"/>
              <w:bottom w:val="nil"/>
              <w:right w:val="nil"/>
            </w:tcBorders>
            <w:shd w:val="clear" w:color="auto" w:fill="auto"/>
          </w:tcPr>
          <w:p w14:paraId="7C2F8901"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7.20</w:t>
            </w:r>
          </w:p>
        </w:tc>
        <w:tc>
          <w:tcPr>
            <w:tcW w:w="1701" w:type="dxa"/>
            <w:tcBorders>
              <w:top w:val="nil"/>
              <w:left w:val="nil"/>
              <w:bottom w:val="nil"/>
              <w:right w:val="nil"/>
            </w:tcBorders>
            <w:shd w:val="clear" w:color="auto" w:fill="auto"/>
          </w:tcPr>
          <w:p w14:paraId="46A7D7B6"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1.50</w:t>
            </w:r>
          </w:p>
        </w:tc>
        <w:tc>
          <w:tcPr>
            <w:tcW w:w="1843" w:type="dxa"/>
            <w:tcBorders>
              <w:top w:val="nil"/>
              <w:left w:val="nil"/>
              <w:bottom w:val="nil"/>
              <w:right w:val="nil"/>
            </w:tcBorders>
          </w:tcPr>
          <w:p w14:paraId="300B2DC5" w14:textId="41130BA4" w:rsidR="00470AB7" w:rsidRPr="0047168C" w:rsidRDefault="00470AB7" w:rsidP="0047168C">
            <w:pPr>
              <w:pStyle w:val="af4"/>
              <w:spacing w:line="240" w:lineRule="auto"/>
              <w:jc w:val="center"/>
              <w:rPr>
                <w:rFonts w:eastAsia="Yu Mincho"/>
                <w:b/>
                <w:bCs/>
                <w:sz w:val="21"/>
                <w:szCs w:val="21"/>
              </w:rPr>
            </w:pPr>
            <w:r w:rsidRPr="0047168C">
              <w:rPr>
                <w:rFonts w:eastAsiaTheme="minorEastAsia"/>
                <w:sz w:val="21"/>
                <w:szCs w:val="21"/>
                <w:lang w:eastAsia="zh-CN"/>
              </w:rPr>
              <w:t>[S</w:t>
            </w:r>
            <w:r w:rsidR="00180C9C" w:rsidRPr="0047168C">
              <w:rPr>
                <w:rFonts w:eastAsiaTheme="minorEastAsia"/>
                <w:sz w:val="21"/>
                <w:szCs w:val="21"/>
                <w:lang w:eastAsia="zh-CN"/>
              </w:rPr>
              <w:t>27</w:t>
            </w:r>
            <w:r w:rsidRPr="0047168C">
              <w:rPr>
                <w:rFonts w:eastAsiaTheme="minorEastAsia"/>
                <w:sz w:val="21"/>
                <w:szCs w:val="21"/>
                <w:lang w:eastAsia="zh-CN"/>
              </w:rPr>
              <w:t>]</w:t>
            </w:r>
          </w:p>
        </w:tc>
      </w:tr>
      <w:tr w:rsidR="00470AB7" w:rsidRPr="00783B29" w14:paraId="09289418" w14:textId="77777777" w:rsidTr="00D41581">
        <w:trPr>
          <w:jc w:val="center"/>
        </w:trPr>
        <w:tc>
          <w:tcPr>
            <w:tcW w:w="571" w:type="dxa"/>
            <w:tcBorders>
              <w:top w:val="nil"/>
              <w:left w:val="nil"/>
              <w:bottom w:val="single" w:sz="4" w:space="0" w:color="auto"/>
              <w:right w:val="nil"/>
            </w:tcBorders>
            <w:shd w:val="clear" w:color="auto" w:fill="auto"/>
          </w:tcPr>
          <w:p w14:paraId="4E8EEB7B"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10</w:t>
            </w:r>
          </w:p>
        </w:tc>
        <w:tc>
          <w:tcPr>
            <w:tcW w:w="2973" w:type="dxa"/>
            <w:tcBorders>
              <w:top w:val="nil"/>
              <w:left w:val="nil"/>
              <w:bottom w:val="single" w:sz="4" w:space="0" w:color="auto"/>
              <w:right w:val="nil"/>
            </w:tcBorders>
            <w:shd w:val="clear" w:color="auto" w:fill="auto"/>
          </w:tcPr>
          <w:p w14:paraId="5BECA6B2"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MSUT6-10</w:t>
            </w:r>
          </w:p>
        </w:tc>
        <w:tc>
          <w:tcPr>
            <w:tcW w:w="1134" w:type="dxa"/>
            <w:tcBorders>
              <w:top w:val="nil"/>
              <w:left w:val="nil"/>
              <w:bottom w:val="single" w:sz="4" w:space="0" w:color="auto"/>
              <w:right w:val="nil"/>
            </w:tcBorders>
            <w:shd w:val="clear" w:color="auto" w:fill="auto"/>
          </w:tcPr>
          <w:p w14:paraId="20C3F2C7"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-45.77</w:t>
            </w:r>
          </w:p>
        </w:tc>
        <w:tc>
          <w:tcPr>
            <w:tcW w:w="1559" w:type="dxa"/>
            <w:tcBorders>
              <w:top w:val="nil"/>
              <w:left w:val="nil"/>
              <w:bottom w:val="single" w:sz="4" w:space="0" w:color="auto"/>
              <w:right w:val="nil"/>
            </w:tcBorders>
            <w:shd w:val="clear" w:color="auto" w:fill="auto"/>
          </w:tcPr>
          <w:p w14:paraId="1845764A"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6.72</w:t>
            </w:r>
          </w:p>
        </w:tc>
        <w:tc>
          <w:tcPr>
            <w:tcW w:w="1701" w:type="dxa"/>
            <w:tcBorders>
              <w:top w:val="nil"/>
              <w:left w:val="nil"/>
              <w:bottom w:val="single" w:sz="4" w:space="0" w:color="auto"/>
              <w:right w:val="nil"/>
            </w:tcBorders>
            <w:shd w:val="clear" w:color="auto" w:fill="auto"/>
          </w:tcPr>
          <w:p w14:paraId="3BD7BEFD" w14:textId="77777777" w:rsidR="00470AB7" w:rsidRPr="0047168C" w:rsidRDefault="00470AB7" w:rsidP="0047168C">
            <w:pPr>
              <w:pStyle w:val="af4"/>
              <w:spacing w:line="240" w:lineRule="auto"/>
              <w:jc w:val="center"/>
              <w:rPr>
                <w:rFonts w:eastAsia="等线"/>
                <w:kern w:val="24"/>
                <w:sz w:val="21"/>
                <w:szCs w:val="21"/>
                <w:lang w:eastAsia="zh-CN"/>
              </w:rPr>
            </w:pPr>
            <w:r w:rsidRPr="0047168C">
              <w:rPr>
                <w:rFonts w:eastAsia="等线"/>
                <w:kern w:val="24"/>
                <w:sz w:val="21"/>
                <w:szCs w:val="21"/>
                <w:lang w:eastAsia="zh-CN"/>
              </w:rPr>
              <w:t>2.20</w:t>
            </w:r>
          </w:p>
        </w:tc>
        <w:tc>
          <w:tcPr>
            <w:tcW w:w="1843" w:type="dxa"/>
            <w:tcBorders>
              <w:top w:val="nil"/>
              <w:left w:val="nil"/>
              <w:bottom w:val="single" w:sz="4" w:space="0" w:color="auto"/>
              <w:right w:val="nil"/>
            </w:tcBorders>
          </w:tcPr>
          <w:p w14:paraId="5EC6BC09" w14:textId="77777777" w:rsidR="00470AB7" w:rsidRPr="0047168C" w:rsidRDefault="00470AB7" w:rsidP="0047168C">
            <w:pPr>
              <w:pStyle w:val="af4"/>
              <w:spacing w:line="240" w:lineRule="auto"/>
              <w:jc w:val="center"/>
              <w:rPr>
                <w:rFonts w:eastAsiaTheme="minorEastAsia"/>
                <w:b/>
                <w:bCs/>
                <w:sz w:val="21"/>
                <w:szCs w:val="21"/>
                <w:lang w:eastAsia="zh-CN"/>
              </w:rPr>
            </w:pPr>
            <w:r w:rsidRPr="0047168C">
              <w:rPr>
                <w:rFonts w:eastAsiaTheme="minorEastAsia"/>
                <w:b/>
                <w:bCs/>
                <w:sz w:val="21"/>
                <w:szCs w:val="21"/>
                <w:lang w:eastAsia="zh-CN"/>
              </w:rPr>
              <w:t>This work</w:t>
            </w:r>
          </w:p>
        </w:tc>
      </w:tr>
    </w:tbl>
    <w:p w14:paraId="4399EEC8" w14:textId="77777777" w:rsidR="00513812" w:rsidRPr="00783B29" w:rsidRDefault="00513812">
      <w:pPr>
        <w:spacing w:before="120" w:after="120" w:line="240" w:lineRule="auto"/>
      </w:pPr>
    </w:p>
    <w:p w14:paraId="1F8020E8" w14:textId="77777777" w:rsidR="00513812" w:rsidRPr="00783B29" w:rsidRDefault="000C698D">
      <w:pPr>
        <w:spacing w:before="120" w:after="120" w:line="240" w:lineRule="auto"/>
        <w:rPr>
          <w:rFonts w:cs="Times New Roman"/>
          <w:b/>
          <w:bCs/>
          <w:lang w:val="de-DE"/>
        </w:rPr>
      </w:pPr>
      <w:r w:rsidRPr="00783B29">
        <w:rPr>
          <w:rFonts w:cs="Times New Roman"/>
          <w:b/>
          <w:bCs/>
          <w:sz w:val="28"/>
          <w:szCs w:val="28"/>
          <w:lang w:val="de-DE"/>
        </w:rPr>
        <w:t xml:space="preserve">Supplementary </w:t>
      </w:r>
      <w:r w:rsidRPr="00783B29">
        <w:rPr>
          <w:rFonts w:cs="Times New Roman" w:hint="eastAsia"/>
          <w:b/>
          <w:bCs/>
          <w:sz w:val="28"/>
          <w:szCs w:val="28"/>
          <w:lang w:val="de-DE"/>
        </w:rPr>
        <w:t>References</w:t>
      </w:r>
    </w:p>
    <w:p w14:paraId="141C2AED" w14:textId="4DED38E8" w:rsidR="00513812" w:rsidRPr="00783B29" w:rsidRDefault="00513812" w:rsidP="00513812">
      <w:pPr>
        <w:spacing w:before="120" w:after="120" w:line="240" w:lineRule="auto"/>
        <w:ind w:left="480" w:hangingChars="200" w:hanging="480"/>
        <w:jc w:val="both"/>
        <w:rPr>
          <w:rFonts w:cs="Times New Roman"/>
        </w:rPr>
      </w:pPr>
      <w:r w:rsidRPr="00783B29">
        <w:rPr>
          <w:rFonts w:cs="Times New Roman" w:hint="eastAsia"/>
        </w:rPr>
        <w:t xml:space="preserve">[S1] </w:t>
      </w:r>
      <w:r w:rsidRPr="00783B29">
        <w:rPr>
          <w:rFonts w:cs="Times New Roman"/>
        </w:rPr>
        <w:t xml:space="preserve">Z. Zhao, Y. Qing, L. Kong, H. Xu, X. Fan et al., Advancements in microwave absorption motivated by interdisciplinary research. Adv. Mater. </w:t>
      </w:r>
      <w:r w:rsidRPr="00783B29">
        <w:rPr>
          <w:rFonts w:cs="Times New Roman"/>
          <w:b/>
        </w:rPr>
        <w:t>36</w:t>
      </w:r>
      <w:r w:rsidRPr="00783B29">
        <w:rPr>
          <w:rFonts w:cs="Times New Roman"/>
        </w:rPr>
        <w:t xml:space="preserve">(4), 2304182 (2024). </w:t>
      </w:r>
      <w:hyperlink r:id="rId50" w:history="1">
        <w:r w:rsidRPr="00783B29">
          <w:rPr>
            <w:rStyle w:val="af5"/>
            <w:rFonts w:cs="Times New Roman"/>
          </w:rPr>
          <w:t>https://doi.org/10.1002/adma.202304182</w:t>
        </w:r>
      </w:hyperlink>
      <w:r w:rsidRPr="00783B29">
        <w:rPr>
          <w:rFonts w:cs="Times New Roman" w:hint="eastAsia"/>
        </w:rPr>
        <w:t xml:space="preserve"> </w:t>
      </w:r>
    </w:p>
    <w:p w14:paraId="32C6BA04" w14:textId="06E35D68" w:rsidR="00513812" w:rsidRPr="00783B29" w:rsidRDefault="00513812" w:rsidP="00513812">
      <w:pPr>
        <w:spacing w:before="120" w:after="120" w:line="240" w:lineRule="auto"/>
        <w:ind w:left="480" w:hangingChars="200" w:hanging="480"/>
        <w:jc w:val="both"/>
        <w:rPr>
          <w:rFonts w:cs="Times New Roman"/>
        </w:rPr>
      </w:pPr>
      <w:r w:rsidRPr="00783B29">
        <w:rPr>
          <w:rFonts w:cs="Times New Roman" w:hint="eastAsia"/>
        </w:rPr>
        <w:t xml:space="preserve">[S2] </w:t>
      </w:r>
      <w:r w:rsidRPr="00783B29">
        <w:rPr>
          <w:rFonts w:cs="Times New Roman"/>
        </w:rPr>
        <w:t xml:space="preserve">J. Tao, J. Zhou, Z. Yao, J. Wang, L. Xu et al., </w:t>
      </w:r>
      <w:proofErr w:type="gramStart"/>
      <w:r w:rsidRPr="00783B29">
        <w:rPr>
          <w:rFonts w:cs="Times New Roman"/>
        </w:rPr>
        <w:t>Multi-field</w:t>
      </w:r>
      <w:proofErr w:type="gramEnd"/>
      <w:r w:rsidRPr="00783B29">
        <w:rPr>
          <w:rFonts w:cs="Times New Roman"/>
        </w:rPr>
        <w:t xml:space="preserve"> coupled motion induces electromagnetic wave absorbing property regeneration of elastomer in marine environment. Adv. </w:t>
      </w:r>
      <w:proofErr w:type="spellStart"/>
      <w:r w:rsidRPr="00783B29">
        <w:rPr>
          <w:rFonts w:cs="Times New Roman"/>
        </w:rPr>
        <w:t>Funct</w:t>
      </w:r>
      <w:proofErr w:type="spellEnd"/>
      <w:r w:rsidRPr="00783B29">
        <w:rPr>
          <w:rFonts w:cs="Times New Roman"/>
        </w:rPr>
        <w:t xml:space="preserve">. Mater. </w:t>
      </w:r>
      <w:r w:rsidRPr="00783B29">
        <w:rPr>
          <w:rFonts w:cs="Times New Roman"/>
          <w:b/>
        </w:rPr>
        <w:t>34</w:t>
      </w:r>
      <w:r w:rsidRPr="00783B29">
        <w:rPr>
          <w:rFonts w:cs="Times New Roman"/>
        </w:rPr>
        <w:t xml:space="preserve">(12), 2310640 (2024). </w:t>
      </w:r>
      <w:hyperlink r:id="rId51" w:history="1">
        <w:r w:rsidR="00321D73" w:rsidRPr="00783B29">
          <w:rPr>
            <w:rStyle w:val="af5"/>
            <w:rFonts w:cs="Times New Roman"/>
          </w:rPr>
          <w:t>https://doi.org/10.1002/adfm.202310640</w:t>
        </w:r>
      </w:hyperlink>
      <w:r w:rsidR="00321D73" w:rsidRPr="00783B29">
        <w:rPr>
          <w:rFonts w:cs="Times New Roman" w:hint="eastAsia"/>
        </w:rPr>
        <w:t xml:space="preserve"> </w:t>
      </w:r>
    </w:p>
    <w:p w14:paraId="4C62B5F5" w14:textId="4DE68267" w:rsidR="00513812" w:rsidRPr="00783B29" w:rsidRDefault="00513812" w:rsidP="00513812">
      <w:pPr>
        <w:spacing w:before="120" w:after="120" w:line="240" w:lineRule="auto"/>
        <w:ind w:left="480" w:hangingChars="200" w:hanging="480"/>
        <w:jc w:val="both"/>
        <w:rPr>
          <w:rFonts w:cs="Times New Roman"/>
        </w:rPr>
      </w:pPr>
      <w:r w:rsidRPr="00783B29">
        <w:rPr>
          <w:rFonts w:cs="Times New Roman" w:hint="eastAsia"/>
        </w:rPr>
        <w:t xml:space="preserve">[S3] </w:t>
      </w:r>
      <w:r w:rsidRPr="00783B29">
        <w:rPr>
          <w:rFonts w:cs="Times New Roman"/>
        </w:rPr>
        <w:t xml:space="preserve">W. Deng, T. Li, H. Li, J. Abdul, L. Liu et al., MOF derivatives with gradient structure anchored on carbon foam for high-performance electromagnetic wave absorption. Small </w:t>
      </w:r>
      <w:r w:rsidRPr="00783B29">
        <w:rPr>
          <w:rFonts w:cs="Times New Roman"/>
          <w:b/>
        </w:rPr>
        <w:t>20</w:t>
      </w:r>
      <w:r w:rsidRPr="00783B29">
        <w:rPr>
          <w:rFonts w:cs="Times New Roman"/>
        </w:rPr>
        <w:t xml:space="preserve">(26), 2309806 (2024). </w:t>
      </w:r>
      <w:hyperlink r:id="rId52" w:history="1">
        <w:r w:rsidR="00321D73" w:rsidRPr="00783B29">
          <w:rPr>
            <w:rStyle w:val="af5"/>
            <w:rFonts w:cs="Times New Roman"/>
          </w:rPr>
          <w:t>https://doi.org/10.1002/smll.202309806</w:t>
        </w:r>
      </w:hyperlink>
      <w:r w:rsidR="00321D73" w:rsidRPr="00783B29">
        <w:rPr>
          <w:rFonts w:cs="Times New Roman" w:hint="eastAsia"/>
        </w:rPr>
        <w:t xml:space="preserve"> </w:t>
      </w:r>
    </w:p>
    <w:p w14:paraId="59C4B3F8" w14:textId="3F9C1859"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[S4] </w:t>
      </w:r>
      <w:r w:rsidRPr="00783B29">
        <w:rPr>
          <w:rFonts w:cs="Times New Roman"/>
          <w:lang w:val="de-DE"/>
        </w:rPr>
        <w:t>J. Wang, Z. Wu, C. Yang, G. Chen, M. Yuan et al., Controllable regulation of MoS</w:t>
      </w:r>
      <w:r w:rsidRPr="00783B29">
        <w:rPr>
          <w:rFonts w:cs="Times New Roman"/>
          <w:vertAlign w:val="subscript"/>
          <w:lang w:val="de-DE"/>
        </w:rPr>
        <w:t>2</w:t>
      </w:r>
      <w:r w:rsidRPr="00783B29">
        <w:rPr>
          <w:rFonts w:cs="Times New Roman"/>
          <w:lang w:val="de-DE"/>
        </w:rPr>
        <w:t xml:space="preserve"> surface atomic exposure for boosting interfacial polarization and microwave absorption. Adv. Funct. Mater. </w:t>
      </w:r>
      <w:r w:rsidRPr="00783B29">
        <w:rPr>
          <w:rFonts w:cs="Times New Roman"/>
          <w:b/>
          <w:lang w:val="de-DE"/>
        </w:rPr>
        <w:t>34</w:t>
      </w:r>
      <w:r w:rsidRPr="00783B29">
        <w:rPr>
          <w:rFonts w:cs="Times New Roman"/>
          <w:lang w:val="de-DE"/>
        </w:rPr>
        <w:t xml:space="preserve">(51), 2409923 (2024). </w:t>
      </w:r>
      <w:r w:rsidR="006B105E">
        <w:fldChar w:fldCharType="begin"/>
      </w:r>
      <w:r w:rsidR="006B105E">
        <w:instrText xml:space="preserve"> HYPERLINK "https://doi.org/10.1002/adfm.202409923" </w:instrText>
      </w:r>
      <w:r w:rsidR="006B105E">
        <w:fldChar w:fldCharType="separate"/>
      </w:r>
      <w:r w:rsidR="00321D73" w:rsidRPr="00783B29">
        <w:rPr>
          <w:rStyle w:val="af5"/>
          <w:rFonts w:cs="Times New Roman"/>
          <w:lang w:val="de-DE"/>
        </w:rPr>
        <w:t>https://doi.org/10.1002/adfm.202409923</w:t>
      </w:r>
      <w:r w:rsidR="006B105E">
        <w:rPr>
          <w:rStyle w:val="af5"/>
          <w:rFonts w:cs="Times New Roman"/>
          <w:lang w:val="de-DE"/>
        </w:rPr>
        <w:fldChar w:fldCharType="end"/>
      </w:r>
      <w:r w:rsidR="00321D73" w:rsidRPr="00783B29">
        <w:rPr>
          <w:rFonts w:cs="Times New Roman" w:hint="eastAsia"/>
          <w:lang w:val="de-DE"/>
        </w:rPr>
        <w:t xml:space="preserve"> </w:t>
      </w:r>
    </w:p>
    <w:p w14:paraId="2581912F" w14:textId="752862C0"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[S5] </w:t>
      </w:r>
      <w:r w:rsidRPr="00783B29">
        <w:rPr>
          <w:rFonts w:cs="Times New Roman"/>
          <w:lang w:val="de-DE"/>
        </w:rPr>
        <w:t>L. Jin, X. Liu, Y. Zheng, Z. Li, Y. Zhang et al., Interface polarization strengthened microwave catalysis of MoS</w:t>
      </w:r>
      <w:r w:rsidRPr="00783B29">
        <w:rPr>
          <w:rFonts w:cs="Times New Roman"/>
          <w:vertAlign w:val="subscript"/>
          <w:lang w:val="de-DE"/>
        </w:rPr>
        <w:t>2</w:t>
      </w:r>
      <w:r w:rsidRPr="00783B29">
        <w:rPr>
          <w:rFonts w:cs="Times New Roman"/>
          <w:lang w:val="de-DE"/>
        </w:rPr>
        <w:t xml:space="preserve">/FeS/Rhein for the therapy of bacteria-infected osteomyelitis. Adv. Funct. Mater. </w:t>
      </w:r>
      <w:r w:rsidRPr="00783B29">
        <w:rPr>
          <w:rFonts w:cs="Times New Roman"/>
          <w:b/>
          <w:lang w:val="de-DE"/>
        </w:rPr>
        <w:t>32</w:t>
      </w:r>
      <w:r w:rsidRPr="00783B29">
        <w:rPr>
          <w:rFonts w:cs="Times New Roman"/>
          <w:lang w:val="de-DE"/>
        </w:rPr>
        <w:t xml:space="preserve">(33), 2204437 (2022). </w:t>
      </w:r>
      <w:r w:rsidR="006B105E">
        <w:fldChar w:fldCharType="begin"/>
      </w:r>
      <w:r w:rsidR="006B105E">
        <w:instrText xml:space="preserve"> HYPERLINK "https://doi.org/10.1002/adfm.202204437" </w:instrText>
      </w:r>
      <w:r w:rsidR="006B105E">
        <w:fldChar w:fldCharType="separate"/>
      </w:r>
      <w:r w:rsidR="00321D73" w:rsidRPr="00783B29">
        <w:rPr>
          <w:rStyle w:val="af5"/>
          <w:rFonts w:cs="Times New Roman"/>
          <w:lang w:val="de-DE"/>
        </w:rPr>
        <w:t>https://doi.org/10.1002/adfm.202204437</w:t>
      </w:r>
      <w:r w:rsidR="006B105E">
        <w:rPr>
          <w:rStyle w:val="af5"/>
          <w:rFonts w:cs="Times New Roman"/>
          <w:lang w:val="de-DE"/>
        </w:rPr>
        <w:fldChar w:fldCharType="end"/>
      </w:r>
      <w:r w:rsidR="00321D73" w:rsidRPr="00783B29">
        <w:rPr>
          <w:rFonts w:cs="Times New Roman" w:hint="eastAsia"/>
          <w:lang w:val="de-DE"/>
        </w:rPr>
        <w:t xml:space="preserve"> </w:t>
      </w:r>
    </w:p>
    <w:p w14:paraId="0B6C0832" w14:textId="7E91F762"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[S6] </w:t>
      </w:r>
      <w:r w:rsidRPr="00783B29">
        <w:rPr>
          <w:rFonts w:cs="Times New Roman"/>
          <w:lang w:val="de-DE"/>
        </w:rPr>
        <w:t>J. Bai, S. Huang, X. Yao, X. Liu, Z. Huang, Construction of the SiC nanowires network structure decorated by MoS</w:t>
      </w:r>
      <w:r w:rsidRPr="00783B29">
        <w:rPr>
          <w:rFonts w:cs="Times New Roman"/>
          <w:vertAlign w:val="subscript"/>
          <w:lang w:val="de-DE"/>
        </w:rPr>
        <w:t>2</w:t>
      </w:r>
      <w:r w:rsidRPr="00783B29">
        <w:rPr>
          <w:rFonts w:cs="Times New Roman"/>
          <w:lang w:val="de-DE"/>
        </w:rPr>
        <w:t xml:space="preserve"> nanoflowers in porous Si</w:t>
      </w:r>
      <w:r w:rsidRPr="00783B29">
        <w:rPr>
          <w:rFonts w:cs="Times New Roman"/>
          <w:vertAlign w:val="subscript"/>
          <w:lang w:val="de-DE"/>
        </w:rPr>
        <w:t>3</w:t>
      </w:r>
      <w:r w:rsidRPr="00783B29">
        <w:rPr>
          <w:rFonts w:cs="Times New Roman"/>
          <w:lang w:val="de-DE"/>
        </w:rPr>
        <w:t>N</w:t>
      </w:r>
      <w:r w:rsidRPr="00783B29">
        <w:rPr>
          <w:rFonts w:cs="Times New Roman"/>
          <w:vertAlign w:val="subscript"/>
          <w:lang w:val="de-DE"/>
        </w:rPr>
        <w:t>4</w:t>
      </w:r>
      <w:r w:rsidRPr="00783B29">
        <w:rPr>
          <w:rFonts w:cs="Times New Roman"/>
          <w:lang w:val="de-DE"/>
        </w:rPr>
        <w:t xml:space="preserve"> ceramics for electromagnetic wave absorption. Chem. Eng. J. </w:t>
      </w:r>
      <w:r w:rsidRPr="00783B29">
        <w:rPr>
          <w:rFonts w:cs="Times New Roman"/>
          <w:b/>
          <w:lang w:val="de-DE"/>
        </w:rPr>
        <w:t>469</w:t>
      </w:r>
      <w:r w:rsidRPr="00783B29">
        <w:rPr>
          <w:rFonts w:cs="Times New Roman"/>
          <w:lang w:val="de-DE"/>
        </w:rPr>
        <w:t xml:space="preserve">, 143809 (2023). </w:t>
      </w:r>
      <w:r w:rsidR="006B105E">
        <w:fldChar w:fldCharType="begin"/>
      </w:r>
      <w:r w:rsidR="006B105E">
        <w:instrText xml:space="preserve"> HYPERLINK "https://doi.org/10.1016/j.cej.</w:instrText>
      </w:r>
      <w:r w:rsidR="006B105E">
        <w:instrText xml:space="preserve">2023.143809" </w:instrText>
      </w:r>
      <w:r w:rsidR="006B105E">
        <w:fldChar w:fldCharType="separate"/>
      </w:r>
      <w:r w:rsidR="00321D73" w:rsidRPr="00783B29">
        <w:rPr>
          <w:rStyle w:val="af5"/>
          <w:rFonts w:cs="Times New Roman"/>
          <w:lang w:val="de-DE"/>
        </w:rPr>
        <w:t>https://doi.org/10.1016/j.cej.2023.143809</w:t>
      </w:r>
      <w:r w:rsidR="006B105E">
        <w:rPr>
          <w:rStyle w:val="af5"/>
          <w:rFonts w:cs="Times New Roman"/>
          <w:lang w:val="de-DE"/>
        </w:rPr>
        <w:fldChar w:fldCharType="end"/>
      </w:r>
      <w:r w:rsidR="00321D73" w:rsidRPr="00783B29">
        <w:rPr>
          <w:rFonts w:cs="Times New Roman" w:hint="eastAsia"/>
          <w:lang w:val="de-DE"/>
        </w:rPr>
        <w:t xml:space="preserve"> </w:t>
      </w:r>
    </w:p>
    <w:p w14:paraId="1F3B9CA7" w14:textId="7D189E82"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[S7] </w:t>
      </w:r>
      <w:r w:rsidRPr="00783B29">
        <w:rPr>
          <w:rFonts w:cs="Times New Roman"/>
          <w:lang w:val="de-DE"/>
        </w:rPr>
        <w:t xml:space="preserve">M. Ning, P. Jiang, W. Ding, X. Zhu, G. Tan et al., Phase manipulating toward molybdenum disulfide for optimizing electromagnetic wave absorbing in gigahertz. Adv. Funct. Mater. </w:t>
      </w:r>
      <w:r w:rsidRPr="00783B29">
        <w:rPr>
          <w:rFonts w:cs="Times New Roman"/>
          <w:b/>
          <w:lang w:val="de-DE"/>
        </w:rPr>
        <w:t>31</w:t>
      </w:r>
      <w:r w:rsidRPr="00783B29">
        <w:rPr>
          <w:rFonts w:cs="Times New Roman"/>
          <w:lang w:val="de-DE"/>
        </w:rPr>
        <w:t xml:space="preserve">(19), 2011229 (2021). </w:t>
      </w:r>
      <w:r w:rsidR="006B105E">
        <w:fldChar w:fldCharType="begin"/>
      </w:r>
      <w:r w:rsidR="006B105E">
        <w:instrText xml:space="preserve"> HYPERLINK "https://doi.org/10.1002/adfm.202011229" </w:instrText>
      </w:r>
      <w:r w:rsidR="006B105E">
        <w:fldChar w:fldCharType="separate"/>
      </w:r>
      <w:r w:rsidR="00321D73" w:rsidRPr="00783B29">
        <w:rPr>
          <w:rStyle w:val="af5"/>
          <w:rFonts w:cs="Times New Roman"/>
          <w:lang w:val="de-DE"/>
        </w:rPr>
        <w:t>https://doi.org/10.1002/adfm.202011229</w:t>
      </w:r>
      <w:r w:rsidR="006B105E">
        <w:rPr>
          <w:rStyle w:val="af5"/>
          <w:rFonts w:cs="Times New Roman"/>
          <w:lang w:val="de-DE"/>
        </w:rPr>
        <w:fldChar w:fldCharType="end"/>
      </w:r>
      <w:r w:rsidR="00321D73" w:rsidRPr="00783B29">
        <w:rPr>
          <w:rFonts w:cs="Times New Roman" w:hint="eastAsia"/>
          <w:lang w:val="de-DE"/>
        </w:rPr>
        <w:t xml:space="preserve"> </w:t>
      </w:r>
    </w:p>
    <w:p w14:paraId="01865168" w14:textId="5AAF29D0"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[S8] </w:t>
      </w:r>
      <w:r w:rsidRPr="00783B29">
        <w:rPr>
          <w:rFonts w:cs="Times New Roman"/>
          <w:lang w:val="de-DE"/>
        </w:rPr>
        <w:t>M. Li, W. Zhu, X. Li, H. Xu, X. Fan et al., Ti</w:t>
      </w:r>
      <w:r w:rsidRPr="00783B29">
        <w:rPr>
          <w:rFonts w:cs="Times New Roman"/>
          <w:vertAlign w:val="subscript"/>
          <w:lang w:val="de-DE"/>
        </w:rPr>
        <w:t>3</w:t>
      </w:r>
      <w:r w:rsidRPr="00783B29">
        <w:rPr>
          <w:rFonts w:cs="Times New Roman"/>
          <w:lang w:val="de-DE"/>
        </w:rPr>
        <w:t>C</w:t>
      </w:r>
      <w:r w:rsidRPr="00783B29">
        <w:rPr>
          <w:rFonts w:cs="Times New Roman"/>
          <w:vertAlign w:val="subscript"/>
          <w:lang w:val="de-DE"/>
        </w:rPr>
        <w:t>2</w:t>
      </w:r>
      <w:r w:rsidRPr="00783B29">
        <w:rPr>
          <w:rFonts w:cs="Times New Roman"/>
          <w:lang w:val="de-DE"/>
        </w:rPr>
        <w:t>T</w:t>
      </w:r>
      <w:r w:rsidRPr="00783B29">
        <w:rPr>
          <w:rFonts w:cs="Times New Roman"/>
          <w:i/>
          <w:vertAlign w:val="subscript"/>
          <w:lang w:val="de-DE"/>
        </w:rPr>
        <w:t>x</w:t>
      </w:r>
      <w:r w:rsidRPr="00783B29">
        <w:rPr>
          <w:rFonts w:cs="Times New Roman"/>
          <w:lang w:val="de-DE"/>
        </w:rPr>
        <w:t>/MoS</w:t>
      </w:r>
      <w:r w:rsidRPr="00783B29">
        <w:rPr>
          <w:rFonts w:cs="Times New Roman"/>
          <w:vertAlign w:val="subscript"/>
          <w:lang w:val="de-DE"/>
        </w:rPr>
        <w:t>2</w:t>
      </w:r>
      <w:r w:rsidRPr="00783B29">
        <w:rPr>
          <w:rFonts w:cs="Times New Roman"/>
          <w:lang w:val="de-DE"/>
        </w:rPr>
        <w:t xml:space="preserve"> self-rolling rod-based foam boosts interfacial polarization for electromagnetic wave absorption. Adv. Sci. </w:t>
      </w:r>
      <w:r w:rsidRPr="00783B29">
        <w:rPr>
          <w:rFonts w:cs="Times New Roman"/>
          <w:b/>
          <w:lang w:val="de-DE"/>
        </w:rPr>
        <w:t>9</w:t>
      </w:r>
      <w:r w:rsidRPr="00783B29">
        <w:rPr>
          <w:rFonts w:cs="Times New Roman"/>
          <w:lang w:val="de-DE"/>
        </w:rPr>
        <w:t xml:space="preserve">(16), 2201118 (2022). </w:t>
      </w:r>
      <w:r w:rsidR="006B105E">
        <w:fldChar w:fldCharType="begin"/>
      </w:r>
      <w:r w:rsidR="006B105E">
        <w:instrText xml:space="preserve"> HYPERLINK "https://do</w:instrText>
      </w:r>
      <w:r w:rsidR="006B105E">
        <w:instrText xml:space="preserve">i.org/10.1002/advs.202201118" </w:instrText>
      </w:r>
      <w:r w:rsidR="006B105E">
        <w:fldChar w:fldCharType="separate"/>
      </w:r>
      <w:r w:rsidR="00321D73" w:rsidRPr="00783B29">
        <w:rPr>
          <w:rStyle w:val="af5"/>
          <w:rFonts w:cs="Times New Roman"/>
          <w:lang w:val="de-DE"/>
        </w:rPr>
        <w:t>https://doi.org/10.1002/advs.202201118</w:t>
      </w:r>
      <w:r w:rsidR="006B105E">
        <w:rPr>
          <w:rStyle w:val="af5"/>
          <w:rFonts w:cs="Times New Roman"/>
          <w:lang w:val="de-DE"/>
        </w:rPr>
        <w:fldChar w:fldCharType="end"/>
      </w:r>
      <w:r w:rsidR="00321D73" w:rsidRPr="00783B29">
        <w:rPr>
          <w:rFonts w:cs="Times New Roman" w:hint="eastAsia"/>
          <w:lang w:val="de-DE"/>
        </w:rPr>
        <w:t xml:space="preserve"> </w:t>
      </w:r>
    </w:p>
    <w:p w14:paraId="3435D3E3" w14:textId="5E5D32DC"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lastRenderedPageBreak/>
        <w:t xml:space="preserve">[S9] </w:t>
      </w:r>
      <w:r w:rsidRPr="00783B29">
        <w:rPr>
          <w:rFonts w:cs="Times New Roman"/>
          <w:lang w:val="de-DE"/>
        </w:rPr>
        <w:t xml:space="preserve">Y. Feng, G. Hai, G. Sun, K. Chen, X. Wang et al., Dual-functional phase change composites integrating thermal buffering and electromagnetic wave absorption </w:t>
      </w:r>
      <w:r w:rsidRPr="00783B29">
        <w:rPr>
          <w:rFonts w:cs="Times New Roman"/>
          <w:i/>
          <w:lang w:val="de-DE"/>
        </w:rPr>
        <w:t>via</w:t>
      </w:r>
      <w:r w:rsidRPr="00783B29">
        <w:rPr>
          <w:rFonts w:cs="Times New Roman"/>
          <w:lang w:val="de-DE"/>
        </w:rPr>
        <w:t xml:space="preserve"> multi-interfacial engineering. Adv. Fiber Mater. </w:t>
      </w:r>
      <w:r w:rsidRPr="00783B29">
        <w:rPr>
          <w:rFonts w:cs="Times New Roman"/>
          <w:b/>
          <w:lang w:val="de-DE"/>
        </w:rPr>
        <w:t>7</w:t>
      </w:r>
      <w:r w:rsidRPr="00783B29">
        <w:rPr>
          <w:rFonts w:cs="Times New Roman"/>
          <w:lang w:val="de-DE"/>
        </w:rPr>
        <w:t xml:space="preserve">(6), 1873–1887 (2025). </w:t>
      </w:r>
      <w:r w:rsidR="006B105E">
        <w:fldChar w:fldCharType="begin"/>
      </w:r>
      <w:r w:rsidR="006B105E">
        <w:instrText xml:space="preserve"> HYPERLINK "https://d</w:instrText>
      </w:r>
      <w:r w:rsidR="006B105E">
        <w:instrText xml:space="preserve">oi.org/10.1007/s42765-025-00585-y" </w:instrText>
      </w:r>
      <w:r w:rsidR="006B105E">
        <w:fldChar w:fldCharType="separate"/>
      </w:r>
      <w:r w:rsidR="00321D73" w:rsidRPr="00783B29">
        <w:rPr>
          <w:rStyle w:val="af5"/>
          <w:rFonts w:cs="Times New Roman"/>
          <w:lang w:val="de-DE"/>
        </w:rPr>
        <w:t>https://doi.org/10.1007/s42765-025-00585-y</w:t>
      </w:r>
      <w:r w:rsidR="006B105E">
        <w:rPr>
          <w:rStyle w:val="af5"/>
          <w:rFonts w:cs="Times New Roman"/>
          <w:lang w:val="de-DE"/>
        </w:rPr>
        <w:fldChar w:fldCharType="end"/>
      </w:r>
      <w:r w:rsidR="00321D73" w:rsidRPr="00783B29">
        <w:rPr>
          <w:rFonts w:cs="Times New Roman" w:hint="eastAsia"/>
          <w:lang w:val="de-DE"/>
        </w:rPr>
        <w:t xml:space="preserve"> </w:t>
      </w:r>
    </w:p>
    <w:p w14:paraId="2CD850A6" w14:textId="414412AE"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[S10] </w:t>
      </w:r>
      <w:r w:rsidRPr="00783B29">
        <w:rPr>
          <w:rFonts w:cs="Times New Roman"/>
          <w:lang w:val="de-DE"/>
        </w:rPr>
        <w:t>M. Chang, Z. Jia, S. He, J. Zhou, S. Zhang et al., Two-dimensional interface engineering of NiS/MoS</w:t>
      </w:r>
      <w:r w:rsidRPr="00783B29">
        <w:rPr>
          <w:rFonts w:cs="Times New Roman"/>
          <w:vertAlign w:val="subscript"/>
          <w:lang w:val="de-DE"/>
        </w:rPr>
        <w:t>2</w:t>
      </w:r>
      <w:r w:rsidRPr="00783B29">
        <w:rPr>
          <w:rFonts w:cs="Times New Roman"/>
          <w:lang w:val="de-DE"/>
        </w:rPr>
        <w:t>/Ti</w:t>
      </w:r>
      <w:r w:rsidRPr="00783B29">
        <w:rPr>
          <w:rFonts w:cs="Times New Roman"/>
          <w:vertAlign w:val="subscript"/>
          <w:lang w:val="de-DE"/>
        </w:rPr>
        <w:t>3</w:t>
      </w:r>
      <w:r w:rsidRPr="00783B29">
        <w:rPr>
          <w:rFonts w:cs="Times New Roman"/>
          <w:lang w:val="de-DE"/>
        </w:rPr>
        <w:t>C</w:t>
      </w:r>
      <w:r w:rsidRPr="00783B29">
        <w:rPr>
          <w:rFonts w:cs="Times New Roman"/>
          <w:vertAlign w:val="subscript"/>
          <w:lang w:val="de-DE"/>
        </w:rPr>
        <w:t>2</w:t>
      </w:r>
      <w:r w:rsidRPr="00783B29">
        <w:rPr>
          <w:rFonts w:cs="Times New Roman"/>
          <w:lang w:val="de-DE"/>
        </w:rPr>
        <w:t>T</w:t>
      </w:r>
      <w:r w:rsidRPr="00783B29">
        <w:rPr>
          <w:rFonts w:cs="Times New Roman"/>
          <w:i/>
          <w:vertAlign w:val="subscript"/>
          <w:lang w:val="de-DE"/>
        </w:rPr>
        <w:t>x</w:t>
      </w:r>
      <w:r w:rsidRPr="00783B29">
        <w:rPr>
          <w:rFonts w:cs="Times New Roman"/>
          <w:lang w:val="de-DE"/>
        </w:rPr>
        <w:t xml:space="preserve"> heterostructures for promoting electromagnetic wave absorption capability. Compos. Part B Eng. </w:t>
      </w:r>
      <w:r w:rsidRPr="00783B29">
        <w:rPr>
          <w:rFonts w:cs="Times New Roman"/>
          <w:b/>
          <w:lang w:val="de-DE"/>
        </w:rPr>
        <w:t>225</w:t>
      </w:r>
      <w:r w:rsidRPr="00783B29">
        <w:rPr>
          <w:rFonts w:cs="Times New Roman"/>
          <w:lang w:val="de-DE"/>
        </w:rPr>
        <w:t xml:space="preserve">, 109306 (2021). </w:t>
      </w:r>
      <w:r w:rsidR="006B105E">
        <w:fldChar w:fldCharType="begin"/>
      </w:r>
      <w:r w:rsidR="006B105E">
        <w:instrText xml:space="preserve"> HYPERLINK "https://doi.org/10.1016/j.compositesb.2021.109306" </w:instrText>
      </w:r>
      <w:r w:rsidR="006B105E">
        <w:fldChar w:fldCharType="separate"/>
      </w:r>
      <w:r w:rsidR="00321D73" w:rsidRPr="00783B29">
        <w:rPr>
          <w:rStyle w:val="af5"/>
          <w:rFonts w:cs="Times New Roman"/>
          <w:lang w:val="de-DE"/>
        </w:rPr>
        <w:t>https://doi.org/10.1016/j.compositesb.2021.109306</w:t>
      </w:r>
      <w:r w:rsidR="006B105E">
        <w:rPr>
          <w:rStyle w:val="af5"/>
          <w:rFonts w:cs="Times New Roman"/>
          <w:lang w:val="de-DE"/>
        </w:rPr>
        <w:fldChar w:fldCharType="end"/>
      </w:r>
      <w:r w:rsidR="00321D73" w:rsidRPr="00783B29">
        <w:rPr>
          <w:rFonts w:cs="Times New Roman" w:hint="eastAsia"/>
          <w:lang w:val="de-DE"/>
        </w:rPr>
        <w:t xml:space="preserve"> </w:t>
      </w:r>
    </w:p>
    <w:p w14:paraId="609CFD61" w14:textId="0F032664"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[S11] </w:t>
      </w:r>
      <w:r w:rsidRPr="00783B29">
        <w:rPr>
          <w:rFonts w:cs="Times New Roman"/>
          <w:lang w:val="de-DE"/>
        </w:rPr>
        <w:t>Y. Shen, Z. Ma, F. Yan, C. Zhu, X. Zhang et al., Enhanced interfacial polarization loss of FeS/MoS</w:t>
      </w:r>
      <w:r w:rsidRPr="00783B29">
        <w:rPr>
          <w:rFonts w:cs="Times New Roman"/>
          <w:vertAlign w:val="subscript"/>
          <w:lang w:val="de-DE"/>
        </w:rPr>
        <w:t>2</w:t>
      </w:r>
      <w:r w:rsidRPr="00783B29">
        <w:rPr>
          <w:rFonts w:cs="Times New Roman"/>
          <w:lang w:val="de-DE"/>
        </w:rPr>
        <w:t xml:space="preserve">@N-doped carbon sandwich-walled nanotubes enables high-performance electromagnetic wave absorption. Adv. Funct. Mater. </w:t>
      </w:r>
      <w:r w:rsidRPr="00783B29">
        <w:rPr>
          <w:rFonts w:cs="Times New Roman"/>
          <w:b/>
          <w:lang w:val="de-DE"/>
        </w:rPr>
        <w:t>35</w:t>
      </w:r>
      <w:r w:rsidRPr="00783B29">
        <w:rPr>
          <w:rFonts w:cs="Times New Roman"/>
          <w:lang w:val="de-DE"/>
        </w:rPr>
        <w:t xml:space="preserve">(26), 2423947 (2025). </w:t>
      </w:r>
      <w:r w:rsidR="006B105E">
        <w:fldChar w:fldCharType="begin"/>
      </w:r>
      <w:r w:rsidR="006B105E">
        <w:instrText xml:space="preserve"> HYPERLINK "https://doi.org/10.1002/adfm.202423947" </w:instrText>
      </w:r>
      <w:r w:rsidR="006B105E">
        <w:fldChar w:fldCharType="separate"/>
      </w:r>
      <w:r w:rsidR="00321D73" w:rsidRPr="00783B29">
        <w:rPr>
          <w:rStyle w:val="af5"/>
          <w:rFonts w:cs="Times New Roman"/>
          <w:lang w:val="de-DE"/>
        </w:rPr>
        <w:t>https://doi.org/10.1002/adfm.202423947</w:t>
      </w:r>
      <w:r w:rsidR="006B105E">
        <w:rPr>
          <w:rStyle w:val="af5"/>
          <w:rFonts w:cs="Times New Roman"/>
          <w:lang w:val="de-DE"/>
        </w:rPr>
        <w:fldChar w:fldCharType="end"/>
      </w:r>
      <w:r w:rsidR="00321D73" w:rsidRPr="00783B29">
        <w:rPr>
          <w:rFonts w:cs="Times New Roman" w:hint="eastAsia"/>
          <w:lang w:val="de-DE"/>
        </w:rPr>
        <w:t xml:space="preserve"> </w:t>
      </w:r>
    </w:p>
    <w:p w14:paraId="34656082" w14:textId="03FEAD4D"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[S12] </w:t>
      </w:r>
      <w:r w:rsidRPr="00783B29">
        <w:rPr>
          <w:rFonts w:cs="Times New Roman"/>
          <w:lang w:val="de-DE"/>
        </w:rPr>
        <w:t>Y. Wang, J. Chen, B. Li, M. Que, Y. Ma et al., Controllable mesoporous wrinkling design realizes interfacial charge engineering in hierarchical MBene/MoS</w:t>
      </w:r>
      <w:r w:rsidRPr="00783B29">
        <w:rPr>
          <w:rFonts w:cs="Times New Roman"/>
          <w:vertAlign w:val="subscript"/>
          <w:lang w:val="de-DE"/>
        </w:rPr>
        <w:t>2</w:t>
      </w:r>
      <w:r w:rsidRPr="00783B29">
        <w:rPr>
          <w:rFonts w:cs="Times New Roman"/>
          <w:lang w:val="de-DE"/>
        </w:rPr>
        <w:t xml:space="preserve"> heterostructures for enhanced microwave absorption. Chem. Eng. J. </w:t>
      </w:r>
      <w:r w:rsidRPr="00783B29">
        <w:rPr>
          <w:rFonts w:cs="Times New Roman"/>
          <w:b/>
          <w:lang w:val="de-DE"/>
        </w:rPr>
        <w:t>524</w:t>
      </w:r>
      <w:r w:rsidRPr="00783B29">
        <w:rPr>
          <w:rFonts w:cs="Times New Roman"/>
          <w:lang w:val="de-DE"/>
        </w:rPr>
        <w:t xml:space="preserve">, 169237 (2025). </w:t>
      </w:r>
      <w:r w:rsidR="006B105E">
        <w:fldChar w:fldCharType="begin"/>
      </w:r>
      <w:r w:rsidR="006B105E">
        <w:instrText xml:space="preserve"> HYPE</w:instrText>
      </w:r>
      <w:r w:rsidR="006B105E">
        <w:instrText xml:space="preserve">RLINK "https://doi.org/10.1016/j.cej.2025.169237" </w:instrText>
      </w:r>
      <w:r w:rsidR="006B105E">
        <w:fldChar w:fldCharType="separate"/>
      </w:r>
      <w:r w:rsidR="00321D73" w:rsidRPr="00783B29">
        <w:rPr>
          <w:rStyle w:val="af5"/>
          <w:rFonts w:cs="Times New Roman"/>
          <w:lang w:val="de-DE"/>
        </w:rPr>
        <w:t>https://doi.org/10.1016/j.cej.2025.169237</w:t>
      </w:r>
      <w:r w:rsidR="006B105E">
        <w:rPr>
          <w:rStyle w:val="af5"/>
          <w:rFonts w:cs="Times New Roman"/>
          <w:lang w:val="de-DE"/>
        </w:rPr>
        <w:fldChar w:fldCharType="end"/>
      </w:r>
      <w:r w:rsidR="00321D73" w:rsidRPr="00783B29">
        <w:rPr>
          <w:rFonts w:cs="Times New Roman" w:hint="eastAsia"/>
          <w:lang w:val="de-DE"/>
        </w:rPr>
        <w:t xml:space="preserve"> </w:t>
      </w:r>
    </w:p>
    <w:p w14:paraId="4375686A" w14:textId="21D31154"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[S13] </w:t>
      </w:r>
      <w:r w:rsidRPr="00783B29">
        <w:rPr>
          <w:rFonts w:cs="Times New Roman"/>
          <w:lang w:val="de-DE"/>
        </w:rPr>
        <w:t>J. Zhou, D. Lan, F. Zhang, Y. Cheng, Z. Jia et al., Self-assembled MoS</w:t>
      </w:r>
      <w:r w:rsidRPr="00783B29">
        <w:rPr>
          <w:rFonts w:cs="Times New Roman"/>
          <w:vertAlign w:val="subscript"/>
          <w:lang w:val="de-DE"/>
        </w:rPr>
        <w:t>2</w:t>
      </w:r>
      <w:r w:rsidRPr="00783B29">
        <w:rPr>
          <w:rFonts w:cs="Times New Roman"/>
          <w:lang w:val="de-DE"/>
        </w:rPr>
        <w:t xml:space="preserve"> cladding for corrosion resistant and frequency-modulated electromagnetic wave absorption materials from X-band to ku-band. Small </w:t>
      </w:r>
      <w:r w:rsidRPr="00783B29">
        <w:rPr>
          <w:rFonts w:cs="Times New Roman"/>
          <w:b/>
          <w:lang w:val="de-DE"/>
        </w:rPr>
        <w:t>19</w:t>
      </w:r>
      <w:r w:rsidRPr="00783B29">
        <w:rPr>
          <w:rFonts w:cs="Times New Roman"/>
          <w:lang w:val="de-DE"/>
        </w:rPr>
        <w:t xml:space="preserve">(52), 2304932 (2023). </w:t>
      </w:r>
      <w:r w:rsidR="006B105E">
        <w:fldChar w:fldCharType="begin"/>
      </w:r>
      <w:r w:rsidR="006B105E">
        <w:instrText xml:space="preserve"> HYPERLINK "https://doi.org/10.1002/smll.202304932" </w:instrText>
      </w:r>
      <w:r w:rsidR="006B105E">
        <w:fldChar w:fldCharType="separate"/>
      </w:r>
      <w:r w:rsidR="00321D73" w:rsidRPr="00783B29">
        <w:rPr>
          <w:rStyle w:val="af5"/>
          <w:rFonts w:cs="Times New Roman"/>
          <w:lang w:val="de-DE"/>
        </w:rPr>
        <w:t>https://doi.org/10.1002/smll.202304932</w:t>
      </w:r>
      <w:r w:rsidR="006B105E">
        <w:rPr>
          <w:rStyle w:val="af5"/>
          <w:rFonts w:cs="Times New Roman"/>
          <w:lang w:val="de-DE"/>
        </w:rPr>
        <w:fldChar w:fldCharType="end"/>
      </w:r>
      <w:r w:rsidR="00321D73" w:rsidRPr="00783B29">
        <w:rPr>
          <w:rFonts w:cs="Times New Roman" w:hint="eastAsia"/>
          <w:lang w:val="de-DE"/>
        </w:rPr>
        <w:t xml:space="preserve"> </w:t>
      </w:r>
    </w:p>
    <w:p w14:paraId="3B3CD3DE" w14:textId="33552B57"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[S14] </w:t>
      </w:r>
      <w:r w:rsidRPr="00783B29">
        <w:rPr>
          <w:rFonts w:cs="Times New Roman"/>
          <w:lang w:val="de-DE"/>
        </w:rPr>
        <w:t>Y. Liu, F. Wang, Y. Wang, B. Hu, P. Xu et al., A combined engineering of hollow and core-shell structures for C@MoS</w:t>
      </w:r>
      <w:r w:rsidRPr="00783B29">
        <w:rPr>
          <w:rFonts w:cs="Times New Roman"/>
          <w:vertAlign w:val="subscript"/>
          <w:lang w:val="de-DE"/>
        </w:rPr>
        <w:t>2</w:t>
      </w:r>
      <w:r w:rsidRPr="00783B29">
        <w:rPr>
          <w:rFonts w:cs="Times New Roman"/>
          <w:lang w:val="de-DE"/>
        </w:rPr>
        <w:t xml:space="preserve"> microcapsules toward high-efficiency electromagnetic absorption. Compos. Part B Eng. </w:t>
      </w:r>
      <w:r w:rsidRPr="00783B29">
        <w:rPr>
          <w:rFonts w:cs="Times New Roman"/>
          <w:b/>
          <w:lang w:val="de-DE"/>
        </w:rPr>
        <w:t>273</w:t>
      </w:r>
      <w:r w:rsidRPr="00783B29">
        <w:rPr>
          <w:rFonts w:cs="Times New Roman"/>
          <w:lang w:val="de-DE"/>
        </w:rPr>
        <w:t xml:space="preserve">, 111244 (2024). </w:t>
      </w:r>
      <w:r w:rsidR="006B105E">
        <w:fldChar w:fldCharType="begin"/>
      </w:r>
      <w:r w:rsidR="006B105E">
        <w:instrText xml:space="preserve"> HYPERLINK "https://doi.org/10.10</w:instrText>
      </w:r>
      <w:r w:rsidR="006B105E">
        <w:instrText xml:space="preserve">16/j.compositesb.2024.111244" </w:instrText>
      </w:r>
      <w:r w:rsidR="006B105E">
        <w:fldChar w:fldCharType="separate"/>
      </w:r>
      <w:r w:rsidR="00321D73" w:rsidRPr="00783B29">
        <w:rPr>
          <w:rStyle w:val="af5"/>
          <w:rFonts w:cs="Times New Roman"/>
          <w:lang w:val="de-DE"/>
        </w:rPr>
        <w:t>https://doi.org/10.1016/j.compositesb.2024.111244</w:t>
      </w:r>
      <w:r w:rsidR="006B105E">
        <w:rPr>
          <w:rStyle w:val="af5"/>
          <w:rFonts w:cs="Times New Roman"/>
          <w:lang w:val="de-DE"/>
        </w:rPr>
        <w:fldChar w:fldCharType="end"/>
      </w:r>
      <w:r w:rsidR="00321D73" w:rsidRPr="00783B29">
        <w:rPr>
          <w:rFonts w:cs="Times New Roman" w:hint="eastAsia"/>
          <w:lang w:val="de-DE"/>
        </w:rPr>
        <w:t xml:space="preserve"> </w:t>
      </w:r>
    </w:p>
    <w:p w14:paraId="588F5B5F" w14:textId="74043328"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[S15] </w:t>
      </w:r>
      <w:r w:rsidRPr="00783B29">
        <w:rPr>
          <w:rFonts w:cs="Times New Roman"/>
          <w:lang w:val="de-DE"/>
        </w:rPr>
        <w:t>J. Luo, M. Feng, Z. Dai, C. Jiang, W. Yao et al., MoS</w:t>
      </w:r>
      <w:r w:rsidRPr="00783B29">
        <w:rPr>
          <w:rFonts w:cs="Times New Roman"/>
          <w:vertAlign w:val="subscript"/>
          <w:lang w:val="de-DE"/>
        </w:rPr>
        <w:t>2</w:t>
      </w:r>
      <w:r w:rsidRPr="00783B29">
        <w:rPr>
          <w:rFonts w:cs="Times New Roman"/>
          <w:lang w:val="de-DE"/>
        </w:rPr>
        <w:t xml:space="preserve"> wrapped MOF-derived N-doped carbon nanocomposite with wideband electromagnetic wave absorption. Nano Res. </w:t>
      </w:r>
      <w:r w:rsidRPr="00783B29">
        <w:rPr>
          <w:rFonts w:cs="Times New Roman"/>
          <w:b/>
          <w:lang w:val="de-DE"/>
        </w:rPr>
        <w:t>15</w:t>
      </w:r>
      <w:r w:rsidRPr="00783B29">
        <w:rPr>
          <w:rFonts w:cs="Times New Roman"/>
          <w:lang w:val="de-DE"/>
        </w:rPr>
        <w:t xml:space="preserve">(7), 5781–5789 (2022). </w:t>
      </w:r>
      <w:r w:rsidR="006B105E">
        <w:fldChar w:fldCharType="begin"/>
      </w:r>
      <w:r w:rsidR="006B105E">
        <w:instrText xml:space="preserve"> HYPERLINK "https://doi.org/10.1007/s12274-022-4411-6" </w:instrText>
      </w:r>
      <w:r w:rsidR="006B105E">
        <w:fldChar w:fldCharType="separate"/>
      </w:r>
      <w:r w:rsidR="00321D73" w:rsidRPr="00783B29">
        <w:rPr>
          <w:rStyle w:val="af5"/>
          <w:rFonts w:cs="Times New Roman"/>
          <w:lang w:val="de-DE"/>
        </w:rPr>
        <w:t>https://doi.org/10.1007/s12274-022-4411-6</w:t>
      </w:r>
      <w:r w:rsidR="006B105E">
        <w:rPr>
          <w:rStyle w:val="af5"/>
          <w:rFonts w:cs="Times New Roman"/>
          <w:lang w:val="de-DE"/>
        </w:rPr>
        <w:fldChar w:fldCharType="end"/>
      </w:r>
      <w:r w:rsidR="00321D73" w:rsidRPr="00783B29">
        <w:rPr>
          <w:rFonts w:cs="Times New Roman" w:hint="eastAsia"/>
          <w:lang w:val="de-DE"/>
        </w:rPr>
        <w:t xml:space="preserve"> </w:t>
      </w:r>
    </w:p>
    <w:p w14:paraId="10F96E1F" w14:textId="096A0740"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[S16] </w:t>
      </w:r>
      <w:r w:rsidRPr="00783B29">
        <w:rPr>
          <w:rFonts w:cs="Times New Roman"/>
          <w:lang w:val="de-DE"/>
        </w:rPr>
        <w:t>X. Wang, Q. Zheng, L. Wang, W. Jiang, Phase engineering of MoS</w:t>
      </w:r>
      <w:r w:rsidRPr="00783B29">
        <w:rPr>
          <w:rFonts w:cs="Times New Roman"/>
          <w:vertAlign w:val="subscript"/>
          <w:lang w:val="de-DE"/>
        </w:rPr>
        <w:t>2</w:t>
      </w:r>
      <w:r w:rsidRPr="00783B29">
        <w:rPr>
          <w:rFonts w:cs="Times New Roman"/>
          <w:lang w:val="de-DE"/>
        </w:rPr>
        <w:t xml:space="preserve"> </w:t>
      </w:r>
      <w:r w:rsidRPr="00783B29">
        <w:rPr>
          <w:rFonts w:cs="Times New Roman"/>
          <w:i/>
          <w:lang w:val="de-DE"/>
        </w:rPr>
        <w:t>via</w:t>
      </w:r>
      <w:r w:rsidRPr="00783B29">
        <w:rPr>
          <w:rFonts w:cs="Times New Roman"/>
          <w:lang w:val="de-DE"/>
        </w:rPr>
        <w:t xml:space="preserve"> Anderson-type polyoxometalate precursor for efficient electromagnetic wave absorption. Adv. Funct. Mater. </w:t>
      </w:r>
      <w:r w:rsidRPr="00783B29">
        <w:rPr>
          <w:rFonts w:cs="Times New Roman"/>
          <w:b/>
          <w:lang w:val="de-DE"/>
        </w:rPr>
        <w:t>35</w:t>
      </w:r>
      <w:r w:rsidRPr="00783B29">
        <w:rPr>
          <w:rFonts w:cs="Times New Roman"/>
          <w:lang w:val="de-DE"/>
        </w:rPr>
        <w:t xml:space="preserve">(33), 2501720 (2025). </w:t>
      </w:r>
      <w:r w:rsidR="006B105E">
        <w:fldChar w:fldCharType="begin"/>
      </w:r>
      <w:r w:rsidR="006B105E">
        <w:instrText xml:space="preserve"> HYPERLINK "https://doi.org/10.1002/adfm.202501720" </w:instrText>
      </w:r>
      <w:r w:rsidR="006B105E">
        <w:fldChar w:fldCharType="separate"/>
      </w:r>
      <w:r w:rsidR="00321D73" w:rsidRPr="00783B29">
        <w:rPr>
          <w:rStyle w:val="af5"/>
          <w:rFonts w:cs="Times New Roman"/>
          <w:lang w:val="de-DE"/>
        </w:rPr>
        <w:t>https://doi.org/10.1002/adfm.202501720</w:t>
      </w:r>
      <w:r w:rsidR="006B105E">
        <w:rPr>
          <w:rStyle w:val="af5"/>
          <w:rFonts w:cs="Times New Roman"/>
          <w:lang w:val="de-DE"/>
        </w:rPr>
        <w:fldChar w:fldCharType="end"/>
      </w:r>
      <w:r w:rsidR="00321D73" w:rsidRPr="00783B29">
        <w:rPr>
          <w:rFonts w:cs="Times New Roman" w:hint="eastAsia"/>
          <w:lang w:val="de-DE"/>
        </w:rPr>
        <w:t xml:space="preserve"> </w:t>
      </w:r>
    </w:p>
    <w:p w14:paraId="71D5C5A4" w14:textId="6AB3B9E6" w:rsidR="00513812" w:rsidRPr="00783B29" w:rsidRDefault="00513812" w:rsidP="00513812">
      <w:pPr>
        <w:spacing w:before="120" w:after="120" w:line="240" w:lineRule="auto"/>
        <w:ind w:left="480" w:hangingChars="200" w:hanging="480"/>
        <w:jc w:val="both"/>
        <w:rPr>
          <w:rFonts w:cs="Times New Roman"/>
          <w:lang w:val="de-DE"/>
        </w:rPr>
      </w:pPr>
      <w:r w:rsidRPr="00783B29">
        <w:rPr>
          <w:rFonts w:cs="Times New Roman" w:hint="eastAsia"/>
        </w:rPr>
        <w:t xml:space="preserve">[S17] </w:t>
      </w:r>
      <w:r w:rsidRPr="00783B29">
        <w:rPr>
          <w:rFonts w:cs="Times New Roman"/>
          <w:lang w:val="de-DE"/>
        </w:rPr>
        <w:t>X.T. Kong, L. Zhang, H. Li, X.B. Zhu, 2D/2D Mo</w:t>
      </w:r>
      <w:r w:rsidRPr="00783B29">
        <w:rPr>
          <w:rFonts w:cs="Times New Roman"/>
          <w:vertAlign w:val="subscript"/>
          <w:lang w:val="de-DE"/>
        </w:rPr>
        <w:t>0.74</w:t>
      </w:r>
      <w:r w:rsidRPr="00783B29">
        <w:rPr>
          <w:rFonts w:cs="Times New Roman"/>
          <w:lang w:val="de-DE"/>
        </w:rPr>
        <w:t>W</w:t>
      </w:r>
      <w:r w:rsidRPr="00783B29">
        <w:rPr>
          <w:rFonts w:cs="Times New Roman"/>
          <w:vertAlign w:val="subscript"/>
          <w:lang w:val="de-DE"/>
        </w:rPr>
        <w:t>0.26</w:t>
      </w:r>
      <w:r w:rsidRPr="00783B29">
        <w:rPr>
          <w:rFonts w:cs="Times New Roman"/>
          <w:lang w:val="de-DE"/>
        </w:rPr>
        <w:t>S</w:t>
      </w:r>
      <w:r w:rsidRPr="00783B29">
        <w:rPr>
          <w:rFonts w:cs="Times New Roman"/>
          <w:vertAlign w:val="subscript"/>
          <w:lang w:val="de-DE"/>
        </w:rPr>
        <w:t>2</w:t>
      </w:r>
      <w:r w:rsidRPr="00783B29">
        <w:rPr>
          <w:rFonts w:cs="Times New Roman"/>
          <w:lang w:val="de-DE"/>
        </w:rPr>
        <w:t>/Ti</w:t>
      </w:r>
      <w:r w:rsidRPr="00783B29">
        <w:rPr>
          <w:rFonts w:cs="Times New Roman"/>
          <w:vertAlign w:val="subscript"/>
          <w:lang w:val="de-DE"/>
        </w:rPr>
        <w:t>3</w:t>
      </w:r>
      <w:r w:rsidRPr="00783B29">
        <w:rPr>
          <w:rFonts w:cs="Times New Roman"/>
          <w:lang w:val="de-DE"/>
        </w:rPr>
        <w:t>C</w:t>
      </w:r>
      <w:r w:rsidRPr="00783B29">
        <w:rPr>
          <w:rFonts w:cs="Times New Roman"/>
          <w:vertAlign w:val="subscript"/>
          <w:lang w:val="de-DE"/>
        </w:rPr>
        <w:t>2</w:t>
      </w:r>
      <w:r w:rsidRPr="00783B29">
        <w:rPr>
          <w:rFonts w:cs="Times New Roman"/>
          <w:lang w:val="de-DE"/>
        </w:rPr>
        <w:t xml:space="preserve"> MXene for microwave absorption with broad effective absorption band. Appl. Phys. Lett. </w:t>
      </w:r>
      <w:r w:rsidRPr="00783B29">
        <w:rPr>
          <w:rFonts w:cs="Times New Roman"/>
          <w:b/>
          <w:lang w:val="de-DE"/>
        </w:rPr>
        <w:t>123</w:t>
      </w:r>
      <w:r w:rsidRPr="00783B29">
        <w:rPr>
          <w:rFonts w:cs="Times New Roman"/>
          <w:lang w:val="de-DE"/>
        </w:rPr>
        <w:t xml:space="preserve">(2), 021902 (2023). </w:t>
      </w:r>
      <w:r w:rsidR="006B105E">
        <w:fldChar w:fldCharType="begin"/>
      </w:r>
      <w:r w:rsidR="006B105E">
        <w:instrText xml:space="preserve"> HYPERLINK "https://doi.org/10.1063/5.0156401" </w:instrText>
      </w:r>
      <w:r w:rsidR="006B105E">
        <w:fldChar w:fldCharType="separate"/>
      </w:r>
      <w:r w:rsidR="00321D73" w:rsidRPr="00783B29">
        <w:rPr>
          <w:rStyle w:val="af5"/>
          <w:rFonts w:cs="Times New Roman"/>
          <w:lang w:val="de-DE"/>
        </w:rPr>
        <w:t>https://doi.org/10.1063/5.0156401</w:t>
      </w:r>
      <w:r w:rsidR="006B105E">
        <w:rPr>
          <w:rStyle w:val="af5"/>
          <w:rFonts w:cs="Times New Roman"/>
          <w:lang w:val="de-DE"/>
        </w:rPr>
        <w:fldChar w:fldCharType="end"/>
      </w:r>
      <w:r w:rsidR="00321D73" w:rsidRPr="00783B29">
        <w:rPr>
          <w:rFonts w:cs="Times New Roman" w:hint="eastAsia"/>
          <w:lang w:val="de-DE"/>
        </w:rPr>
        <w:t xml:space="preserve"> </w:t>
      </w:r>
    </w:p>
    <w:p w14:paraId="25A93564" w14:textId="31984A9B"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[S18] </w:t>
      </w:r>
      <w:r w:rsidRPr="00783B29">
        <w:rPr>
          <w:rFonts w:cs="Times New Roman"/>
          <w:kern w:val="0"/>
          <w14:ligatures w14:val="none"/>
        </w:rPr>
        <w:t>Z. Feng, P. Yang, G. Wen, H. Li, Y. Liu et al., One-step synthesis of MoS</w:t>
      </w:r>
      <w:r w:rsidRPr="00783B29">
        <w:rPr>
          <w:rFonts w:cs="Times New Roman"/>
          <w:kern w:val="0"/>
          <w:vertAlign w:val="subscript"/>
          <w14:ligatures w14:val="none"/>
        </w:rPr>
        <w:t>2</w:t>
      </w:r>
      <w:r w:rsidRPr="00783B29">
        <w:rPr>
          <w:rFonts w:cs="Times New Roman"/>
          <w:kern w:val="0"/>
          <w14:ligatures w14:val="none"/>
        </w:rPr>
        <w:t xml:space="preserve"> nanoparticles with different morphologies for electromagnetic wave absorption. Appl. Surf. Sci. </w:t>
      </w:r>
      <w:r w:rsidRPr="00783B29">
        <w:rPr>
          <w:rFonts w:cs="Times New Roman"/>
          <w:b/>
          <w:kern w:val="0"/>
          <w14:ligatures w14:val="none"/>
        </w:rPr>
        <w:t>502</w:t>
      </w:r>
      <w:r w:rsidRPr="00783B29">
        <w:rPr>
          <w:rFonts w:cs="Times New Roman"/>
          <w:kern w:val="0"/>
          <w14:ligatures w14:val="none"/>
        </w:rPr>
        <w:t xml:space="preserve">, 144129 (2020). </w:t>
      </w:r>
      <w:hyperlink r:id="rId53" w:history="1">
        <w:r w:rsidR="00321D73" w:rsidRPr="00783B29">
          <w:rPr>
            <w:rStyle w:val="af5"/>
            <w:rFonts w:cs="Times New Roman"/>
            <w:kern w:val="0"/>
            <w14:ligatures w14:val="none"/>
          </w:rPr>
          <w:t>https://doi.org/10.1016/j.apsusc.2019.144129</w:t>
        </w:r>
      </w:hyperlink>
      <w:r w:rsidR="00321D73" w:rsidRPr="00783B29">
        <w:rPr>
          <w:rFonts w:cs="Times New Roman" w:hint="eastAsia"/>
          <w:kern w:val="0"/>
          <w14:ligatures w14:val="none"/>
        </w:rPr>
        <w:t xml:space="preserve"> </w:t>
      </w:r>
    </w:p>
    <w:p w14:paraId="368BE21D" w14:textId="4696AB95"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[S19] </w:t>
      </w:r>
      <w:r w:rsidRPr="00783B29">
        <w:rPr>
          <w:rFonts w:cs="Times New Roman"/>
          <w:kern w:val="0"/>
          <w14:ligatures w14:val="none"/>
        </w:rPr>
        <w:t xml:space="preserve">M. Huang, B. Li, Y. Qian, L. Wang, H. Zhang et al., MOFs-derived strategy and ternary alloys regulation in flower-like magnetic-carbon microspheres with broadband electromagnetic wave absorption. Nano-Micro Lett. </w:t>
      </w:r>
      <w:r w:rsidRPr="00783B29">
        <w:rPr>
          <w:rFonts w:cs="Times New Roman"/>
          <w:b/>
          <w:kern w:val="0"/>
          <w14:ligatures w14:val="none"/>
        </w:rPr>
        <w:t>16</w:t>
      </w:r>
      <w:r w:rsidRPr="00783B29">
        <w:rPr>
          <w:rFonts w:cs="Times New Roman"/>
          <w:kern w:val="0"/>
          <w14:ligatures w14:val="none"/>
        </w:rPr>
        <w:t xml:space="preserve">(1), 245 (2024). </w:t>
      </w:r>
      <w:hyperlink r:id="rId54" w:history="1">
        <w:r w:rsidR="00321D73" w:rsidRPr="00783B29">
          <w:rPr>
            <w:rStyle w:val="af5"/>
            <w:rFonts w:cs="Times New Roman"/>
            <w:kern w:val="0"/>
            <w14:ligatures w14:val="none"/>
          </w:rPr>
          <w:t>https://doi.org/10.1007/s40820-024-01416-2</w:t>
        </w:r>
      </w:hyperlink>
      <w:r w:rsidR="00321D73" w:rsidRPr="00783B29">
        <w:rPr>
          <w:rFonts w:cs="Times New Roman" w:hint="eastAsia"/>
          <w:kern w:val="0"/>
          <w14:ligatures w14:val="none"/>
        </w:rPr>
        <w:t xml:space="preserve"> </w:t>
      </w:r>
    </w:p>
    <w:p w14:paraId="66D7B228" w14:textId="7A9D6D23"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[S20] </w:t>
      </w:r>
      <w:r w:rsidRPr="00783B29">
        <w:rPr>
          <w:rFonts w:cs="Times New Roman"/>
          <w:kern w:val="0"/>
          <w14:ligatures w14:val="none"/>
        </w:rPr>
        <w:t xml:space="preserve">Y. Chen, L. Gai, B. Hu, Y. Wang, Y. Chen et al., Directional three-dimensional </w:t>
      </w:r>
      <w:proofErr w:type="spellStart"/>
      <w:r w:rsidRPr="00783B29">
        <w:rPr>
          <w:rFonts w:cs="Times New Roman"/>
          <w:kern w:val="0"/>
          <w14:ligatures w14:val="none"/>
        </w:rPr>
        <w:t>macroporous</w:t>
      </w:r>
      <w:proofErr w:type="spellEnd"/>
      <w:r w:rsidRPr="00783B29">
        <w:rPr>
          <w:rFonts w:cs="Times New Roman"/>
          <w:kern w:val="0"/>
          <w14:ligatures w14:val="none"/>
        </w:rPr>
        <w:t xml:space="preserve"> carbon foams decorated with WC</w:t>
      </w:r>
      <w:r w:rsidRPr="00783B29">
        <w:rPr>
          <w:rFonts w:cs="Times New Roman"/>
          <w:kern w:val="0"/>
          <w:vertAlign w:val="subscript"/>
          <w14:ligatures w14:val="none"/>
        </w:rPr>
        <w:t>1−</w:t>
      </w:r>
      <w:r w:rsidRPr="00783B29">
        <w:rPr>
          <w:rFonts w:cs="Times New Roman"/>
          <w:i/>
          <w:kern w:val="0"/>
          <w:vertAlign w:val="subscript"/>
          <w14:ligatures w14:val="none"/>
        </w:rPr>
        <w:t>x</w:t>
      </w:r>
      <w:r w:rsidRPr="00783B29">
        <w:rPr>
          <w:rFonts w:cs="Times New Roman"/>
          <w:kern w:val="0"/>
          <w14:ligatures w14:val="none"/>
        </w:rPr>
        <w:t xml:space="preserve"> nanoparticles derived from salting-out protein assemblies for </w:t>
      </w:r>
      <w:r w:rsidRPr="00783B29">
        <w:rPr>
          <w:rFonts w:cs="Times New Roman"/>
          <w:kern w:val="0"/>
          <w14:ligatures w14:val="none"/>
        </w:rPr>
        <w:lastRenderedPageBreak/>
        <w:t xml:space="preserve">highly effective electromagnetic absorption. Nano-Micro Lett. </w:t>
      </w:r>
      <w:r w:rsidRPr="00783B29">
        <w:rPr>
          <w:rFonts w:cs="Times New Roman"/>
          <w:b/>
          <w:kern w:val="0"/>
          <w14:ligatures w14:val="none"/>
        </w:rPr>
        <w:t>18</w:t>
      </w:r>
      <w:r w:rsidRPr="00783B29">
        <w:rPr>
          <w:rFonts w:cs="Times New Roman"/>
          <w:kern w:val="0"/>
          <w14:ligatures w14:val="none"/>
        </w:rPr>
        <w:t xml:space="preserve">(1), 71 (2025). </w:t>
      </w:r>
      <w:hyperlink r:id="rId55" w:history="1">
        <w:r w:rsidR="00321D73" w:rsidRPr="00783B29">
          <w:rPr>
            <w:rStyle w:val="af5"/>
            <w:rFonts w:cs="Times New Roman"/>
            <w:kern w:val="0"/>
            <w14:ligatures w14:val="none"/>
          </w:rPr>
          <w:t>https://doi.org/10.1007/s40820-025-01920-z</w:t>
        </w:r>
      </w:hyperlink>
      <w:r w:rsidR="00321D73" w:rsidRPr="00783B29">
        <w:rPr>
          <w:rFonts w:cs="Times New Roman" w:hint="eastAsia"/>
          <w:kern w:val="0"/>
          <w14:ligatures w14:val="none"/>
        </w:rPr>
        <w:t xml:space="preserve"> </w:t>
      </w:r>
    </w:p>
    <w:p w14:paraId="1F8642FF" w14:textId="6FB0F759"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[S21] </w:t>
      </w:r>
      <w:r w:rsidRPr="00783B29">
        <w:rPr>
          <w:rFonts w:cs="Times New Roman"/>
          <w:kern w:val="0"/>
          <w14:ligatures w14:val="none"/>
        </w:rPr>
        <w:t xml:space="preserve">Q. Liang, M. He, B. Zhan, H. Guo, X. Qi et al., Yolk–shell </w:t>
      </w:r>
      <w:proofErr w:type="spellStart"/>
      <w:r w:rsidRPr="00783B29">
        <w:rPr>
          <w:rFonts w:cs="Times New Roman"/>
          <w:kern w:val="0"/>
          <w14:ligatures w14:val="none"/>
        </w:rPr>
        <w:t>CoNi@N-doped</w:t>
      </w:r>
      <w:proofErr w:type="spellEnd"/>
      <w:r w:rsidRPr="00783B29">
        <w:rPr>
          <w:rFonts w:cs="Times New Roman"/>
          <w:kern w:val="0"/>
          <w14:ligatures w14:val="none"/>
        </w:rPr>
        <w:t xml:space="preserve"> </w:t>
      </w:r>
      <w:proofErr w:type="spellStart"/>
      <w:r w:rsidRPr="00783B29">
        <w:rPr>
          <w:rFonts w:cs="Times New Roman"/>
          <w:kern w:val="0"/>
          <w14:ligatures w14:val="none"/>
        </w:rPr>
        <w:t>carbon-CoNi@CNTs</w:t>
      </w:r>
      <w:proofErr w:type="spellEnd"/>
      <w:r w:rsidRPr="00783B29">
        <w:rPr>
          <w:rFonts w:cs="Times New Roman"/>
          <w:kern w:val="0"/>
          <w14:ligatures w14:val="none"/>
        </w:rPr>
        <w:t xml:space="preserve"> for enhanced microwave absorption, photothermal, anti-corrosion, and antimicrobial properties. Nano-Micro Lett. </w:t>
      </w:r>
      <w:r w:rsidRPr="00783B29">
        <w:rPr>
          <w:rFonts w:cs="Times New Roman"/>
          <w:b/>
          <w:kern w:val="0"/>
          <w14:ligatures w14:val="none"/>
        </w:rPr>
        <w:t>17</w:t>
      </w:r>
      <w:r w:rsidRPr="00783B29">
        <w:rPr>
          <w:rFonts w:cs="Times New Roman"/>
          <w:kern w:val="0"/>
          <w14:ligatures w14:val="none"/>
        </w:rPr>
        <w:t xml:space="preserve">(1), 167 (2025). </w:t>
      </w:r>
      <w:hyperlink r:id="rId56" w:history="1">
        <w:r w:rsidR="00321D73" w:rsidRPr="00783B29">
          <w:rPr>
            <w:rStyle w:val="af5"/>
            <w:rFonts w:cs="Times New Roman"/>
            <w:kern w:val="0"/>
            <w14:ligatures w14:val="none"/>
          </w:rPr>
          <w:t>https://doi.org/10.1007/s40820-024-01626-8</w:t>
        </w:r>
      </w:hyperlink>
      <w:r w:rsidR="00321D73" w:rsidRPr="00783B29">
        <w:rPr>
          <w:rFonts w:cs="Times New Roman" w:hint="eastAsia"/>
          <w:kern w:val="0"/>
          <w14:ligatures w14:val="none"/>
        </w:rPr>
        <w:t xml:space="preserve"> </w:t>
      </w:r>
    </w:p>
    <w:p w14:paraId="10EEF8A6" w14:textId="563E7ED5"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[S22] </w:t>
      </w:r>
      <w:r w:rsidRPr="00783B29">
        <w:rPr>
          <w:rFonts w:cs="Times New Roman"/>
          <w:kern w:val="0"/>
          <w14:ligatures w14:val="none"/>
        </w:rPr>
        <w:t xml:space="preserve">K. Zhang, Y. Yan, Z. Wang, G. Ma, D. Jia et al., Integration of electrical properties and polarization loss modulation on atomic Fe–N-RGO for boosting electromagnetic wave absorption. Nano-Micro Lett. </w:t>
      </w:r>
      <w:r w:rsidRPr="00783B29">
        <w:rPr>
          <w:rFonts w:cs="Times New Roman"/>
          <w:b/>
          <w:kern w:val="0"/>
          <w14:ligatures w14:val="none"/>
        </w:rPr>
        <w:t>17</w:t>
      </w:r>
      <w:r w:rsidRPr="00783B29">
        <w:rPr>
          <w:rFonts w:cs="Times New Roman"/>
          <w:kern w:val="0"/>
          <w14:ligatures w14:val="none"/>
        </w:rPr>
        <w:t xml:space="preserve">(1), 46 (2024). </w:t>
      </w:r>
      <w:hyperlink r:id="rId57" w:history="1">
        <w:r w:rsidR="00321D73" w:rsidRPr="00783B29">
          <w:rPr>
            <w:rStyle w:val="af5"/>
            <w:rFonts w:cs="Times New Roman"/>
            <w:kern w:val="0"/>
            <w14:ligatures w14:val="none"/>
          </w:rPr>
          <w:t>https://doi.org/10.1007/s40820-024-01518-x</w:t>
        </w:r>
      </w:hyperlink>
      <w:r w:rsidR="00321D73" w:rsidRPr="00783B29">
        <w:rPr>
          <w:rFonts w:cs="Times New Roman" w:hint="eastAsia"/>
          <w:kern w:val="0"/>
          <w14:ligatures w14:val="none"/>
        </w:rPr>
        <w:t xml:space="preserve"> </w:t>
      </w:r>
    </w:p>
    <w:p w14:paraId="4974A455" w14:textId="611C6E73"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[S23] </w:t>
      </w:r>
      <w:r w:rsidRPr="00783B29">
        <w:rPr>
          <w:rFonts w:cs="Times New Roman"/>
          <w:kern w:val="0"/>
          <w14:ligatures w14:val="none"/>
        </w:rPr>
        <w:t xml:space="preserve">G. Zhang, R. Zhang, Z. Zeng, B. Liu, Y. Hou et al., Electron delocalization engineering on 2D high-entropy metal oxides for boosting electromagnetic wave absorption. Adv. </w:t>
      </w:r>
      <w:proofErr w:type="spellStart"/>
      <w:r w:rsidRPr="00783B29">
        <w:rPr>
          <w:rFonts w:cs="Times New Roman"/>
          <w:kern w:val="0"/>
          <w14:ligatures w14:val="none"/>
        </w:rPr>
        <w:t>Funct</w:t>
      </w:r>
      <w:proofErr w:type="spellEnd"/>
      <w:r w:rsidRPr="00783B29">
        <w:rPr>
          <w:rFonts w:cs="Times New Roman"/>
          <w:kern w:val="0"/>
          <w14:ligatures w14:val="none"/>
        </w:rPr>
        <w:t xml:space="preserve">. Mater. </w:t>
      </w:r>
      <w:r w:rsidRPr="00783B29">
        <w:rPr>
          <w:rFonts w:cs="Times New Roman"/>
          <w:b/>
          <w:kern w:val="0"/>
          <w14:ligatures w14:val="none"/>
        </w:rPr>
        <w:t>36</w:t>
      </w:r>
      <w:r w:rsidRPr="00783B29">
        <w:rPr>
          <w:rFonts w:cs="Times New Roman"/>
          <w:kern w:val="0"/>
          <w14:ligatures w14:val="none"/>
        </w:rPr>
        <w:t xml:space="preserve">(30), e27135 (2026). </w:t>
      </w:r>
      <w:hyperlink r:id="rId58" w:history="1">
        <w:r w:rsidR="00321D73" w:rsidRPr="00783B29">
          <w:rPr>
            <w:rStyle w:val="af5"/>
            <w:rFonts w:cs="Times New Roman"/>
            <w:kern w:val="0"/>
            <w14:ligatures w14:val="none"/>
          </w:rPr>
          <w:t>https://doi.org/10.1002/adfm.202527135</w:t>
        </w:r>
      </w:hyperlink>
      <w:r w:rsidR="00321D73" w:rsidRPr="00783B29">
        <w:rPr>
          <w:rFonts w:cs="Times New Roman" w:hint="eastAsia"/>
          <w:kern w:val="0"/>
          <w14:ligatures w14:val="none"/>
        </w:rPr>
        <w:t xml:space="preserve"> </w:t>
      </w:r>
    </w:p>
    <w:p w14:paraId="5C00A56F" w14:textId="7B02B564"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[S24] </w:t>
      </w:r>
      <w:r w:rsidRPr="00783B29">
        <w:rPr>
          <w:rFonts w:cs="Times New Roman"/>
          <w:kern w:val="0"/>
          <w14:ligatures w14:val="none"/>
        </w:rPr>
        <w:t xml:space="preserve">J. Tao, P.J. </w:t>
      </w:r>
      <w:proofErr w:type="spellStart"/>
      <w:r w:rsidRPr="00783B29">
        <w:rPr>
          <w:rFonts w:cs="Times New Roman"/>
          <w:kern w:val="0"/>
          <w14:ligatures w14:val="none"/>
        </w:rPr>
        <w:t>Sugumaran</w:t>
      </w:r>
      <w:proofErr w:type="spellEnd"/>
      <w:r w:rsidRPr="00783B29">
        <w:rPr>
          <w:rFonts w:cs="Times New Roman"/>
          <w:kern w:val="0"/>
          <w14:ligatures w14:val="none"/>
        </w:rPr>
        <w:t xml:space="preserve">, Y. Zhao, C. Wang, U. </w:t>
      </w:r>
      <w:proofErr w:type="spellStart"/>
      <w:r w:rsidRPr="00783B29">
        <w:rPr>
          <w:rFonts w:cs="Times New Roman"/>
          <w:kern w:val="0"/>
          <w14:ligatures w14:val="none"/>
        </w:rPr>
        <w:t>Jamwal</w:t>
      </w:r>
      <w:proofErr w:type="spellEnd"/>
      <w:r w:rsidRPr="00783B29">
        <w:rPr>
          <w:rFonts w:cs="Times New Roman"/>
          <w:kern w:val="0"/>
          <w14:ligatures w14:val="none"/>
        </w:rPr>
        <w:t xml:space="preserve"> et al., Cascaded </w:t>
      </w:r>
      <w:proofErr w:type="gramStart"/>
      <w:r w:rsidRPr="00783B29">
        <w:rPr>
          <w:rFonts w:cs="Times New Roman"/>
          <w:kern w:val="0"/>
          <w14:ligatures w14:val="none"/>
        </w:rPr>
        <w:t>built-In</w:t>
      </w:r>
      <w:proofErr w:type="gramEnd"/>
      <w:r w:rsidRPr="00783B29">
        <w:rPr>
          <w:rFonts w:cs="Times New Roman"/>
          <w:kern w:val="0"/>
          <w14:ligatures w14:val="none"/>
        </w:rPr>
        <w:t xml:space="preserve"> electric fields engineering for electromagnetic wave absorption. Adv. Mater. </w:t>
      </w:r>
      <w:r w:rsidRPr="00783B29">
        <w:rPr>
          <w:rFonts w:cs="Times New Roman"/>
          <w:b/>
          <w:kern w:val="0"/>
          <w14:ligatures w14:val="none"/>
        </w:rPr>
        <w:t>38</w:t>
      </w:r>
      <w:r w:rsidRPr="00783B29">
        <w:rPr>
          <w:rFonts w:cs="Times New Roman"/>
          <w:kern w:val="0"/>
          <w14:ligatures w14:val="none"/>
        </w:rPr>
        <w:t xml:space="preserve">(25), e23404 (2026). </w:t>
      </w:r>
      <w:hyperlink r:id="rId59" w:history="1">
        <w:r w:rsidR="00321D73" w:rsidRPr="00783B29">
          <w:rPr>
            <w:rStyle w:val="af5"/>
            <w:rFonts w:cs="Times New Roman"/>
            <w:kern w:val="0"/>
            <w14:ligatures w14:val="none"/>
          </w:rPr>
          <w:t>https://doi.org/10.1002/adma.202523404</w:t>
        </w:r>
      </w:hyperlink>
      <w:r w:rsidR="00321D73" w:rsidRPr="00783B29">
        <w:rPr>
          <w:rFonts w:cs="Times New Roman" w:hint="eastAsia"/>
          <w:kern w:val="0"/>
          <w14:ligatures w14:val="none"/>
        </w:rPr>
        <w:t xml:space="preserve"> </w:t>
      </w:r>
    </w:p>
    <w:p w14:paraId="6BBA48F5" w14:textId="668301B3"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[S25] </w:t>
      </w:r>
      <w:r w:rsidRPr="00783B29">
        <w:rPr>
          <w:rFonts w:cs="Times New Roman"/>
          <w:kern w:val="0"/>
          <w14:ligatures w14:val="none"/>
        </w:rPr>
        <w:t xml:space="preserve">L. Kong, S. Zhang, Y. Liu, H. Wu, X. Fan et al., Hierarchical architecture bioinspired CNTs/CNF electromagnetic wave absorbing materials. Carbon </w:t>
      </w:r>
      <w:r w:rsidRPr="00783B29">
        <w:rPr>
          <w:rFonts w:cs="Times New Roman"/>
          <w:b/>
          <w:kern w:val="0"/>
          <w14:ligatures w14:val="none"/>
        </w:rPr>
        <w:t>207</w:t>
      </w:r>
      <w:r w:rsidRPr="00783B29">
        <w:rPr>
          <w:rFonts w:cs="Times New Roman"/>
          <w:kern w:val="0"/>
          <w14:ligatures w14:val="none"/>
        </w:rPr>
        <w:t xml:space="preserve">, 198–206 (2023). </w:t>
      </w:r>
      <w:hyperlink r:id="rId60" w:history="1">
        <w:r w:rsidR="00321D73" w:rsidRPr="00783B29">
          <w:rPr>
            <w:rStyle w:val="af5"/>
            <w:rFonts w:cs="Times New Roman"/>
            <w:kern w:val="0"/>
            <w14:ligatures w14:val="none"/>
          </w:rPr>
          <w:t>https://doi.org/10.1016/j.carbon.2023.03.024</w:t>
        </w:r>
      </w:hyperlink>
      <w:r w:rsidR="00321D73" w:rsidRPr="00783B29">
        <w:rPr>
          <w:rFonts w:cs="Times New Roman" w:hint="eastAsia"/>
          <w:kern w:val="0"/>
          <w14:ligatures w14:val="none"/>
        </w:rPr>
        <w:t xml:space="preserve"> </w:t>
      </w:r>
    </w:p>
    <w:p w14:paraId="3B39A56F" w14:textId="39C6D116" w:rsidR="00513812" w:rsidRPr="00783B29"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[S26] </w:t>
      </w:r>
      <w:r w:rsidRPr="00783B29">
        <w:rPr>
          <w:rFonts w:cs="Times New Roman"/>
          <w:kern w:val="0"/>
          <w14:ligatures w14:val="none"/>
        </w:rPr>
        <w:t xml:space="preserve">Z. Yan, L. Wang, Y. Du, G. Chen, Y. Wu et al., Local charge regulation in selenides </w:t>
      </w:r>
      <w:r w:rsidRPr="00783B29">
        <w:rPr>
          <w:rFonts w:cs="Times New Roman"/>
          <w:i/>
          <w:kern w:val="0"/>
          <w14:ligatures w14:val="none"/>
        </w:rPr>
        <w:t>via</w:t>
      </w:r>
      <w:r w:rsidRPr="00783B29">
        <w:rPr>
          <w:rFonts w:cs="Times New Roman"/>
          <w:kern w:val="0"/>
          <w14:ligatures w14:val="none"/>
        </w:rPr>
        <w:t xml:space="preserve"> high-entropy engineering to boost electromagnetic wave absorption. Adv. </w:t>
      </w:r>
      <w:proofErr w:type="spellStart"/>
      <w:r w:rsidRPr="00783B29">
        <w:rPr>
          <w:rFonts w:cs="Times New Roman"/>
          <w:kern w:val="0"/>
          <w14:ligatures w14:val="none"/>
        </w:rPr>
        <w:t>Funct</w:t>
      </w:r>
      <w:proofErr w:type="spellEnd"/>
      <w:r w:rsidRPr="00783B29">
        <w:rPr>
          <w:rFonts w:cs="Times New Roman"/>
          <w:kern w:val="0"/>
          <w14:ligatures w14:val="none"/>
        </w:rPr>
        <w:t xml:space="preserve">. Mater. </w:t>
      </w:r>
      <w:r w:rsidRPr="00783B29">
        <w:rPr>
          <w:rFonts w:cs="Times New Roman"/>
          <w:b/>
          <w:kern w:val="0"/>
          <w14:ligatures w14:val="none"/>
        </w:rPr>
        <w:t>35</w:t>
      </w:r>
      <w:r w:rsidRPr="00783B29">
        <w:rPr>
          <w:rFonts w:cs="Times New Roman"/>
          <w:kern w:val="0"/>
          <w14:ligatures w14:val="none"/>
        </w:rPr>
        <w:t xml:space="preserve">(17), 2422787 (2025). </w:t>
      </w:r>
      <w:hyperlink r:id="rId61" w:history="1">
        <w:r w:rsidR="00321D73" w:rsidRPr="00783B29">
          <w:rPr>
            <w:rStyle w:val="af5"/>
            <w:rFonts w:cs="Times New Roman"/>
            <w:kern w:val="0"/>
            <w14:ligatures w14:val="none"/>
          </w:rPr>
          <w:t>https://doi.org/10.1002/adfm.202422787</w:t>
        </w:r>
      </w:hyperlink>
      <w:r w:rsidR="00321D73" w:rsidRPr="00783B29">
        <w:rPr>
          <w:rFonts w:cs="Times New Roman" w:hint="eastAsia"/>
          <w:kern w:val="0"/>
          <w14:ligatures w14:val="none"/>
        </w:rPr>
        <w:t xml:space="preserve"> </w:t>
      </w:r>
    </w:p>
    <w:p w14:paraId="466FABE0" w14:textId="63CC1414" w:rsidR="00513812" w:rsidRPr="00513812" w:rsidRDefault="00513812" w:rsidP="00513812">
      <w:pPr>
        <w:spacing w:before="120" w:after="120" w:line="240" w:lineRule="auto"/>
        <w:ind w:left="480" w:hangingChars="200" w:hanging="480"/>
        <w:jc w:val="both"/>
        <w:rPr>
          <w:rFonts w:cs="Times New Roman"/>
          <w:kern w:val="0"/>
          <w14:ligatures w14:val="none"/>
        </w:rPr>
      </w:pPr>
      <w:r w:rsidRPr="00783B29">
        <w:rPr>
          <w:rFonts w:cs="Times New Roman" w:hint="eastAsia"/>
        </w:rPr>
        <w:t xml:space="preserve">[S27] </w:t>
      </w:r>
      <w:r w:rsidRPr="00783B29">
        <w:rPr>
          <w:rFonts w:cs="Times New Roman"/>
          <w:kern w:val="0"/>
          <w14:ligatures w14:val="none"/>
        </w:rPr>
        <w:t xml:space="preserve">L. Chang, X. Zhang, T. Liu, B. Li, Y. Ji et al., Multifunctional three-dimensional porous </w:t>
      </w:r>
      <w:proofErr w:type="spellStart"/>
      <w:r w:rsidRPr="00783B29">
        <w:rPr>
          <w:rFonts w:cs="Times New Roman"/>
          <w:kern w:val="0"/>
          <w14:ligatures w14:val="none"/>
        </w:rPr>
        <w:t>MXene</w:t>
      </w:r>
      <w:proofErr w:type="spellEnd"/>
      <w:r w:rsidRPr="00783B29">
        <w:rPr>
          <w:rFonts w:cs="Times New Roman"/>
          <w:kern w:val="0"/>
          <w14:ligatures w14:val="none"/>
        </w:rPr>
        <w:t xml:space="preserve">-based film with superior electromagnetic wave absorption and flexible electronics performance. Nano-Micro Lett. </w:t>
      </w:r>
      <w:r w:rsidRPr="00783B29">
        <w:rPr>
          <w:rFonts w:cs="Times New Roman"/>
          <w:b/>
          <w:kern w:val="0"/>
          <w14:ligatures w14:val="none"/>
        </w:rPr>
        <w:t>18</w:t>
      </w:r>
      <w:r w:rsidRPr="00783B29">
        <w:rPr>
          <w:rFonts w:cs="Times New Roman"/>
          <w:kern w:val="0"/>
          <w14:ligatures w14:val="none"/>
        </w:rPr>
        <w:t xml:space="preserve">(1), 184 (2026). </w:t>
      </w:r>
      <w:hyperlink r:id="rId62" w:history="1">
        <w:r w:rsidR="00321D73" w:rsidRPr="00783B29">
          <w:rPr>
            <w:rStyle w:val="af5"/>
            <w:rFonts w:cs="Times New Roman"/>
            <w:kern w:val="0"/>
            <w14:ligatures w14:val="none"/>
          </w:rPr>
          <w:t>https://doi.org/10.1007/s40820-025-02034-2</w:t>
        </w:r>
      </w:hyperlink>
      <w:r w:rsidR="00321D73">
        <w:rPr>
          <w:rFonts w:cs="Times New Roman" w:hint="eastAsia"/>
          <w:kern w:val="0"/>
          <w14:ligatures w14:val="none"/>
        </w:rPr>
        <w:t xml:space="preserve"> </w:t>
      </w:r>
    </w:p>
    <w:sectPr w:rsidR="00513812" w:rsidRPr="00513812" w:rsidSect="00907E73">
      <w:headerReference w:type="default" r:id="rId63"/>
      <w:footerReference w:type="default" r:id="rId64"/>
      <w:pgSz w:w="11906" w:h="16838" w:code="9"/>
      <w:pgMar w:top="1440" w:right="1077" w:bottom="1440" w:left="1077" w:header="851" w:footer="68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A0F30" w14:textId="77777777" w:rsidR="006B105E" w:rsidRDefault="006B105E" w:rsidP="0007619B">
      <w:pPr>
        <w:spacing w:after="0" w:line="240" w:lineRule="auto"/>
      </w:pPr>
      <w:r>
        <w:separator/>
      </w:r>
    </w:p>
  </w:endnote>
  <w:endnote w:type="continuationSeparator" w:id="0">
    <w:p w14:paraId="6CEA7787" w14:textId="77777777" w:rsidR="006B105E" w:rsidRDefault="006B105E" w:rsidP="0007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39702"/>
      <w:docPartObj>
        <w:docPartGallery w:val="Page Numbers (Bottom of Page)"/>
        <w:docPartUnique/>
      </w:docPartObj>
    </w:sdtPr>
    <w:sdtEndPr>
      <w:rPr>
        <w:sz w:val="24"/>
        <w:szCs w:val="24"/>
      </w:rPr>
    </w:sdtEndPr>
    <w:sdtContent>
      <w:p w14:paraId="41579B58" w14:textId="3E8CD8E2" w:rsidR="0087556D" w:rsidRPr="00186266" w:rsidRDefault="00186266" w:rsidP="0087556D">
        <w:pPr>
          <w:pStyle w:val="af0"/>
          <w:jc w:val="center"/>
          <w:rPr>
            <w:sz w:val="24"/>
            <w:szCs w:val="24"/>
          </w:rPr>
        </w:pPr>
        <w:r w:rsidRPr="00186266">
          <w:rPr>
            <w:sz w:val="24"/>
            <w:szCs w:val="24"/>
            <w:lang w:val="zh-CN"/>
          </w:rPr>
          <w:t xml:space="preserve"> </w:t>
        </w:r>
        <w:r>
          <w:rPr>
            <w:rFonts w:hint="eastAsia"/>
            <w:sz w:val="24"/>
            <w:szCs w:val="24"/>
            <w:lang w:val="zh-CN"/>
          </w:rPr>
          <w:t>S</w:t>
        </w:r>
        <w:r w:rsidRPr="00186266">
          <w:rPr>
            <w:sz w:val="24"/>
            <w:szCs w:val="24"/>
          </w:rPr>
          <w:fldChar w:fldCharType="begin"/>
        </w:r>
        <w:r w:rsidRPr="00186266">
          <w:rPr>
            <w:sz w:val="24"/>
            <w:szCs w:val="24"/>
          </w:rPr>
          <w:instrText>PAGE  \* Arabic  \* MERGEFORMAT</w:instrText>
        </w:r>
        <w:r w:rsidRPr="00186266">
          <w:rPr>
            <w:sz w:val="24"/>
            <w:szCs w:val="24"/>
          </w:rPr>
          <w:fldChar w:fldCharType="separate"/>
        </w:r>
        <w:r w:rsidRPr="00186266">
          <w:rPr>
            <w:sz w:val="24"/>
            <w:szCs w:val="24"/>
            <w:lang w:val="zh-CN"/>
          </w:rPr>
          <w:t>1</w:t>
        </w:r>
        <w:r w:rsidRPr="00186266">
          <w:rPr>
            <w:sz w:val="24"/>
            <w:szCs w:val="24"/>
          </w:rPr>
          <w:fldChar w:fldCharType="end"/>
        </w:r>
        <w:r w:rsidRPr="00186266">
          <w:rPr>
            <w:sz w:val="24"/>
            <w:szCs w:val="24"/>
            <w:lang w:val="zh-CN"/>
          </w:rPr>
          <w:t>/</w:t>
        </w:r>
        <w:r w:rsidRPr="00186266">
          <w:rPr>
            <w:rFonts w:hint="eastAsia"/>
            <w:sz w:val="24"/>
            <w:szCs w:val="24"/>
            <w:lang w:val="zh-CN"/>
          </w:rPr>
          <w:t>S</w:t>
        </w:r>
        <w:r w:rsidRPr="00186266">
          <w:rPr>
            <w:sz w:val="24"/>
            <w:szCs w:val="24"/>
          </w:rPr>
          <w:fldChar w:fldCharType="begin"/>
        </w:r>
        <w:r w:rsidRPr="00186266">
          <w:rPr>
            <w:sz w:val="24"/>
            <w:szCs w:val="24"/>
          </w:rPr>
          <w:instrText>NUMPAGES  \* Arabic  \* MERGEFORMAT</w:instrText>
        </w:r>
        <w:r w:rsidRPr="00186266">
          <w:rPr>
            <w:sz w:val="24"/>
            <w:szCs w:val="24"/>
          </w:rPr>
          <w:fldChar w:fldCharType="separate"/>
        </w:r>
        <w:r w:rsidRPr="00186266">
          <w:rPr>
            <w:sz w:val="24"/>
            <w:szCs w:val="24"/>
            <w:lang w:val="zh-CN"/>
          </w:rPr>
          <w:t>2</w:t>
        </w:r>
        <w:r w:rsidRPr="00186266">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2FDA" w14:textId="77777777" w:rsidR="006B105E" w:rsidRDefault="006B105E" w:rsidP="0007619B">
      <w:pPr>
        <w:spacing w:after="0" w:line="240" w:lineRule="auto"/>
      </w:pPr>
      <w:r>
        <w:separator/>
      </w:r>
    </w:p>
  </w:footnote>
  <w:footnote w:type="continuationSeparator" w:id="0">
    <w:p w14:paraId="3BD0152D" w14:textId="77777777" w:rsidR="006B105E" w:rsidRDefault="006B105E" w:rsidP="00076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7FD7" w14:textId="7775F6AC" w:rsidR="00A835EE" w:rsidRPr="003971D0" w:rsidRDefault="006B105E" w:rsidP="00A835EE">
    <w:pPr>
      <w:pStyle w:val="ae"/>
      <w:rPr>
        <w:rFonts w:cs="Times New Roman"/>
        <w:color w:val="0070C0"/>
        <w:sz w:val="24"/>
        <w:szCs w:val="24"/>
      </w:rPr>
    </w:pPr>
    <w:hyperlink r:id="rId1" w:history="1">
      <w:r w:rsidR="00A835EE" w:rsidRPr="003971D0">
        <w:rPr>
          <w:rStyle w:val="af5"/>
          <w:rFonts w:hint="eastAsia"/>
          <w:color w:val="0070C0"/>
          <w:sz w:val="24"/>
          <w:szCs w:val="24"/>
        </w:rPr>
        <w:t>N</w:t>
      </w:r>
      <w:r w:rsidR="00A835EE" w:rsidRPr="003971D0">
        <w:rPr>
          <w:rStyle w:val="af5"/>
          <w:color w:val="0070C0"/>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84"/>
    <w:multiLevelType w:val="multilevel"/>
    <w:tmpl w:val="6696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0E"/>
    <w:rsid w:val="000013E8"/>
    <w:rsid w:val="00012DD0"/>
    <w:rsid w:val="000447DD"/>
    <w:rsid w:val="0005264F"/>
    <w:rsid w:val="0005380C"/>
    <w:rsid w:val="000655F4"/>
    <w:rsid w:val="0007204A"/>
    <w:rsid w:val="0007619B"/>
    <w:rsid w:val="00080224"/>
    <w:rsid w:val="00090619"/>
    <w:rsid w:val="0009618B"/>
    <w:rsid w:val="000B136E"/>
    <w:rsid w:val="000C698D"/>
    <w:rsid w:val="000D00A8"/>
    <w:rsid w:val="000D07AE"/>
    <w:rsid w:val="000D56CE"/>
    <w:rsid w:val="00102F75"/>
    <w:rsid w:val="00106C39"/>
    <w:rsid w:val="0011674F"/>
    <w:rsid w:val="001267A8"/>
    <w:rsid w:val="00133487"/>
    <w:rsid w:val="0013634F"/>
    <w:rsid w:val="001506D7"/>
    <w:rsid w:val="001640BF"/>
    <w:rsid w:val="001721BD"/>
    <w:rsid w:val="00175CCB"/>
    <w:rsid w:val="00180C9C"/>
    <w:rsid w:val="00184B37"/>
    <w:rsid w:val="00186266"/>
    <w:rsid w:val="00197D89"/>
    <w:rsid w:val="001A30D9"/>
    <w:rsid w:val="001A33FC"/>
    <w:rsid w:val="001B33F3"/>
    <w:rsid w:val="001D7D9C"/>
    <w:rsid w:val="001F4142"/>
    <w:rsid w:val="001F4319"/>
    <w:rsid w:val="00203385"/>
    <w:rsid w:val="00204597"/>
    <w:rsid w:val="002112B7"/>
    <w:rsid w:val="00213703"/>
    <w:rsid w:val="00220176"/>
    <w:rsid w:val="00241652"/>
    <w:rsid w:val="00246ACC"/>
    <w:rsid w:val="00261A90"/>
    <w:rsid w:val="00276E57"/>
    <w:rsid w:val="00281F7B"/>
    <w:rsid w:val="00283FE3"/>
    <w:rsid w:val="002842FD"/>
    <w:rsid w:val="00284A9B"/>
    <w:rsid w:val="002867A1"/>
    <w:rsid w:val="00291AB2"/>
    <w:rsid w:val="00291DEC"/>
    <w:rsid w:val="00297891"/>
    <w:rsid w:val="002A265E"/>
    <w:rsid w:val="002B1328"/>
    <w:rsid w:val="002E0FEA"/>
    <w:rsid w:val="002F06BA"/>
    <w:rsid w:val="002F68C0"/>
    <w:rsid w:val="002F7DFF"/>
    <w:rsid w:val="00304DBF"/>
    <w:rsid w:val="00312B03"/>
    <w:rsid w:val="00321D73"/>
    <w:rsid w:val="00324644"/>
    <w:rsid w:val="003268B8"/>
    <w:rsid w:val="00337C6E"/>
    <w:rsid w:val="003449F5"/>
    <w:rsid w:val="00346202"/>
    <w:rsid w:val="00350495"/>
    <w:rsid w:val="00360E91"/>
    <w:rsid w:val="00365181"/>
    <w:rsid w:val="0037191F"/>
    <w:rsid w:val="00372DE8"/>
    <w:rsid w:val="00382A1C"/>
    <w:rsid w:val="00382AB8"/>
    <w:rsid w:val="00384B27"/>
    <w:rsid w:val="00387DD4"/>
    <w:rsid w:val="00394B24"/>
    <w:rsid w:val="00394C6D"/>
    <w:rsid w:val="00395506"/>
    <w:rsid w:val="00395C96"/>
    <w:rsid w:val="003971D0"/>
    <w:rsid w:val="003E596F"/>
    <w:rsid w:val="004058A8"/>
    <w:rsid w:val="00407918"/>
    <w:rsid w:val="00412BCD"/>
    <w:rsid w:val="004147B1"/>
    <w:rsid w:val="0041650B"/>
    <w:rsid w:val="004167CE"/>
    <w:rsid w:val="004436E0"/>
    <w:rsid w:val="004444A7"/>
    <w:rsid w:val="00446729"/>
    <w:rsid w:val="0045647B"/>
    <w:rsid w:val="004613E0"/>
    <w:rsid w:val="0046653A"/>
    <w:rsid w:val="00470AB7"/>
    <w:rsid w:val="00470D8E"/>
    <w:rsid w:val="0047168C"/>
    <w:rsid w:val="004726F0"/>
    <w:rsid w:val="004801D1"/>
    <w:rsid w:val="00482864"/>
    <w:rsid w:val="0048332B"/>
    <w:rsid w:val="00485512"/>
    <w:rsid w:val="0049036D"/>
    <w:rsid w:val="004927FD"/>
    <w:rsid w:val="004A6744"/>
    <w:rsid w:val="004C1351"/>
    <w:rsid w:val="004D4534"/>
    <w:rsid w:val="004E2516"/>
    <w:rsid w:val="004E2BEA"/>
    <w:rsid w:val="004F0AC3"/>
    <w:rsid w:val="00513812"/>
    <w:rsid w:val="00513A51"/>
    <w:rsid w:val="005276B6"/>
    <w:rsid w:val="00547076"/>
    <w:rsid w:val="00556162"/>
    <w:rsid w:val="00561025"/>
    <w:rsid w:val="00576CA6"/>
    <w:rsid w:val="00583917"/>
    <w:rsid w:val="00586587"/>
    <w:rsid w:val="005B250B"/>
    <w:rsid w:val="005B2A94"/>
    <w:rsid w:val="005D06A6"/>
    <w:rsid w:val="005E1764"/>
    <w:rsid w:val="005E440C"/>
    <w:rsid w:val="005F464E"/>
    <w:rsid w:val="00605070"/>
    <w:rsid w:val="00606B8D"/>
    <w:rsid w:val="00611E26"/>
    <w:rsid w:val="00613F69"/>
    <w:rsid w:val="00621A16"/>
    <w:rsid w:val="006251FF"/>
    <w:rsid w:val="00643F78"/>
    <w:rsid w:val="00645385"/>
    <w:rsid w:val="006558B4"/>
    <w:rsid w:val="00661F0E"/>
    <w:rsid w:val="00691BC0"/>
    <w:rsid w:val="00696039"/>
    <w:rsid w:val="00696B28"/>
    <w:rsid w:val="006A71FA"/>
    <w:rsid w:val="006B105E"/>
    <w:rsid w:val="006B30AD"/>
    <w:rsid w:val="006C0622"/>
    <w:rsid w:val="006C243C"/>
    <w:rsid w:val="006D3409"/>
    <w:rsid w:val="006D7BF1"/>
    <w:rsid w:val="006E00E0"/>
    <w:rsid w:val="006E2EC7"/>
    <w:rsid w:val="007017C6"/>
    <w:rsid w:val="0070558F"/>
    <w:rsid w:val="007067CD"/>
    <w:rsid w:val="007071D3"/>
    <w:rsid w:val="00717048"/>
    <w:rsid w:val="00732A83"/>
    <w:rsid w:val="00733B6B"/>
    <w:rsid w:val="00744196"/>
    <w:rsid w:val="0074428D"/>
    <w:rsid w:val="007565C0"/>
    <w:rsid w:val="007637C9"/>
    <w:rsid w:val="007819B7"/>
    <w:rsid w:val="007822EE"/>
    <w:rsid w:val="007827D6"/>
    <w:rsid w:val="007828DE"/>
    <w:rsid w:val="00783B29"/>
    <w:rsid w:val="00785D5B"/>
    <w:rsid w:val="0079336B"/>
    <w:rsid w:val="00793721"/>
    <w:rsid w:val="007B253E"/>
    <w:rsid w:val="007C5E0A"/>
    <w:rsid w:val="007D4934"/>
    <w:rsid w:val="007D5D07"/>
    <w:rsid w:val="00800902"/>
    <w:rsid w:val="008069EE"/>
    <w:rsid w:val="00806D10"/>
    <w:rsid w:val="00811654"/>
    <w:rsid w:val="00817C15"/>
    <w:rsid w:val="0083494D"/>
    <w:rsid w:val="0083533E"/>
    <w:rsid w:val="0084124F"/>
    <w:rsid w:val="00851E60"/>
    <w:rsid w:val="0087556D"/>
    <w:rsid w:val="008756C8"/>
    <w:rsid w:val="008D19CE"/>
    <w:rsid w:val="008D5777"/>
    <w:rsid w:val="008E586D"/>
    <w:rsid w:val="008F5B9A"/>
    <w:rsid w:val="00906078"/>
    <w:rsid w:val="00907E73"/>
    <w:rsid w:val="009143D1"/>
    <w:rsid w:val="009146F7"/>
    <w:rsid w:val="00925A1A"/>
    <w:rsid w:val="00925DDB"/>
    <w:rsid w:val="00934E27"/>
    <w:rsid w:val="00940F9A"/>
    <w:rsid w:val="00953ADC"/>
    <w:rsid w:val="009559AB"/>
    <w:rsid w:val="00955D9E"/>
    <w:rsid w:val="00986BCA"/>
    <w:rsid w:val="0099314F"/>
    <w:rsid w:val="009B337C"/>
    <w:rsid w:val="009B5F76"/>
    <w:rsid w:val="009C488F"/>
    <w:rsid w:val="009C5016"/>
    <w:rsid w:val="009D0EC6"/>
    <w:rsid w:val="009D168E"/>
    <w:rsid w:val="009E028D"/>
    <w:rsid w:val="009E35DF"/>
    <w:rsid w:val="009E49F0"/>
    <w:rsid w:val="009F4E27"/>
    <w:rsid w:val="009F533B"/>
    <w:rsid w:val="00A04075"/>
    <w:rsid w:val="00A11ACE"/>
    <w:rsid w:val="00A26E5A"/>
    <w:rsid w:val="00A50EF1"/>
    <w:rsid w:val="00A54DDD"/>
    <w:rsid w:val="00A5606A"/>
    <w:rsid w:val="00A57511"/>
    <w:rsid w:val="00A64DA1"/>
    <w:rsid w:val="00A66D23"/>
    <w:rsid w:val="00A762A5"/>
    <w:rsid w:val="00A835EE"/>
    <w:rsid w:val="00A87600"/>
    <w:rsid w:val="00A91E95"/>
    <w:rsid w:val="00AA5EBD"/>
    <w:rsid w:val="00AB1DB7"/>
    <w:rsid w:val="00AC44F5"/>
    <w:rsid w:val="00AE0C17"/>
    <w:rsid w:val="00AE1F1D"/>
    <w:rsid w:val="00AF268E"/>
    <w:rsid w:val="00B0661E"/>
    <w:rsid w:val="00B55BBB"/>
    <w:rsid w:val="00B670AE"/>
    <w:rsid w:val="00B676E3"/>
    <w:rsid w:val="00B85BD5"/>
    <w:rsid w:val="00B944D9"/>
    <w:rsid w:val="00B9620B"/>
    <w:rsid w:val="00BA0F50"/>
    <w:rsid w:val="00BA1018"/>
    <w:rsid w:val="00BA6616"/>
    <w:rsid w:val="00BB6BCE"/>
    <w:rsid w:val="00BB7F87"/>
    <w:rsid w:val="00BC1F64"/>
    <w:rsid w:val="00BD081B"/>
    <w:rsid w:val="00BD225D"/>
    <w:rsid w:val="00BD7EED"/>
    <w:rsid w:val="00C03477"/>
    <w:rsid w:val="00C061B7"/>
    <w:rsid w:val="00C20DE7"/>
    <w:rsid w:val="00C217FC"/>
    <w:rsid w:val="00C222A4"/>
    <w:rsid w:val="00C25AFC"/>
    <w:rsid w:val="00C41E0D"/>
    <w:rsid w:val="00C506F5"/>
    <w:rsid w:val="00C53489"/>
    <w:rsid w:val="00C66A93"/>
    <w:rsid w:val="00C80131"/>
    <w:rsid w:val="00C91BE9"/>
    <w:rsid w:val="00CA3A4E"/>
    <w:rsid w:val="00CA6B53"/>
    <w:rsid w:val="00CB2FC4"/>
    <w:rsid w:val="00CB77DE"/>
    <w:rsid w:val="00CC4F24"/>
    <w:rsid w:val="00CE0003"/>
    <w:rsid w:val="00CE0811"/>
    <w:rsid w:val="00CE1461"/>
    <w:rsid w:val="00CE28C2"/>
    <w:rsid w:val="00CE2D00"/>
    <w:rsid w:val="00CE4A77"/>
    <w:rsid w:val="00CF625B"/>
    <w:rsid w:val="00CF69D2"/>
    <w:rsid w:val="00D00EA4"/>
    <w:rsid w:val="00D1369C"/>
    <w:rsid w:val="00D40535"/>
    <w:rsid w:val="00D5182F"/>
    <w:rsid w:val="00D57EC1"/>
    <w:rsid w:val="00D61537"/>
    <w:rsid w:val="00D730AA"/>
    <w:rsid w:val="00D7676B"/>
    <w:rsid w:val="00D8251D"/>
    <w:rsid w:val="00DB1FB2"/>
    <w:rsid w:val="00DB38D1"/>
    <w:rsid w:val="00DC53F7"/>
    <w:rsid w:val="00DE0D56"/>
    <w:rsid w:val="00DE2476"/>
    <w:rsid w:val="00DF0238"/>
    <w:rsid w:val="00DF2311"/>
    <w:rsid w:val="00DF7C89"/>
    <w:rsid w:val="00E15C4A"/>
    <w:rsid w:val="00E37339"/>
    <w:rsid w:val="00E37EB2"/>
    <w:rsid w:val="00E402C5"/>
    <w:rsid w:val="00E6223F"/>
    <w:rsid w:val="00E6332C"/>
    <w:rsid w:val="00E64671"/>
    <w:rsid w:val="00E70D1B"/>
    <w:rsid w:val="00E7668A"/>
    <w:rsid w:val="00E85FFF"/>
    <w:rsid w:val="00E86770"/>
    <w:rsid w:val="00EC0E13"/>
    <w:rsid w:val="00EC23A0"/>
    <w:rsid w:val="00EC799F"/>
    <w:rsid w:val="00ED0ABE"/>
    <w:rsid w:val="00F01BAF"/>
    <w:rsid w:val="00F1477E"/>
    <w:rsid w:val="00F200D1"/>
    <w:rsid w:val="00F24D11"/>
    <w:rsid w:val="00F344CE"/>
    <w:rsid w:val="00F37545"/>
    <w:rsid w:val="00F53F63"/>
    <w:rsid w:val="00F56983"/>
    <w:rsid w:val="00F60146"/>
    <w:rsid w:val="00F6148B"/>
    <w:rsid w:val="00F64160"/>
    <w:rsid w:val="00F864C5"/>
    <w:rsid w:val="00F90727"/>
    <w:rsid w:val="00F94E24"/>
    <w:rsid w:val="00F97964"/>
    <w:rsid w:val="00FA6813"/>
    <w:rsid w:val="00FB0B86"/>
    <w:rsid w:val="00FB17E0"/>
    <w:rsid w:val="00FB32AD"/>
    <w:rsid w:val="00FB3D8E"/>
    <w:rsid w:val="00FC3790"/>
    <w:rsid w:val="00FE0B30"/>
    <w:rsid w:val="00FE36C5"/>
    <w:rsid w:val="00FE4F0E"/>
    <w:rsid w:val="00FF2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302157"/>
  <w15:chartTrackingRefBased/>
  <w15:docId w15:val="{F98B873C-5591-425D-985E-A2DDF448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DE8"/>
    <w:pPr>
      <w:widowControl w:val="0"/>
    </w:pPr>
    <w:rPr>
      <w:rFonts w:ascii="Times New Roman" w:hAnsi="Times New Roman"/>
      <w:sz w:val="24"/>
    </w:rPr>
  </w:style>
  <w:style w:type="paragraph" w:styleId="1">
    <w:name w:val="heading 1"/>
    <w:basedOn w:val="a"/>
    <w:next w:val="a"/>
    <w:link w:val="10"/>
    <w:uiPriority w:val="9"/>
    <w:qFormat/>
    <w:rsid w:val="00661F0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61F0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61F0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61F0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61F0E"/>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661F0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61F0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61F0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61F0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61F0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61F0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61F0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61F0E"/>
    <w:rPr>
      <w:rFonts w:cstheme="majorBidi"/>
      <w:color w:val="0F4761" w:themeColor="accent1" w:themeShade="BF"/>
      <w:sz w:val="28"/>
      <w:szCs w:val="28"/>
    </w:rPr>
  </w:style>
  <w:style w:type="character" w:customStyle="1" w:styleId="50">
    <w:name w:val="标题 5 字符"/>
    <w:basedOn w:val="a0"/>
    <w:link w:val="5"/>
    <w:uiPriority w:val="9"/>
    <w:semiHidden/>
    <w:rsid w:val="00661F0E"/>
    <w:rPr>
      <w:rFonts w:cstheme="majorBidi"/>
      <w:color w:val="0F4761" w:themeColor="accent1" w:themeShade="BF"/>
      <w:sz w:val="24"/>
    </w:rPr>
  </w:style>
  <w:style w:type="character" w:customStyle="1" w:styleId="60">
    <w:name w:val="标题 6 字符"/>
    <w:basedOn w:val="a0"/>
    <w:link w:val="6"/>
    <w:uiPriority w:val="9"/>
    <w:semiHidden/>
    <w:rsid w:val="00661F0E"/>
    <w:rPr>
      <w:rFonts w:cstheme="majorBidi"/>
      <w:b/>
      <w:bCs/>
      <w:color w:val="0F4761" w:themeColor="accent1" w:themeShade="BF"/>
    </w:rPr>
  </w:style>
  <w:style w:type="character" w:customStyle="1" w:styleId="70">
    <w:name w:val="标题 7 字符"/>
    <w:basedOn w:val="a0"/>
    <w:link w:val="7"/>
    <w:uiPriority w:val="9"/>
    <w:semiHidden/>
    <w:rsid w:val="00661F0E"/>
    <w:rPr>
      <w:rFonts w:cstheme="majorBidi"/>
      <w:b/>
      <w:bCs/>
      <w:color w:val="595959" w:themeColor="text1" w:themeTint="A6"/>
    </w:rPr>
  </w:style>
  <w:style w:type="character" w:customStyle="1" w:styleId="80">
    <w:name w:val="标题 8 字符"/>
    <w:basedOn w:val="a0"/>
    <w:link w:val="8"/>
    <w:uiPriority w:val="9"/>
    <w:semiHidden/>
    <w:rsid w:val="00661F0E"/>
    <w:rPr>
      <w:rFonts w:cstheme="majorBidi"/>
      <w:color w:val="595959" w:themeColor="text1" w:themeTint="A6"/>
    </w:rPr>
  </w:style>
  <w:style w:type="character" w:customStyle="1" w:styleId="90">
    <w:name w:val="标题 9 字符"/>
    <w:basedOn w:val="a0"/>
    <w:link w:val="9"/>
    <w:uiPriority w:val="9"/>
    <w:semiHidden/>
    <w:rsid w:val="00661F0E"/>
    <w:rPr>
      <w:rFonts w:eastAsiaTheme="majorEastAsia" w:cstheme="majorBidi"/>
      <w:color w:val="595959" w:themeColor="text1" w:themeTint="A6"/>
    </w:rPr>
  </w:style>
  <w:style w:type="paragraph" w:styleId="a3">
    <w:name w:val="Title"/>
    <w:basedOn w:val="a"/>
    <w:next w:val="a"/>
    <w:link w:val="a4"/>
    <w:uiPriority w:val="10"/>
    <w:qFormat/>
    <w:rsid w:val="00661F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61F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1F0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61F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1F0E"/>
    <w:pPr>
      <w:spacing w:before="160"/>
      <w:jc w:val="center"/>
    </w:pPr>
    <w:rPr>
      <w:i/>
      <w:iCs/>
      <w:color w:val="404040" w:themeColor="text1" w:themeTint="BF"/>
    </w:rPr>
  </w:style>
  <w:style w:type="character" w:customStyle="1" w:styleId="a8">
    <w:name w:val="引用 字符"/>
    <w:basedOn w:val="a0"/>
    <w:link w:val="a7"/>
    <w:uiPriority w:val="29"/>
    <w:rsid w:val="00661F0E"/>
    <w:rPr>
      <w:i/>
      <w:iCs/>
      <w:color w:val="404040" w:themeColor="text1" w:themeTint="BF"/>
    </w:rPr>
  </w:style>
  <w:style w:type="paragraph" w:styleId="a9">
    <w:name w:val="List Paragraph"/>
    <w:basedOn w:val="a"/>
    <w:uiPriority w:val="34"/>
    <w:qFormat/>
    <w:rsid w:val="00661F0E"/>
    <w:pPr>
      <w:ind w:left="720"/>
      <w:contextualSpacing/>
    </w:pPr>
  </w:style>
  <w:style w:type="character" w:styleId="aa">
    <w:name w:val="Intense Emphasis"/>
    <w:basedOn w:val="a0"/>
    <w:uiPriority w:val="21"/>
    <w:qFormat/>
    <w:rsid w:val="00661F0E"/>
    <w:rPr>
      <w:i/>
      <w:iCs/>
      <w:color w:val="0F4761" w:themeColor="accent1" w:themeShade="BF"/>
    </w:rPr>
  </w:style>
  <w:style w:type="paragraph" w:styleId="ab">
    <w:name w:val="Intense Quote"/>
    <w:basedOn w:val="a"/>
    <w:next w:val="a"/>
    <w:link w:val="ac"/>
    <w:uiPriority w:val="30"/>
    <w:qFormat/>
    <w:rsid w:val="00661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61F0E"/>
    <w:rPr>
      <w:i/>
      <w:iCs/>
      <w:color w:val="0F4761" w:themeColor="accent1" w:themeShade="BF"/>
    </w:rPr>
  </w:style>
  <w:style w:type="character" w:styleId="ad">
    <w:name w:val="Intense Reference"/>
    <w:basedOn w:val="a0"/>
    <w:uiPriority w:val="32"/>
    <w:qFormat/>
    <w:rsid w:val="00661F0E"/>
    <w:rPr>
      <w:b/>
      <w:bCs/>
      <w:smallCaps/>
      <w:color w:val="0F4761" w:themeColor="accent1" w:themeShade="BF"/>
      <w:spacing w:val="5"/>
    </w:rPr>
  </w:style>
  <w:style w:type="paragraph" w:styleId="ae">
    <w:name w:val="header"/>
    <w:basedOn w:val="a"/>
    <w:link w:val="af"/>
    <w:uiPriority w:val="99"/>
    <w:unhideWhenUsed/>
    <w:rsid w:val="0007619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7619B"/>
    <w:rPr>
      <w:sz w:val="18"/>
      <w:szCs w:val="18"/>
    </w:rPr>
  </w:style>
  <w:style w:type="paragraph" w:styleId="af0">
    <w:name w:val="footer"/>
    <w:basedOn w:val="a"/>
    <w:link w:val="af1"/>
    <w:uiPriority w:val="99"/>
    <w:unhideWhenUsed/>
    <w:rsid w:val="0007619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7619B"/>
    <w:rPr>
      <w:sz w:val="18"/>
      <w:szCs w:val="18"/>
    </w:rPr>
  </w:style>
  <w:style w:type="character" w:styleId="af2">
    <w:name w:val="Placeholder Text"/>
    <w:basedOn w:val="a0"/>
    <w:uiPriority w:val="99"/>
    <w:semiHidden/>
    <w:rsid w:val="00E37339"/>
    <w:rPr>
      <w:color w:val="666666"/>
    </w:rPr>
  </w:style>
  <w:style w:type="table" w:styleId="af3">
    <w:name w:val="Table Grid"/>
    <w:basedOn w:val="a1"/>
    <w:uiPriority w:val="39"/>
    <w:qFormat/>
    <w:rsid w:val="00360E91"/>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360E91"/>
    <w:pPr>
      <w:spacing w:after="0" w:line="480" w:lineRule="auto"/>
      <w:jc w:val="both"/>
    </w:pPr>
    <w:rPr>
      <w:rFonts w:ascii="Times New Roman" w:eastAsia="Times New Roman" w:hAnsi="Times New Roman" w:cs="Times New Roman"/>
      <w:kern w:val="0"/>
      <w:sz w:val="24"/>
      <w:lang w:val="de-DE" w:eastAsia="ja-JP"/>
      <w14:ligatures w14:val="none"/>
    </w:rPr>
  </w:style>
  <w:style w:type="paragraph" w:customStyle="1" w:styleId="EndNoteBibliography">
    <w:name w:val="EndNote Bibliography"/>
    <w:basedOn w:val="a"/>
    <w:link w:val="EndNoteBibliography0"/>
    <w:rsid w:val="00934E27"/>
    <w:pPr>
      <w:widowControl/>
      <w:spacing w:after="0" w:line="240" w:lineRule="auto"/>
      <w:jc w:val="both"/>
    </w:pPr>
    <w:rPr>
      <w:rFonts w:eastAsia="Times New Roman" w:cs="Times New Roman"/>
      <w:noProof/>
      <w:kern w:val="0"/>
      <w:lang w:val="de-DE" w:eastAsia="ja-JP"/>
      <w14:ligatures w14:val="none"/>
    </w:rPr>
  </w:style>
  <w:style w:type="character" w:customStyle="1" w:styleId="EndNoteBibliography0">
    <w:name w:val="EndNote Bibliography 字符"/>
    <w:basedOn w:val="a0"/>
    <w:link w:val="EndNoteBibliography"/>
    <w:rsid w:val="00934E27"/>
    <w:rPr>
      <w:rFonts w:ascii="Times New Roman" w:eastAsia="Times New Roman" w:hAnsi="Times New Roman" w:cs="Times New Roman"/>
      <w:noProof/>
      <w:kern w:val="0"/>
      <w:sz w:val="24"/>
      <w:lang w:val="de-DE" w:eastAsia="ja-JP"/>
      <w14:ligatures w14:val="none"/>
    </w:rPr>
  </w:style>
  <w:style w:type="character" w:styleId="af5">
    <w:name w:val="Hyperlink"/>
    <w:basedOn w:val="a0"/>
    <w:uiPriority w:val="99"/>
    <w:unhideWhenUsed/>
    <w:rsid w:val="00E6223F"/>
    <w:rPr>
      <w:color w:val="467886" w:themeColor="hyperlink"/>
      <w:u w:val="single"/>
    </w:rPr>
  </w:style>
  <w:style w:type="character" w:styleId="af6">
    <w:name w:val="Unresolved Mention"/>
    <w:basedOn w:val="a0"/>
    <w:uiPriority w:val="99"/>
    <w:semiHidden/>
    <w:unhideWhenUsed/>
    <w:rsid w:val="00E6223F"/>
    <w:rPr>
      <w:color w:val="605E5C"/>
      <w:shd w:val="clear" w:color="auto" w:fill="E1DFDD"/>
    </w:rPr>
  </w:style>
  <w:style w:type="character" w:styleId="af7">
    <w:name w:val="line number"/>
    <w:basedOn w:val="a0"/>
    <w:uiPriority w:val="99"/>
    <w:semiHidden/>
    <w:unhideWhenUsed/>
    <w:rsid w:val="00372DE8"/>
  </w:style>
  <w:style w:type="paragraph" w:styleId="af8">
    <w:name w:val="Revision"/>
    <w:hidden/>
    <w:uiPriority w:val="99"/>
    <w:semiHidden/>
    <w:rsid w:val="00337C6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581">
      <w:bodyDiv w:val="1"/>
      <w:marLeft w:val="0"/>
      <w:marRight w:val="0"/>
      <w:marTop w:val="0"/>
      <w:marBottom w:val="0"/>
      <w:divBdr>
        <w:top w:val="none" w:sz="0" w:space="0" w:color="auto"/>
        <w:left w:val="none" w:sz="0" w:space="0" w:color="auto"/>
        <w:bottom w:val="none" w:sz="0" w:space="0" w:color="auto"/>
        <w:right w:val="none" w:sz="0" w:space="0" w:color="auto"/>
      </w:divBdr>
    </w:div>
    <w:div w:id="214044873">
      <w:bodyDiv w:val="1"/>
      <w:marLeft w:val="0"/>
      <w:marRight w:val="0"/>
      <w:marTop w:val="0"/>
      <w:marBottom w:val="0"/>
      <w:divBdr>
        <w:top w:val="none" w:sz="0" w:space="0" w:color="auto"/>
        <w:left w:val="none" w:sz="0" w:space="0" w:color="auto"/>
        <w:bottom w:val="none" w:sz="0" w:space="0" w:color="auto"/>
        <w:right w:val="none" w:sz="0" w:space="0" w:color="auto"/>
      </w:divBdr>
      <w:divsChild>
        <w:div w:id="432633634">
          <w:marLeft w:val="0"/>
          <w:marRight w:val="0"/>
          <w:marTop w:val="0"/>
          <w:marBottom w:val="0"/>
          <w:divBdr>
            <w:top w:val="none" w:sz="0" w:space="0" w:color="auto"/>
            <w:left w:val="none" w:sz="0" w:space="0" w:color="auto"/>
            <w:bottom w:val="none" w:sz="0" w:space="0" w:color="auto"/>
            <w:right w:val="none" w:sz="0" w:space="0" w:color="auto"/>
          </w:divBdr>
        </w:div>
      </w:divsChild>
    </w:div>
    <w:div w:id="214127058">
      <w:bodyDiv w:val="1"/>
      <w:marLeft w:val="0"/>
      <w:marRight w:val="0"/>
      <w:marTop w:val="0"/>
      <w:marBottom w:val="0"/>
      <w:divBdr>
        <w:top w:val="none" w:sz="0" w:space="0" w:color="auto"/>
        <w:left w:val="none" w:sz="0" w:space="0" w:color="auto"/>
        <w:bottom w:val="none" w:sz="0" w:space="0" w:color="auto"/>
        <w:right w:val="none" w:sz="0" w:space="0" w:color="auto"/>
      </w:divBdr>
    </w:div>
    <w:div w:id="288126156">
      <w:bodyDiv w:val="1"/>
      <w:marLeft w:val="0"/>
      <w:marRight w:val="0"/>
      <w:marTop w:val="0"/>
      <w:marBottom w:val="0"/>
      <w:divBdr>
        <w:top w:val="none" w:sz="0" w:space="0" w:color="auto"/>
        <w:left w:val="none" w:sz="0" w:space="0" w:color="auto"/>
        <w:bottom w:val="none" w:sz="0" w:space="0" w:color="auto"/>
        <w:right w:val="none" w:sz="0" w:space="0" w:color="auto"/>
      </w:divBdr>
    </w:div>
    <w:div w:id="344796332">
      <w:bodyDiv w:val="1"/>
      <w:marLeft w:val="0"/>
      <w:marRight w:val="0"/>
      <w:marTop w:val="0"/>
      <w:marBottom w:val="0"/>
      <w:divBdr>
        <w:top w:val="none" w:sz="0" w:space="0" w:color="auto"/>
        <w:left w:val="none" w:sz="0" w:space="0" w:color="auto"/>
        <w:bottom w:val="none" w:sz="0" w:space="0" w:color="auto"/>
        <w:right w:val="none" w:sz="0" w:space="0" w:color="auto"/>
      </w:divBdr>
    </w:div>
    <w:div w:id="431046647">
      <w:bodyDiv w:val="1"/>
      <w:marLeft w:val="0"/>
      <w:marRight w:val="0"/>
      <w:marTop w:val="0"/>
      <w:marBottom w:val="0"/>
      <w:divBdr>
        <w:top w:val="none" w:sz="0" w:space="0" w:color="auto"/>
        <w:left w:val="none" w:sz="0" w:space="0" w:color="auto"/>
        <w:bottom w:val="none" w:sz="0" w:space="0" w:color="auto"/>
        <w:right w:val="none" w:sz="0" w:space="0" w:color="auto"/>
      </w:divBdr>
    </w:div>
    <w:div w:id="582683597">
      <w:bodyDiv w:val="1"/>
      <w:marLeft w:val="0"/>
      <w:marRight w:val="0"/>
      <w:marTop w:val="0"/>
      <w:marBottom w:val="0"/>
      <w:divBdr>
        <w:top w:val="none" w:sz="0" w:space="0" w:color="auto"/>
        <w:left w:val="none" w:sz="0" w:space="0" w:color="auto"/>
        <w:bottom w:val="none" w:sz="0" w:space="0" w:color="auto"/>
        <w:right w:val="none" w:sz="0" w:space="0" w:color="auto"/>
      </w:divBdr>
    </w:div>
    <w:div w:id="649093932">
      <w:bodyDiv w:val="1"/>
      <w:marLeft w:val="0"/>
      <w:marRight w:val="0"/>
      <w:marTop w:val="0"/>
      <w:marBottom w:val="0"/>
      <w:divBdr>
        <w:top w:val="none" w:sz="0" w:space="0" w:color="auto"/>
        <w:left w:val="none" w:sz="0" w:space="0" w:color="auto"/>
        <w:bottom w:val="none" w:sz="0" w:space="0" w:color="auto"/>
        <w:right w:val="none" w:sz="0" w:space="0" w:color="auto"/>
      </w:divBdr>
    </w:div>
    <w:div w:id="795366766">
      <w:bodyDiv w:val="1"/>
      <w:marLeft w:val="0"/>
      <w:marRight w:val="0"/>
      <w:marTop w:val="0"/>
      <w:marBottom w:val="0"/>
      <w:divBdr>
        <w:top w:val="none" w:sz="0" w:space="0" w:color="auto"/>
        <w:left w:val="none" w:sz="0" w:space="0" w:color="auto"/>
        <w:bottom w:val="none" w:sz="0" w:space="0" w:color="auto"/>
        <w:right w:val="none" w:sz="0" w:space="0" w:color="auto"/>
      </w:divBdr>
    </w:div>
    <w:div w:id="802046344">
      <w:bodyDiv w:val="1"/>
      <w:marLeft w:val="0"/>
      <w:marRight w:val="0"/>
      <w:marTop w:val="0"/>
      <w:marBottom w:val="0"/>
      <w:divBdr>
        <w:top w:val="none" w:sz="0" w:space="0" w:color="auto"/>
        <w:left w:val="none" w:sz="0" w:space="0" w:color="auto"/>
        <w:bottom w:val="none" w:sz="0" w:space="0" w:color="auto"/>
        <w:right w:val="none" w:sz="0" w:space="0" w:color="auto"/>
      </w:divBdr>
    </w:div>
    <w:div w:id="870145377">
      <w:bodyDiv w:val="1"/>
      <w:marLeft w:val="0"/>
      <w:marRight w:val="0"/>
      <w:marTop w:val="0"/>
      <w:marBottom w:val="0"/>
      <w:divBdr>
        <w:top w:val="none" w:sz="0" w:space="0" w:color="auto"/>
        <w:left w:val="none" w:sz="0" w:space="0" w:color="auto"/>
        <w:bottom w:val="none" w:sz="0" w:space="0" w:color="auto"/>
        <w:right w:val="none" w:sz="0" w:space="0" w:color="auto"/>
      </w:divBdr>
      <w:divsChild>
        <w:div w:id="1074666236">
          <w:marLeft w:val="0"/>
          <w:marRight w:val="0"/>
          <w:marTop w:val="0"/>
          <w:marBottom w:val="0"/>
          <w:divBdr>
            <w:top w:val="none" w:sz="0" w:space="0" w:color="auto"/>
            <w:left w:val="none" w:sz="0" w:space="0" w:color="auto"/>
            <w:bottom w:val="none" w:sz="0" w:space="0" w:color="auto"/>
            <w:right w:val="none" w:sz="0" w:space="0" w:color="auto"/>
          </w:divBdr>
        </w:div>
      </w:divsChild>
    </w:div>
    <w:div w:id="906574510">
      <w:bodyDiv w:val="1"/>
      <w:marLeft w:val="0"/>
      <w:marRight w:val="0"/>
      <w:marTop w:val="0"/>
      <w:marBottom w:val="0"/>
      <w:divBdr>
        <w:top w:val="none" w:sz="0" w:space="0" w:color="auto"/>
        <w:left w:val="none" w:sz="0" w:space="0" w:color="auto"/>
        <w:bottom w:val="none" w:sz="0" w:space="0" w:color="auto"/>
        <w:right w:val="none" w:sz="0" w:space="0" w:color="auto"/>
      </w:divBdr>
    </w:div>
    <w:div w:id="1055743219">
      <w:bodyDiv w:val="1"/>
      <w:marLeft w:val="0"/>
      <w:marRight w:val="0"/>
      <w:marTop w:val="0"/>
      <w:marBottom w:val="0"/>
      <w:divBdr>
        <w:top w:val="none" w:sz="0" w:space="0" w:color="auto"/>
        <w:left w:val="none" w:sz="0" w:space="0" w:color="auto"/>
        <w:bottom w:val="none" w:sz="0" w:space="0" w:color="auto"/>
        <w:right w:val="none" w:sz="0" w:space="0" w:color="auto"/>
      </w:divBdr>
    </w:div>
    <w:div w:id="1059326679">
      <w:bodyDiv w:val="1"/>
      <w:marLeft w:val="0"/>
      <w:marRight w:val="0"/>
      <w:marTop w:val="0"/>
      <w:marBottom w:val="0"/>
      <w:divBdr>
        <w:top w:val="none" w:sz="0" w:space="0" w:color="auto"/>
        <w:left w:val="none" w:sz="0" w:space="0" w:color="auto"/>
        <w:bottom w:val="none" w:sz="0" w:space="0" w:color="auto"/>
        <w:right w:val="none" w:sz="0" w:space="0" w:color="auto"/>
      </w:divBdr>
    </w:div>
    <w:div w:id="1065180610">
      <w:bodyDiv w:val="1"/>
      <w:marLeft w:val="0"/>
      <w:marRight w:val="0"/>
      <w:marTop w:val="0"/>
      <w:marBottom w:val="0"/>
      <w:divBdr>
        <w:top w:val="none" w:sz="0" w:space="0" w:color="auto"/>
        <w:left w:val="none" w:sz="0" w:space="0" w:color="auto"/>
        <w:bottom w:val="none" w:sz="0" w:space="0" w:color="auto"/>
        <w:right w:val="none" w:sz="0" w:space="0" w:color="auto"/>
      </w:divBdr>
    </w:div>
    <w:div w:id="1139954763">
      <w:bodyDiv w:val="1"/>
      <w:marLeft w:val="0"/>
      <w:marRight w:val="0"/>
      <w:marTop w:val="0"/>
      <w:marBottom w:val="0"/>
      <w:divBdr>
        <w:top w:val="none" w:sz="0" w:space="0" w:color="auto"/>
        <w:left w:val="none" w:sz="0" w:space="0" w:color="auto"/>
        <w:bottom w:val="none" w:sz="0" w:space="0" w:color="auto"/>
        <w:right w:val="none" w:sz="0" w:space="0" w:color="auto"/>
      </w:divBdr>
    </w:div>
    <w:div w:id="1259369097">
      <w:bodyDiv w:val="1"/>
      <w:marLeft w:val="0"/>
      <w:marRight w:val="0"/>
      <w:marTop w:val="0"/>
      <w:marBottom w:val="0"/>
      <w:divBdr>
        <w:top w:val="none" w:sz="0" w:space="0" w:color="auto"/>
        <w:left w:val="none" w:sz="0" w:space="0" w:color="auto"/>
        <w:bottom w:val="none" w:sz="0" w:space="0" w:color="auto"/>
        <w:right w:val="none" w:sz="0" w:space="0" w:color="auto"/>
      </w:divBdr>
    </w:div>
    <w:div w:id="1498230779">
      <w:bodyDiv w:val="1"/>
      <w:marLeft w:val="0"/>
      <w:marRight w:val="0"/>
      <w:marTop w:val="0"/>
      <w:marBottom w:val="0"/>
      <w:divBdr>
        <w:top w:val="none" w:sz="0" w:space="0" w:color="auto"/>
        <w:left w:val="none" w:sz="0" w:space="0" w:color="auto"/>
        <w:bottom w:val="none" w:sz="0" w:space="0" w:color="auto"/>
        <w:right w:val="none" w:sz="0" w:space="0" w:color="auto"/>
      </w:divBdr>
    </w:div>
    <w:div w:id="1805853409">
      <w:bodyDiv w:val="1"/>
      <w:marLeft w:val="0"/>
      <w:marRight w:val="0"/>
      <w:marTop w:val="0"/>
      <w:marBottom w:val="0"/>
      <w:divBdr>
        <w:top w:val="none" w:sz="0" w:space="0" w:color="auto"/>
        <w:left w:val="none" w:sz="0" w:space="0" w:color="auto"/>
        <w:bottom w:val="none" w:sz="0" w:space="0" w:color="auto"/>
        <w:right w:val="none" w:sz="0" w:space="0" w:color="auto"/>
      </w:divBdr>
    </w:div>
    <w:div w:id="1829126454">
      <w:bodyDiv w:val="1"/>
      <w:marLeft w:val="0"/>
      <w:marRight w:val="0"/>
      <w:marTop w:val="0"/>
      <w:marBottom w:val="0"/>
      <w:divBdr>
        <w:top w:val="none" w:sz="0" w:space="0" w:color="auto"/>
        <w:left w:val="none" w:sz="0" w:space="0" w:color="auto"/>
        <w:bottom w:val="none" w:sz="0" w:space="0" w:color="auto"/>
        <w:right w:val="none" w:sz="0" w:space="0" w:color="auto"/>
      </w:divBdr>
    </w:div>
    <w:div w:id="1843620992">
      <w:bodyDiv w:val="1"/>
      <w:marLeft w:val="0"/>
      <w:marRight w:val="0"/>
      <w:marTop w:val="0"/>
      <w:marBottom w:val="0"/>
      <w:divBdr>
        <w:top w:val="none" w:sz="0" w:space="0" w:color="auto"/>
        <w:left w:val="none" w:sz="0" w:space="0" w:color="auto"/>
        <w:bottom w:val="none" w:sz="0" w:space="0" w:color="auto"/>
        <w:right w:val="none" w:sz="0" w:space="0" w:color="auto"/>
      </w:divBdr>
    </w:div>
    <w:div w:id="204263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s://doi.org/10.1002/adma.202304182" TargetMode="External"/><Relationship Id="rId55" Type="http://schemas.openxmlformats.org/officeDocument/2006/relationships/hyperlink" Target="https://doi.org/10.1007/s40820-025-01920-z"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doi.org/10.1016/j.apsusc.2019.144129" TargetMode="External"/><Relationship Id="rId58" Type="http://schemas.openxmlformats.org/officeDocument/2006/relationships/hyperlink" Target="https://doi.org/10.1002/adfm.202527135"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02/adfm.202422787"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oi.org/10.1007/s40820-024-01626-8" TargetMode="External"/><Relationship Id="rId64" Type="http://schemas.openxmlformats.org/officeDocument/2006/relationships/footer" Target="footer1.xml"/><Relationship Id="rId8" Type="http://schemas.openxmlformats.org/officeDocument/2006/relationships/hyperlink" Target="mailto:wuhongjing@nwpu.edu.cn" TargetMode="External"/><Relationship Id="rId51" Type="http://schemas.openxmlformats.org/officeDocument/2006/relationships/hyperlink" Target="https://doi.org/10.1002/adfm.20231064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doi.org/10.1002/adma.202523404"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doi.org/10.1007/s40820-024-01416-2" TargetMode="External"/><Relationship Id="rId62" Type="http://schemas.openxmlformats.org/officeDocument/2006/relationships/hyperlink" Target="https://doi.org/10.1007/s40820-025-02034-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s://doi.org/10.1007/s40820-024-01518-x"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doi.org/10.1002/smll.202309806" TargetMode="External"/><Relationship Id="rId60" Type="http://schemas.openxmlformats.org/officeDocument/2006/relationships/hyperlink" Target="https://doi.org/10.1016/j.carbon.2023.03.024"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minzhang@nwpu.edu.c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A2963-3DA3-4CF0-8A32-9BC2AF6CC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3755</Words>
  <Characters>21405</Characters>
  <Application>Microsoft Office Word</Application>
  <DocSecurity>0</DocSecurity>
  <Lines>178</Lines>
  <Paragraphs>50</Paragraphs>
  <ScaleCrop>false</ScaleCrop>
  <Company/>
  <LinksUpToDate>false</LinksUpToDate>
  <CharactersWithSpaces>25110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vildoer E</dc:creator>
  <cp:keywords/>
  <dc:description/>
  <cp:lastModifiedBy>rhe</cp:lastModifiedBy>
  <cp:revision>3</cp:revision>
  <dcterms:created xsi:type="dcterms:W3CDTF">2026-07-27T02:15:00Z</dcterms:created>
  <dcterms:modified xsi:type="dcterms:W3CDTF">2026-07-27T02:18:00Z</dcterms:modified>
</cp:coreProperties>
</file>