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2E6CDA" w14:textId="00389549" w:rsidR="00B61BF8" w:rsidRPr="00DD79E1" w:rsidRDefault="00BC25AE" w:rsidP="00DD79E1">
      <w:pPr>
        <w:pStyle w:val="Title2"/>
        <w:spacing w:before="120" w:after="120"/>
        <w:rPr>
          <w:rFonts w:eastAsia="DengXian"/>
          <w:b w:val="0"/>
          <w:sz w:val="32"/>
          <w:szCs w:val="32"/>
          <w:lang w:eastAsia="zh-CN"/>
        </w:rPr>
      </w:pPr>
      <w:r w:rsidRPr="00DD79E1">
        <w:rPr>
          <w:b w:val="0"/>
        </w:rPr>
        <w:t xml:space="preserve">Supporting Information </w:t>
      </w:r>
      <w:r w:rsidR="00CB1025" w:rsidRPr="00DD79E1">
        <w:rPr>
          <w:rFonts w:eastAsia="DengXian" w:hint="eastAsia"/>
          <w:b w:val="0"/>
          <w:lang w:eastAsia="zh-CN"/>
        </w:rPr>
        <w:t>for</w:t>
      </w:r>
    </w:p>
    <w:p w14:paraId="7BD721A8" w14:textId="77777777" w:rsidR="00B61BF8" w:rsidRPr="00DD79E1" w:rsidRDefault="00BC25AE" w:rsidP="00DD79E1">
      <w:pPr>
        <w:pStyle w:val="BATitle"/>
        <w:spacing w:before="120" w:after="120" w:line="240" w:lineRule="auto"/>
        <w:jc w:val="left"/>
        <w:rPr>
          <w:b/>
          <w:bCs/>
          <w:sz w:val="28"/>
          <w:szCs w:val="28"/>
          <w:lang w:val="vi-VN"/>
        </w:rPr>
      </w:pPr>
      <w:r w:rsidRPr="00DD79E1">
        <w:rPr>
          <w:b/>
          <w:bCs/>
          <w:sz w:val="28"/>
          <w:szCs w:val="28"/>
        </w:rPr>
        <w:t>Polar-Twisted Electron-Transport Layer Simultaneously Breaks Efficiency-Flexibility-Cost Limits in Organic Solar Cells</w:t>
      </w:r>
    </w:p>
    <w:p w14:paraId="5201C4DE" w14:textId="77777777" w:rsidR="00B61BF8" w:rsidRPr="00DD79E1" w:rsidRDefault="00BC25AE" w:rsidP="00DD79E1">
      <w:pPr>
        <w:pStyle w:val="BBAuthorName"/>
        <w:spacing w:before="120" w:after="120" w:line="240" w:lineRule="auto"/>
        <w:jc w:val="left"/>
        <w:rPr>
          <w:i w:val="0"/>
          <w:iCs/>
          <w:lang w:eastAsia="zh-CN"/>
        </w:rPr>
      </w:pPr>
      <w:r w:rsidRPr="00DD79E1">
        <w:rPr>
          <w:i w:val="0"/>
          <w:iCs/>
          <w:lang w:eastAsia="zh-CN"/>
        </w:rPr>
        <w:t>Thi Le Huyen Mai</w:t>
      </w:r>
      <w:r w:rsidRPr="00DD79E1">
        <w:rPr>
          <w:i w:val="0"/>
          <w:iCs/>
          <w:vertAlign w:val="superscript"/>
          <w:lang w:eastAsia="zh-CN"/>
        </w:rPr>
        <w:t>1</w:t>
      </w:r>
      <w:r w:rsidRPr="00DD79E1">
        <w:rPr>
          <w:i w:val="0"/>
          <w:iCs/>
          <w:lang w:eastAsia="zh-CN"/>
        </w:rPr>
        <w:t>, Zhe Sun</w:t>
      </w:r>
      <w:r w:rsidRPr="00DD79E1">
        <w:rPr>
          <w:i w:val="0"/>
          <w:iCs/>
          <w:vertAlign w:val="superscript"/>
          <w:lang w:eastAsia="zh-CN"/>
        </w:rPr>
        <w:t>1</w:t>
      </w:r>
      <w:r w:rsidRPr="00DD79E1">
        <w:rPr>
          <w:i w:val="0"/>
          <w:iCs/>
          <w:lang w:eastAsia="zh-CN"/>
        </w:rPr>
        <w:t>*, Won Jung Kang</w:t>
      </w:r>
      <w:r w:rsidRPr="00DD79E1">
        <w:rPr>
          <w:i w:val="0"/>
          <w:iCs/>
          <w:vertAlign w:val="superscript"/>
          <w:lang w:eastAsia="zh-CN"/>
        </w:rPr>
        <w:t>2</w:t>
      </w:r>
      <w:r w:rsidRPr="00DD79E1">
        <w:rPr>
          <w:i w:val="0"/>
          <w:iCs/>
          <w:lang w:eastAsia="zh-CN"/>
        </w:rPr>
        <w:t>, Seunglok Lee</w:t>
      </w:r>
      <w:r w:rsidRPr="00DD79E1">
        <w:rPr>
          <w:i w:val="0"/>
          <w:iCs/>
          <w:vertAlign w:val="superscript"/>
          <w:lang w:eastAsia="zh-CN"/>
        </w:rPr>
        <w:t>1</w:t>
      </w:r>
      <w:r w:rsidRPr="00DD79E1">
        <w:rPr>
          <w:i w:val="0"/>
          <w:iCs/>
          <w:lang w:eastAsia="zh-CN"/>
        </w:rPr>
        <w:t>, Taek-Soo Kim</w:t>
      </w:r>
      <w:r w:rsidRPr="00DD79E1">
        <w:rPr>
          <w:i w:val="0"/>
          <w:iCs/>
          <w:vertAlign w:val="superscript"/>
          <w:lang w:eastAsia="zh-CN"/>
        </w:rPr>
        <w:t>2</w:t>
      </w:r>
      <w:r w:rsidRPr="00DD79E1">
        <w:rPr>
          <w:i w:val="0"/>
          <w:iCs/>
          <w:lang w:eastAsia="zh-CN"/>
        </w:rPr>
        <w:t>, and Changduk Yang</w:t>
      </w:r>
      <w:r w:rsidRPr="00DD79E1">
        <w:rPr>
          <w:i w:val="0"/>
          <w:iCs/>
          <w:vertAlign w:val="superscript"/>
          <w:lang w:eastAsia="zh-CN"/>
        </w:rPr>
        <w:t>1,3,4</w:t>
      </w:r>
      <w:r w:rsidRPr="00DD79E1">
        <w:rPr>
          <w:i w:val="0"/>
          <w:iCs/>
          <w:lang w:eastAsia="zh-CN"/>
        </w:rPr>
        <w:t>*</w:t>
      </w:r>
    </w:p>
    <w:p w14:paraId="441D0C89" w14:textId="24C2FDA1" w:rsidR="00B61BF8" w:rsidRPr="00DD79E1" w:rsidRDefault="00BC25AE" w:rsidP="00DD79E1">
      <w:pPr>
        <w:pStyle w:val="BCAuthorAddress"/>
        <w:spacing w:before="120" w:after="120" w:line="240" w:lineRule="auto"/>
        <w:jc w:val="left"/>
      </w:pPr>
      <w:r w:rsidRPr="00DD79E1">
        <w:rPr>
          <w:vertAlign w:val="superscript"/>
        </w:rPr>
        <w:t>1</w:t>
      </w:r>
      <w:r w:rsidRPr="00DD79E1">
        <w:t>Department of Energy Engineering, School of Energy and Chemical Engineering, Ulsan National Institute of Science and Technology (UNIST), 50 UNIST-gil, Ulju-gun, Ulsan 44919, Republic of Korea</w:t>
      </w:r>
    </w:p>
    <w:p w14:paraId="494C92C0" w14:textId="6788DCF5" w:rsidR="00B61BF8" w:rsidRPr="00DD79E1" w:rsidRDefault="00BC25AE" w:rsidP="00DD79E1">
      <w:pPr>
        <w:pStyle w:val="BCAuthorAddress"/>
        <w:spacing w:before="120" w:after="120" w:line="240" w:lineRule="auto"/>
        <w:jc w:val="left"/>
      </w:pPr>
      <w:r w:rsidRPr="00DD79E1">
        <w:rPr>
          <w:vertAlign w:val="superscript"/>
        </w:rPr>
        <w:t>2</w:t>
      </w:r>
      <w:r w:rsidRPr="00DD79E1">
        <w:rPr>
          <w:rFonts w:ascii="Times New Roman" w:eastAsia="MS Mincho" w:hAnsi="Times New Roman" w:cs="Arial"/>
          <w:sz w:val="18"/>
          <w:szCs w:val="18"/>
          <w:lang w:eastAsia="ja-JP"/>
        </w:rPr>
        <w:t xml:space="preserve"> </w:t>
      </w:r>
      <w:r w:rsidRPr="00DD79E1">
        <w:t>Department of Mechanical Engineering, Korea Advanced Institute of Science and Technology (KAIST), 291 Daehak-ro, Yuseong-gu, Daejeon, 34141</w:t>
      </w:r>
      <w:r w:rsidRPr="00DD79E1">
        <w:rPr>
          <w:rFonts w:hint="eastAsia"/>
          <w:lang w:eastAsia="zh-CN"/>
        </w:rPr>
        <w:t>,</w:t>
      </w:r>
      <w:r w:rsidRPr="00DD79E1">
        <w:t xml:space="preserve"> Republic of Korea</w:t>
      </w:r>
    </w:p>
    <w:p w14:paraId="2C401AF3" w14:textId="08918A2F" w:rsidR="00B61BF8" w:rsidRPr="00DD79E1" w:rsidRDefault="00BC25AE" w:rsidP="00DD79E1">
      <w:pPr>
        <w:pStyle w:val="BCAuthorAddress"/>
        <w:spacing w:before="120" w:after="120" w:line="240" w:lineRule="auto"/>
        <w:jc w:val="left"/>
      </w:pPr>
      <w:r w:rsidRPr="00DD79E1">
        <w:rPr>
          <w:vertAlign w:val="superscript"/>
        </w:rPr>
        <w:t>3</w:t>
      </w:r>
      <w:r w:rsidRPr="00DD79E1">
        <w:t>Graduate School of Carbon Neutrality, Ulsan National Institute of Science and Technology (UNIST), 50 UNIST-gil, Ulju-gun, Ulsan 44919, Republic of Korea</w:t>
      </w:r>
    </w:p>
    <w:p w14:paraId="3F42C05C" w14:textId="526EE51F" w:rsidR="00B61BF8" w:rsidRPr="00DD79E1" w:rsidRDefault="00BC25AE" w:rsidP="00DD79E1">
      <w:pPr>
        <w:pStyle w:val="BCAuthorAddress"/>
        <w:spacing w:before="120" w:after="120" w:line="240" w:lineRule="auto"/>
        <w:jc w:val="left"/>
        <w:rPr>
          <w:lang w:eastAsia="zh-CN"/>
        </w:rPr>
      </w:pPr>
      <w:r w:rsidRPr="00DD79E1">
        <w:rPr>
          <w:vertAlign w:val="superscript"/>
        </w:rPr>
        <w:t>4</w:t>
      </w:r>
      <w:r w:rsidRPr="00DD79E1">
        <w:t>UNIST InnoCORE AI-Space Solar Initiative, Ulsan National Institute of Science and Technology (UNIST), Ulsan, 44919, Republic of Korea</w:t>
      </w:r>
    </w:p>
    <w:p w14:paraId="1D1B9C20" w14:textId="6E4388D2" w:rsidR="00B61BF8" w:rsidRPr="00DD79E1" w:rsidRDefault="00BC25AE" w:rsidP="00DD79E1">
      <w:pPr>
        <w:pStyle w:val="BCAuthorAddress"/>
        <w:spacing w:before="120" w:after="120" w:line="240" w:lineRule="auto"/>
        <w:jc w:val="left"/>
        <w:rPr>
          <w:rStyle w:val="Hyperlink"/>
          <w:rFonts w:eastAsia="DengXian"/>
          <w:color w:val="auto"/>
          <w:u w:val="none"/>
          <w:lang w:val="de-DE" w:eastAsia="zh-CN"/>
        </w:rPr>
      </w:pPr>
      <w:r w:rsidRPr="00DD79E1">
        <w:t>*Corresponding author</w:t>
      </w:r>
      <w:r w:rsidR="00176497" w:rsidRPr="00DD79E1">
        <w:t>s</w:t>
      </w:r>
      <w:r w:rsidRPr="00DD79E1">
        <w:t xml:space="preserve">. E-mail: </w:t>
      </w:r>
      <w:hyperlink r:id="rId7" w:history="1">
        <w:r w:rsidR="001828B0" w:rsidRPr="00DD79E1">
          <w:rPr>
            <w:rStyle w:val="Hyperlink"/>
            <w:color w:val="auto"/>
            <w:lang w:val="de-DE"/>
          </w:rPr>
          <w:t>yang@unist.ac.kr</w:t>
        </w:r>
      </w:hyperlink>
      <w:r w:rsidR="001828B0" w:rsidRPr="00DD79E1">
        <w:rPr>
          <w:lang w:val="de-DE"/>
        </w:rPr>
        <w:t xml:space="preserve"> </w:t>
      </w:r>
      <w:r w:rsidR="00606EAC" w:rsidRPr="00DD79E1">
        <w:rPr>
          <w:rStyle w:val="Hyperlink"/>
          <w:rFonts w:eastAsia="DengXian" w:hint="eastAsia"/>
          <w:color w:val="auto"/>
          <w:u w:val="none"/>
          <w:lang w:val="de-DE" w:eastAsia="zh-CN"/>
        </w:rPr>
        <w:t>(</w:t>
      </w:r>
      <w:r w:rsidR="00606EAC" w:rsidRPr="00DD79E1">
        <w:rPr>
          <w:iCs/>
          <w:lang w:eastAsia="zh-CN"/>
        </w:rPr>
        <w:t>Changduk Yang</w:t>
      </w:r>
      <w:r w:rsidR="00606EAC" w:rsidRPr="00DD79E1">
        <w:rPr>
          <w:rStyle w:val="Hyperlink"/>
          <w:rFonts w:eastAsia="DengXian" w:hint="eastAsia"/>
          <w:color w:val="auto"/>
          <w:u w:val="none"/>
          <w:lang w:val="de-DE" w:eastAsia="zh-CN"/>
        </w:rPr>
        <w:t>)</w:t>
      </w:r>
      <w:r w:rsidR="001828B0" w:rsidRPr="00DD79E1">
        <w:rPr>
          <w:rStyle w:val="Hyperlink"/>
          <w:rFonts w:eastAsia="DengXian"/>
          <w:color w:val="auto"/>
          <w:u w:val="none"/>
          <w:lang w:val="de-DE" w:eastAsia="zh-CN"/>
        </w:rPr>
        <w:t>;</w:t>
      </w:r>
      <w:r w:rsidRPr="00DD79E1">
        <w:t xml:space="preserve"> </w:t>
      </w:r>
      <w:hyperlink r:id="rId8" w:history="1">
        <w:r w:rsidR="001828B0" w:rsidRPr="00DD79E1">
          <w:rPr>
            <w:rStyle w:val="Hyperlink"/>
            <w:rFonts w:hint="eastAsia"/>
            <w:color w:val="auto"/>
            <w:lang w:val="de-DE"/>
          </w:rPr>
          <w:t>zhesun</w:t>
        </w:r>
        <w:r w:rsidR="001828B0" w:rsidRPr="00DD79E1">
          <w:rPr>
            <w:rStyle w:val="Hyperlink"/>
            <w:color w:val="auto"/>
            <w:lang w:val="de-DE"/>
          </w:rPr>
          <w:t>@unist.ac.kr</w:t>
        </w:r>
      </w:hyperlink>
      <w:r w:rsidR="001828B0" w:rsidRPr="00DD79E1">
        <w:rPr>
          <w:lang w:val="de-DE"/>
        </w:rPr>
        <w:t xml:space="preserve"> </w:t>
      </w:r>
      <w:r w:rsidR="00606EAC" w:rsidRPr="00DD79E1">
        <w:rPr>
          <w:rStyle w:val="Hyperlink"/>
          <w:rFonts w:eastAsia="DengXian" w:hint="eastAsia"/>
          <w:color w:val="auto"/>
          <w:u w:val="none"/>
          <w:lang w:val="de-DE" w:eastAsia="zh-CN"/>
        </w:rPr>
        <w:t>(</w:t>
      </w:r>
      <w:r w:rsidR="00606EAC" w:rsidRPr="00DD79E1">
        <w:rPr>
          <w:iCs/>
          <w:lang w:eastAsia="zh-CN"/>
        </w:rPr>
        <w:t>Zhe Sun</w:t>
      </w:r>
      <w:r w:rsidR="00606EAC" w:rsidRPr="00DD79E1">
        <w:rPr>
          <w:rStyle w:val="Hyperlink"/>
          <w:rFonts w:eastAsia="DengXian" w:hint="eastAsia"/>
          <w:color w:val="auto"/>
          <w:u w:val="none"/>
          <w:lang w:val="de-DE" w:eastAsia="zh-CN"/>
        </w:rPr>
        <w:t>)</w:t>
      </w:r>
    </w:p>
    <w:p w14:paraId="19A0B2AB" w14:textId="44D96EFC" w:rsidR="001828B0" w:rsidRPr="00DD79E1" w:rsidRDefault="001828B0" w:rsidP="00DD79E1">
      <w:pPr>
        <w:spacing w:before="240" w:after="240"/>
        <w:rPr>
          <w:rFonts w:eastAsia="SimSun"/>
          <w:b/>
          <w:bCs/>
          <w:kern w:val="2"/>
          <w:lang w:val="en-US" w:eastAsia="zh-CN"/>
        </w:rPr>
      </w:pPr>
      <w:r w:rsidRPr="00DD79E1">
        <w:rPr>
          <w:rFonts w:eastAsia="SimSun"/>
          <w:b/>
          <w:bCs/>
          <w:kern w:val="2"/>
          <w:sz w:val="28"/>
          <w:szCs w:val="28"/>
          <w:lang w:val="en-US" w:eastAsia="zh-CN"/>
        </w:rPr>
        <w:t>S</w:t>
      </w:r>
      <w:r w:rsidRPr="00DD79E1">
        <w:rPr>
          <w:rFonts w:eastAsia="SimSun" w:hint="eastAsia"/>
          <w:b/>
          <w:bCs/>
          <w:kern w:val="2"/>
          <w:sz w:val="28"/>
          <w:szCs w:val="28"/>
          <w:lang w:val="en-US" w:eastAsia="zh-CN"/>
        </w:rPr>
        <w:t>up</w:t>
      </w:r>
      <w:r w:rsidRPr="00DD79E1">
        <w:rPr>
          <w:rFonts w:eastAsia="SimSun"/>
          <w:b/>
          <w:bCs/>
          <w:kern w:val="2"/>
          <w:sz w:val="28"/>
          <w:szCs w:val="28"/>
          <w:lang w:val="en-US" w:eastAsia="zh-CN"/>
        </w:rPr>
        <w:t>por</w:t>
      </w:r>
      <w:r w:rsidR="00176497" w:rsidRPr="00DD79E1">
        <w:rPr>
          <w:rFonts w:eastAsia="SimSun"/>
          <w:b/>
          <w:bCs/>
          <w:kern w:val="2"/>
          <w:sz w:val="28"/>
          <w:szCs w:val="28"/>
          <w:lang w:val="en-US" w:eastAsia="zh-CN"/>
        </w:rPr>
        <w:t>t</w:t>
      </w:r>
      <w:r w:rsidRPr="00DD79E1">
        <w:rPr>
          <w:rFonts w:eastAsia="SimSun"/>
          <w:b/>
          <w:bCs/>
          <w:kern w:val="2"/>
          <w:sz w:val="28"/>
          <w:szCs w:val="28"/>
          <w:lang w:val="en-US" w:eastAsia="zh-CN"/>
        </w:rPr>
        <w:t>ing Experiments</w:t>
      </w:r>
    </w:p>
    <w:p w14:paraId="3138D133" w14:textId="70196766" w:rsidR="00B61BF8" w:rsidRPr="00DD79E1" w:rsidRDefault="00BC25AE" w:rsidP="00DD79E1">
      <w:pPr>
        <w:spacing w:before="120" w:after="120"/>
        <w:rPr>
          <w:lang w:val="en-US"/>
        </w:rPr>
      </w:pPr>
      <w:r w:rsidRPr="00DD79E1">
        <w:rPr>
          <w:i/>
          <w:iCs/>
          <w:lang w:val="en-US"/>
        </w:rPr>
        <w:t>Synthesis of 6-bromo-N,N-dimethyl-2-naphthamide (1):</w:t>
      </w:r>
      <w:r w:rsidRPr="00DD79E1">
        <w:rPr>
          <w:lang w:val="en-US"/>
        </w:rPr>
        <w:t xml:space="preserve"> A solution of 6-bromo-2-naphthoic acid (5.0 g, 19.91 mmol) in dichloromethane (40 mL) was prepared and stirred at ambient temperature. Oxalyl chloride (2.80 mL, 31.86 mmol) was added carefully, followed by a catalytic trace of DMF, and the mixture was allowed to stir for 2 h. The reaction was then cooled to 0 °C, after which dimethylamine (25 mL) was introduced dropwise. Stirring was continued overnight at room temperature. The reaction was quenched with water, and the organic layer was separated with dichloromethane, washed successively with 1 M HCl, saturated NaHCO</w:t>
      </w:r>
      <w:r w:rsidRPr="00DD79E1">
        <w:rPr>
          <w:vertAlign w:val="subscript"/>
          <w:lang w:val="en-US"/>
        </w:rPr>
        <w:t>3</w:t>
      </w:r>
      <w:r w:rsidRPr="00DD79E1">
        <w:rPr>
          <w:lang w:val="en-US"/>
        </w:rPr>
        <w:t>, and brine. The combined organic extracts were dried over MgSO</w:t>
      </w:r>
      <w:r w:rsidRPr="00DD79E1">
        <w:rPr>
          <w:vertAlign w:val="subscript"/>
          <w:lang w:val="en-US"/>
        </w:rPr>
        <w:t>4</w:t>
      </w:r>
      <w:r w:rsidRPr="00DD79E1">
        <w:rPr>
          <w:lang w:val="en-US"/>
        </w:rPr>
        <w:t xml:space="preserve">, filtered, and concentrated under reduced pressure. Purification of the residue by flash chromatography on silica gel furnished compound </w:t>
      </w:r>
      <w:r w:rsidRPr="00DD79E1">
        <w:rPr>
          <w:b/>
          <w:bCs/>
          <w:lang w:val="en-US"/>
        </w:rPr>
        <w:t>1</w:t>
      </w:r>
      <w:r w:rsidRPr="00DD79E1">
        <w:rPr>
          <w:lang w:val="en-US"/>
        </w:rPr>
        <w:t xml:space="preserve"> in 84 % yield (4.60 g) as a colourless oil that crystallises to a white solid upon refrigeration. </w:t>
      </w:r>
      <w:r w:rsidRPr="00DD79E1">
        <w:rPr>
          <w:vertAlign w:val="superscript"/>
          <w:lang w:val="en-US"/>
        </w:rPr>
        <w:t>1</w:t>
      </w:r>
      <w:r w:rsidRPr="00DD79E1">
        <w:rPr>
          <w:lang w:val="en-US"/>
        </w:rPr>
        <w:t>H NMR (400 MHz, CDCl</w:t>
      </w:r>
      <w:r w:rsidRPr="00DD79E1">
        <w:rPr>
          <w:vertAlign w:val="subscript"/>
          <w:lang w:val="en-US"/>
        </w:rPr>
        <w:t>3</w:t>
      </w:r>
      <w:r w:rsidRPr="00DD79E1">
        <w:rPr>
          <w:lang w:val="en-US"/>
        </w:rPr>
        <w:t xml:space="preserve">, δ): 8.02 (s, 1H), 7.88 (s, 1H), 7.77 (dd, </w:t>
      </w:r>
      <w:r w:rsidRPr="00DD79E1">
        <w:rPr>
          <w:i/>
          <w:iCs/>
          <w:lang w:val="en-US"/>
        </w:rPr>
        <w:t>J</w:t>
      </w:r>
      <w:r w:rsidRPr="00DD79E1">
        <w:rPr>
          <w:lang w:val="en-US"/>
        </w:rPr>
        <w:t>= 8.0 Hz, 2H), 7.61 (dd,</w:t>
      </w:r>
      <w:r w:rsidRPr="00DD79E1">
        <w:rPr>
          <w:i/>
          <w:iCs/>
          <w:lang w:val="en-US"/>
        </w:rPr>
        <w:t xml:space="preserve"> J</w:t>
      </w:r>
      <w:r w:rsidRPr="00DD79E1">
        <w:rPr>
          <w:lang w:val="en-US"/>
        </w:rPr>
        <w:t>= 8.0 Hz, 2H), 3.16 (s, 3H), 3.03 (s, 3H).</w:t>
      </w:r>
    </w:p>
    <w:p w14:paraId="00D9A177" w14:textId="77777777" w:rsidR="00B61BF8" w:rsidRPr="00DD79E1" w:rsidRDefault="00BC25AE" w:rsidP="00DD79E1">
      <w:pPr>
        <w:spacing w:before="120" w:after="120"/>
        <w:rPr>
          <w:lang w:val="en-US"/>
        </w:rPr>
      </w:pPr>
      <w:r w:rsidRPr="00DD79E1">
        <w:rPr>
          <w:i/>
          <w:iCs/>
          <w:lang w:val="en-US"/>
        </w:rPr>
        <w:t>Synthesis of N,N-dimethyl-2-naphthamide-6-boronic acid pinacol ester</w:t>
      </w:r>
      <w:r w:rsidRPr="00DD79E1">
        <w:rPr>
          <w:lang w:val="en-US"/>
        </w:rPr>
        <w:t xml:space="preserve"> </w:t>
      </w:r>
      <w:r w:rsidRPr="00DD79E1">
        <w:rPr>
          <w:i/>
          <w:iCs/>
          <w:lang w:val="en-US"/>
        </w:rPr>
        <w:t>(2):</w:t>
      </w:r>
      <w:r w:rsidRPr="00DD79E1">
        <w:rPr>
          <w:lang w:val="en-US"/>
        </w:rPr>
        <w:t xml:space="preserve"> Combine compound </w:t>
      </w:r>
      <w:r w:rsidRPr="00DD79E1">
        <w:rPr>
          <w:b/>
          <w:bCs/>
          <w:lang w:val="en-US"/>
        </w:rPr>
        <w:t>1</w:t>
      </w:r>
      <w:r w:rsidRPr="00DD79E1">
        <w:rPr>
          <w:lang w:val="en-US"/>
        </w:rPr>
        <w:t xml:space="preserve"> (3.0 g, 10.79 mmol), Pd(dppf)Cl</w:t>
      </w:r>
      <w:r w:rsidRPr="00DD79E1">
        <w:rPr>
          <w:vertAlign w:val="subscript"/>
          <w:lang w:val="en-US"/>
        </w:rPr>
        <w:t>2</w:t>
      </w:r>
      <w:r w:rsidRPr="00DD79E1">
        <w:rPr>
          <w:lang w:val="en-US"/>
        </w:rPr>
        <w:t>.DCM (0.14 g, 0.53 mmol), bis(pinacolato)diboron (4.10 g, 16.17 mmol) and potassium acetate (3.17 g, 32.35 mmol) in 100 mL of 1,4-dioxane. Stir the mixture under argon at 100 °C for 24 h. After it cools to room temperature, extract with ethyl acetate and wash the organic phase successively with water and brine. Dry over anhydrous MgSO</w:t>
      </w:r>
      <w:r w:rsidRPr="00DD79E1">
        <w:rPr>
          <w:vertAlign w:val="subscript"/>
          <w:lang w:val="en-US"/>
        </w:rPr>
        <w:t>4</w:t>
      </w:r>
      <w:r w:rsidRPr="00DD79E1">
        <w:rPr>
          <w:lang w:val="en-US"/>
        </w:rPr>
        <w:t xml:space="preserve">, filter, and remove the solvent under reduced pressure. Purify the residue by silica-gel column chromatography (ethyl acetate : hexane) to obtain compound </w:t>
      </w:r>
      <w:r w:rsidRPr="00DD79E1">
        <w:rPr>
          <w:b/>
          <w:bCs/>
          <w:lang w:val="en-US"/>
        </w:rPr>
        <w:t>2</w:t>
      </w:r>
      <w:r w:rsidRPr="00DD79E1">
        <w:rPr>
          <w:lang w:val="en-US"/>
        </w:rPr>
        <w:t xml:space="preserve"> as a white solid (3.20 g, 91 % yield). </w:t>
      </w:r>
      <w:r w:rsidRPr="00DD79E1">
        <w:rPr>
          <w:vertAlign w:val="superscript"/>
          <w:lang w:val="en-US"/>
        </w:rPr>
        <w:t>1</w:t>
      </w:r>
      <w:r w:rsidRPr="00DD79E1">
        <w:rPr>
          <w:lang w:val="en-US"/>
        </w:rPr>
        <w:t>H NMR (400 MHz, CDCl</w:t>
      </w:r>
      <w:r w:rsidRPr="00DD79E1">
        <w:rPr>
          <w:vertAlign w:val="subscript"/>
          <w:lang w:val="en-US"/>
        </w:rPr>
        <w:t>3</w:t>
      </w:r>
      <w:r w:rsidRPr="00DD79E1">
        <w:rPr>
          <w:lang w:val="en-US"/>
        </w:rPr>
        <w:t xml:space="preserve">, δ): 8.37 (s, 1H), 7.88 (m, 4H), 7.51 (d, </w:t>
      </w:r>
      <w:r w:rsidRPr="00DD79E1">
        <w:rPr>
          <w:i/>
          <w:iCs/>
          <w:lang w:val="en-US"/>
        </w:rPr>
        <w:t>J</w:t>
      </w:r>
      <w:r w:rsidRPr="00DD79E1">
        <w:rPr>
          <w:lang w:val="en-US"/>
        </w:rPr>
        <w:t>= 7.8 Hz, 1H), 3.16 (s, 3H), 3.02 (s, 3H), 1.39 (s, 12H).</w:t>
      </w:r>
    </w:p>
    <w:p w14:paraId="75E64D9E" w14:textId="77777777" w:rsidR="00B61BF8" w:rsidRPr="00DD79E1" w:rsidRDefault="00BC25AE" w:rsidP="00DD79E1">
      <w:pPr>
        <w:spacing w:before="120" w:after="120"/>
        <w:rPr>
          <w:lang w:val="en-US"/>
        </w:rPr>
      </w:pPr>
      <w:bookmarkStart w:id="0" w:name="_Hlk207732115"/>
      <w:r w:rsidRPr="00DD79E1">
        <w:rPr>
          <w:i/>
          <w:iCs/>
          <w:lang w:val="en-US"/>
        </w:rPr>
        <w:t>Synthesis of PDIN-NAP</w:t>
      </w:r>
      <w:bookmarkEnd w:id="0"/>
      <w:r w:rsidRPr="00DD79E1">
        <w:rPr>
          <w:lang w:val="en-US"/>
        </w:rPr>
        <w:t>: PDIN-Br</w:t>
      </w:r>
      <w:r w:rsidRPr="00DD79E1">
        <w:rPr>
          <w:vertAlign w:val="subscript"/>
          <w:lang w:val="en-US"/>
        </w:rPr>
        <w:t>2</w:t>
      </w:r>
      <w:r w:rsidRPr="00DD79E1">
        <w:rPr>
          <w:b/>
          <w:bCs/>
          <w:lang w:val="en-US"/>
        </w:rPr>
        <w:t xml:space="preserve"> </w:t>
      </w:r>
      <w:r w:rsidRPr="00DD79E1">
        <w:rPr>
          <w:lang w:val="en-US"/>
        </w:rPr>
        <w:t>(0.20 g, 0.27 mmol), naphthalene-2-boronic acid</w:t>
      </w:r>
      <w:r w:rsidRPr="00DD79E1">
        <w:rPr>
          <w:b/>
          <w:bCs/>
          <w:lang w:val="en-US"/>
        </w:rPr>
        <w:t xml:space="preserve"> </w:t>
      </w:r>
      <w:r w:rsidRPr="00DD79E1">
        <w:rPr>
          <w:lang w:val="en-US"/>
        </w:rPr>
        <w:t>(0.14 g, 0.84 mmol), potassium carbonate (0.77 g, 5.56 mmol) and Pd(pph</w:t>
      </w:r>
      <w:r w:rsidRPr="00DD79E1">
        <w:rPr>
          <w:vertAlign w:val="subscript"/>
          <w:lang w:val="en-US"/>
        </w:rPr>
        <w:t>3</w:t>
      </w:r>
      <w:r w:rsidRPr="00DD79E1">
        <w:rPr>
          <w:lang w:val="en-US"/>
        </w:rPr>
        <w:t>)</w:t>
      </w:r>
      <w:r w:rsidRPr="00DD79E1">
        <w:rPr>
          <w:vertAlign w:val="subscript"/>
          <w:lang w:val="en-US"/>
        </w:rPr>
        <w:t>4</w:t>
      </w:r>
      <w:r w:rsidRPr="00DD79E1">
        <w:rPr>
          <w:lang w:val="en-US"/>
        </w:rPr>
        <w:t xml:space="preserve"> (0.016 g, 0.013 mmol) was </w:t>
      </w:r>
      <w:r w:rsidRPr="00DD79E1">
        <w:rPr>
          <w:lang w:val="en-US"/>
        </w:rPr>
        <w:lastRenderedPageBreak/>
        <w:t>dissolved in 24 mL/12 mL/6 mL toluene/ethanol/water. Then, the mixture reaction was stirred at 100 °C for 24 h under the argon atmosphere. After cooling down to room temperature, the crude mixture was extracted with chloroform, washed with water, brine. Next, solvents were evaporated under reduced pressure after the combined organic layer was dried with anhydrous MgSO</w:t>
      </w:r>
      <w:r w:rsidRPr="00DD79E1">
        <w:rPr>
          <w:vertAlign w:val="subscript"/>
          <w:lang w:val="en-US"/>
        </w:rPr>
        <w:t>4</w:t>
      </w:r>
      <w:r w:rsidRPr="00DD79E1">
        <w:rPr>
          <w:lang w:val="en-US"/>
        </w:rPr>
        <w:t xml:space="preserve">. The residue was purified by column chromatography on silica gel (chloroform : triethylamine : methanol) to obtain </w:t>
      </w:r>
      <w:r w:rsidRPr="00DD79E1">
        <w:rPr>
          <w:b/>
          <w:bCs/>
          <w:lang w:val="en-US"/>
        </w:rPr>
        <w:t xml:space="preserve">PDIN-NAP </w:t>
      </w:r>
      <w:r w:rsidRPr="00DD79E1">
        <w:rPr>
          <w:lang w:val="en-US"/>
        </w:rPr>
        <w:t xml:space="preserve">as the red solid (0.19 g, 82%). </w:t>
      </w:r>
      <w:r w:rsidRPr="00DD79E1">
        <w:rPr>
          <w:vertAlign w:val="superscript"/>
          <w:lang w:val="pt-BR"/>
        </w:rPr>
        <w:t>1</w:t>
      </w:r>
      <w:r w:rsidRPr="00DD79E1">
        <w:rPr>
          <w:lang w:val="pt-BR"/>
        </w:rPr>
        <w:t>H NMR (400 MHz, CDCl</w:t>
      </w:r>
      <w:r w:rsidRPr="00DD79E1">
        <w:rPr>
          <w:vertAlign w:val="subscript"/>
          <w:lang w:val="pt-BR"/>
        </w:rPr>
        <w:t>3</w:t>
      </w:r>
      <w:r w:rsidRPr="00DD79E1">
        <w:rPr>
          <w:lang w:val="pt-BR"/>
        </w:rPr>
        <w:t xml:space="preserve">, </w:t>
      </w:r>
      <w:r w:rsidRPr="00DD79E1">
        <w:rPr>
          <w:lang w:val="en-US"/>
        </w:rPr>
        <w:t>δ</w:t>
      </w:r>
      <w:r w:rsidRPr="00DD79E1">
        <w:rPr>
          <w:lang w:val="pt-BR"/>
        </w:rPr>
        <w:t xml:space="preserve">): 8.74 (s, 2H), 7.92 (m, 14H), 7.61 (m, 4H), 4.25 (m, 4H), 2.45 (m, 4H), 2.26 (s, 12H), 1.93 (m, 4H). </w:t>
      </w:r>
      <w:r w:rsidRPr="00DD79E1">
        <w:rPr>
          <w:vertAlign w:val="superscript"/>
          <w:lang w:val="pt-BR"/>
        </w:rPr>
        <w:t>13</w:t>
      </w:r>
      <w:r w:rsidRPr="00DD79E1">
        <w:rPr>
          <w:lang w:val="pt-BR"/>
        </w:rPr>
        <w:t>C NMR (151 MHz, CDCl</w:t>
      </w:r>
      <w:r w:rsidRPr="00DD79E1">
        <w:rPr>
          <w:vertAlign w:val="subscript"/>
          <w:lang w:val="pt-BR"/>
        </w:rPr>
        <w:t>3</w:t>
      </w:r>
      <w:r w:rsidRPr="00DD79E1">
        <w:rPr>
          <w:lang w:val="pt-BR"/>
        </w:rPr>
        <w:t xml:space="preserve">, </w:t>
      </w:r>
      <w:r w:rsidRPr="00DD79E1">
        <w:rPr>
          <w:lang w:val="en-US"/>
        </w:rPr>
        <w:t>δ</w:t>
      </w:r>
      <w:r w:rsidRPr="00DD79E1">
        <w:rPr>
          <w:lang w:val="pt-BR"/>
        </w:rPr>
        <w:t xml:space="preserve">): </w:t>
      </w:r>
      <w:r w:rsidRPr="00DD79E1">
        <w:t>163.33, 140.84, 139.40, 135.59, 134.60, 133.01, 132.39, 130.38, 129.70, 129.39, 129.10, 128.44, 128.27, 127.94, 127.47, 127.15, 126.96, 126.71, 122.28, 121.83, 57.20, 45.33, 38.96, 26.04.</w:t>
      </w:r>
      <w:r w:rsidRPr="00DD79E1">
        <w:rPr>
          <w:lang w:val="pt-BR"/>
        </w:rPr>
        <w:t xml:space="preserve"> HRMS (MALDI-TOF): calcd for C</w:t>
      </w:r>
      <w:r w:rsidRPr="00DD79E1">
        <w:rPr>
          <w:vertAlign w:val="subscript"/>
          <w:lang w:val="pt-BR"/>
        </w:rPr>
        <w:t>54</w:t>
      </w:r>
      <w:r w:rsidRPr="00DD79E1">
        <w:rPr>
          <w:lang w:val="pt-BR"/>
        </w:rPr>
        <w:t>H</w:t>
      </w:r>
      <w:r w:rsidRPr="00DD79E1">
        <w:rPr>
          <w:vertAlign w:val="subscript"/>
          <w:lang w:val="pt-BR"/>
        </w:rPr>
        <w:t>44</w:t>
      </w:r>
      <w:r w:rsidRPr="00DD79E1">
        <w:rPr>
          <w:lang w:val="pt-BR"/>
        </w:rPr>
        <w:t>N</w:t>
      </w:r>
      <w:r w:rsidRPr="00DD79E1">
        <w:rPr>
          <w:vertAlign w:val="subscript"/>
          <w:lang w:val="pt-BR"/>
        </w:rPr>
        <w:t>4</w:t>
      </w:r>
      <w:r w:rsidRPr="00DD79E1">
        <w:rPr>
          <w:lang w:val="pt-BR"/>
        </w:rPr>
        <w:t>O</w:t>
      </w:r>
      <w:r w:rsidRPr="00DD79E1">
        <w:rPr>
          <w:vertAlign w:val="subscript"/>
          <w:lang w:val="pt-BR"/>
        </w:rPr>
        <w:t>4</w:t>
      </w:r>
      <w:r w:rsidRPr="00DD79E1">
        <w:rPr>
          <w:lang w:val="pt-BR"/>
        </w:rPr>
        <w:t xml:space="preserve">, 812.97. </w:t>
      </w:r>
      <w:r w:rsidRPr="00DD79E1">
        <w:rPr>
          <w:lang w:val="en-US"/>
        </w:rPr>
        <w:t xml:space="preserve">Found: 813.24. </w:t>
      </w:r>
    </w:p>
    <w:p w14:paraId="322AC7B5" w14:textId="282CE61E" w:rsidR="00BC25AE" w:rsidRPr="00DD79E1" w:rsidRDefault="00BC25AE" w:rsidP="00DD79E1">
      <w:pPr>
        <w:spacing w:before="120" w:after="120"/>
        <w:rPr>
          <w:lang w:val="en-US"/>
        </w:rPr>
      </w:pPr>
      <w:r w:rsidRPr="00DD79E1">
        <w:rPr>
          <w:i/>
          <w:iCs/>
          <w:lang w:val="en-US"/>
        </w:rPr>
        <w:t>Synthesis of H75-DMA</w:t>
      </w:r>
      <w:r w:rsidRPr="00DD79E1">
        <w:rPr>
          <w:lang w:val="en-US"/>
        </w:rPr>
        <w:t>: Synthesized according to a similar procedure to PDIN-NAP by utilizing PDIN-Br</w:t>
      </w:r>
      <w:r w:rsidRPr="00DD79E1">
        <w:rPr>
          <w:vertAlign w:val="subscript"/>
          <w:lang w:val="en-US"/>
        </w:rPr>
        <w:t>2</w:t>
      </w:r>
      <w:r w:rsidRPr="00DD79E1">
        <w:rPr>
          <w:b/>
          <w:bCs/>
          <w:lang w:val="en-US"/>
        </w:rPr>
        <w:t xml:space="preserve"> </w:t>
      </w:r>
      <w:r w:rsidRPr="00DD79E1">
        <w:rPr>
          <w:lang w:val="en-US"/>
        </w:rPr>
        <w:t xml:space="preserve">(0.10 g, 0.14 mmol), </w:t>
      </w:r>
      <w:r w:rsidRPr="00DD79E1">
        <w:rPr>
          <w:b/>
          <w:bCs/>
          <w:lang w:val="en-US"/>
        </w:rPr>
        <w:t xml:space="preserve">2 </w:t>
      </w:r>
      <w:r w:rsidRPr="00DD79E1">
        <w:rPr>
          <w:lang w:val="en-US"/>
        </w:rPr>
        <w:t>(0.14 g, 0.42 mmol), potassium carbonate (0.38 g, 2.78 mmol) and Pd(pph</w:t>
      </w:r>
      <w:r w:rsidRPr="00DD79E1">
        <w:rPr>
          <w:vertAlign w:val="subscript"/>
          <w:lang w:val="en-US"/>
        </w:rPr>
        <w:t>3</w:t>
      </w:r>
      <w:r w:rsidRPr="00DD79E1">
        <w:rPr>
          <w:lang w:val="en-US"/>
        </w:rPr>
        <w:t>)</w:t>
      </w:r>
      <w:r w:rsidRPr="00DD79E1">
        <w:rPr>
          <w:vertAlign w:val="subscript"/>
          <w:lang w:val="en-US"/>
        </w:rPr>
        <w:t>4</w:t>
      </w:r>
      <w:r w:rsidRPr="00DD79E1">
        <w:rPr>
          <w:lang w:val="en-US"/>
        </w:rPr>
        <w:t xml:space="preserve"> (0.008 g, 0.006 mmol) and toluene/ethanol/water (18 mL/9 mL/4.5 mL). </w:t>
      </w:r>
      <w:r w:rsidRPr="00DD79E1">
        <w:rPr>
          <w:b/>
          <w:bCs/>
          <w:lang w:val="pt-BR"/>
        </w:rPr>
        <w:t>H75-DMA</w:t>
      </w:r>
      <w:r w:rsidRPr="00DD79E1">
        <w:rPr>
          <w:lang w:val="pt-BR"/>
        </w:rPr>
        <w:t xml:space="preserve"> as dark red solid (0.11 g, 85% yield). </w:t>
      </w:r>
      <w:r w:rsidRPr="00DD79E1">
        <w:rPr>
          <w:vertAlign w:val="superscript"/>
          <w:lang w:val="pt-BR"/>
        </w:rPr>
        <w:t>1</w:t>
      </w:r>
      <w:r w:rsidRPr="00DD79E1">
        <w:rPr>
          <w:lang w:val="pt-BR"/>
        </w:rPr>
        <w:t>H NMR (400 MHz, CDCl</w:t>
      </w:r>
      <w:r w:rsidRPr="00DD79E1">
        <w:rPr>
          <w:vertAlign w:val="subscript"/>
          <w:lang w:val="pt-BR"/>
        </w:rPr>
        <w:t>3</w:t>
      </w:r>
      <w:r w:rsidRPr="00DD79E1">
        <w:rPr>
          <w:lang w:val="pt-BR"/>
        </w:rPr>
        <w:t xml:space="preserve">, </w:t>
      </w:r>
      <w:r w:rsidRPr="00DD79E1">
        <w:rPr>
          <w:lang w:val="en-US"/>
        </w:rPr>
        <w:t>δ</w:t>
      </w:r>
      <w:r w:rsidRPr="00DD79E1">
        <w:rPr>
          <w:lang w:val="pt-BR"/>
        </w:rPr>
        <w:t xml:space="preserve">): 8.75 (s, 2H), 7.99 (m, 14H), 7.63 (m, 2H), 4.24 (m, 4H), 3.22 (d, 12H), 2.44 (m, 4H), 2.26 (s, 12H), 1.92 (m, 4H). </w:t>
      </w:r>
      <w:r w:rsidRPr="00DD79E1">
        <w:rPr>
          <w:vertAlign w:val="superscript"/>
          <w:lang w:val="pt-BR"/>
        </w:rPr>
        <w:t>13</w:t>
      </w:r>
      <w:r w:rsidRPr="00DD79E1">
        <w:rPr>
          <w:lang w:val="pt-BR"/>
        </w:rPr>
        <w:t>C NMR (151 MHz, CDCl</w:t>
      </w:r>
      <w:r w:rsidRPr="00DD79E1">
        <w:rPr>
          <w:vertAlign w:val="subscript"/>
          <w:lang w:val="pt-BR"/>
        </w:rPr>
        <w:t>3</w:t>
      </w:r>
      <w:r w:rsidRPr="00DD79E1">
        <w:rPr>
          <w:lang w:val="pt-BR"/>
        </w:rPr>
        <w:t xml:space="preserve">, </w:t>
      </w:r>
      <w:r w:rsidRPr="00DD79E1">
        <w:rPr>
          <w:lang w:val="en-US"/>
        </w:rPr>
        <w:t>δ</w:t>
      </w:r>
      <w:r w:rsidRPr="00DD79E1">
        <w:rPr>
          <w:lang w:val="pt-BR"/>
        </w:rPr>
        <w:t xml:space="preserve">): </w:t>
      </w:r>
      <w:r w:rsidRPr="00DD79E1">
        <w:t>171.21, 163.29, 140.52, 135.50, 134.95, 134.53, 132.47, 132.30, 130.46, 130.20, 129.50, 129.12, 128.69, 128.11, 127.60, 127.57, 126.76, 125.60, 122.42, 121.98, 57.18, 45.35, 39.79, 38.98, 35.50, 26.08.</w:t>
      </w:r>
      <w:r w:rsidRPr="00DD79E1">
        <w:rPr>
          <w:lang w:val="pt-BR"/>
        </w:rPr>
        <w:t xml:space="preserve"> HRMS (MALDI-TOF): calcd for C</w:t>
      </w:r>
      <w:r w:rsidRPr="00DD79E1">
        <w:rPr>
          <w:vertAlign w:val="subscript"/>
          <w:lang w:val="pt-BR"/>
        </w:rPr>
        <w:t>60</w:t>
      </w:r>
      <w:r w:rsidRPr="00DD79E1">
        <w:rPr>
          <w:lang w:val="pt-BR"/>
        </w:rPr>
        <w:t>H</w:t>
      </w:r>
      <w:r w:rsidRPr="00DD79E1">
        <w:rPr>
          <w:vertAlign w:val="subscript"/>
          <w:lang w:val="pt-BR"/>
        </w:rPr>
        <w:t>54</w:t>
      </w:r>
      <w:r w:rsidRPr="00DD79E1">
        <w:rPr>
          <w:lang w:val="pt-BR"/>
        </w:rPr>
        <w:t>N</w:t>
      </w:r>
      <w:r w:rsidRPr="00DD79E1">
        <w:rPr>
          <w:vertAlign w:val="subscript"/>
          <w:lang w:val="pt-BR"/>
        </w:rPr>
        <w:t>6</w:t>
      </w:r>
      <w:r w:rsidRPr="00DD79E1">
        <w:rPr>
          <w:lang w:val="pt-BR"/>
        </w:rPr>
        <w:t>O</w:t>
      </w:r>
      <w:r w:rsidRPr="00DD79E1">
        <w:rPr>
          <w:vertAlign w:val="subscript"/>
          <w:lang w:val="pt-BR"/>
        </w:rPr>
        <w:t>6</w:t>
      </w:r>
      <w:r w:rsidRPr="00DD79E1">
        <w:rPr>
          <w:lang w:val="pt-BR"/>
        </w:rPr>
        <w:t xml:space="preserve">, 954.41. </w:t>
      </w:r>
      <w:r w:rsidRPr="00DD79E1">
        <w:rPr>
          <w:lang w:val="en-US"/>
        </w:rPr>
        <w:t>Found: 955.54.</w:t>
      </w:r>
    </w:p>
    <w:p w14:paraId="5D84DFEB" w14:textId="64DA5DFF" w:rsidR="001828B0" w:rsidRPr="00DD79E1" w:rsidRDefault="001828B0" w:rsidP="00DD79E1">
      <w:pPr>
        <w:spacing w:before="240" w:after="240"/>
        <w:rPr>
          <w:rFonts w:eastAsia="DengXian"/>
          <w:lang w:val="en-US" w:eastAsia="zh-CN"/>
        </w:rPr>
      </w:pPr>
      <w:r w:rsidRPr="00DD79E1">
        <w:rPr>
          <w:rFonts w:eastAsia="SimSun" w:hint="eastAsia"/>
          <w:b/>
          <w:bCs/>
          <w:kern w:val="2"/>
          <w:sz w:val="28"/>
          <w:szCs w:val="28"/>
          <w:lang w:val="en-US" w:eastAsia="zh-CN"/>
        </w:rPr>
        <w:t>Supplementary Figures and Tables</w:t>
      </w:r>
    </w:p>
    <w:p w14:paraId="429FB676" w14:textId="24E24379" w:rsidR="00B61BF8" w:rsidRPr="00DD79E1" w:rsidRDefault="00BC25AE" w:rsidP="00DD79E1">
      <w:pPr>
        <w:spacing w:before="120" w:after="120"/>
        <w:rPr>
          <w:rFonts w:eastAsia="DengXian"/>
          <w:lang w:val="en-US" w:eastAsia="zh-CN"/>
        </w:rPr>
      </w:pPr>
      <w:r w:rsidRPr="00DD79E1">
        <w:rPr>
          <w:b/>
          <w:bCs/>
          <w:lang w:val="en-US"/>
        </w:rPr>
        <w:t xml:space="preserve">Table S1 </w:t>
      </w:r>
      <w:r w:rsidRPr="00DD79E1">
        <w:rPr>
          <w:lang w:val="en-US"/>
        </w:rPr>
        <w:t>Optical and electrochemical properties of PDIN, PDIN-NAP, and H75-DMA</w:t>
      </w:r>
    </w:p>
    <w:p w14:paraId="010AD5BB" w14:textId="77777777" w:rsidR="00B61BF8" w:rsidRPr="00DD79E1" w:rsidRDefault="00BC25AE" w:rsidP="00DD79E1">
      <w:pPr>
        <w:spacing w:before="120" w:after="120"/>
        <w:rPr>
          <w:lang w:val="en-US"/>
        </w:rPr>
      </w:pPr>
      <w:r w:rsidRPr="00DD79E1">
        <w:rPr>
          <w:noProof/>
          <w:lang w:val="en-IN" w:eastAsia="en-IN"/>
        </w:rPr>
        <w:drawing>
          <wp:inline distT="0" distB="0" distL="0" distR="0" wp14:anchorId="78ED2A08" wp14:editId="539F04F5">
            <wp:extent cx="5056528" cy="1935398"/>
            <wp:effectExtent l="0" t="0" r="0" b="0"/>
            <wp:docPr id="168712985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8353" cy="1959062"/>
                    </a:xfrm>
                    <a:prstGeom prst="rect">
                      <a:avLst/>
                    </a:prstGeom>
                    <a:noFill/>
                  </pic:spPr>
                </pic:pic>
              </a:graphicData>
            </a:graphic>
          </wp:inline>
        </w:drawing>
      </w:r>
    </w:p>
    <w:p w14:paraId="17B617CA" w14:textId="1A727392" w:rsidR="00B61BF8" w:rsidRPr="00DD79E1" w:rsidRDefault="00BC25AE" w:rsidP="00DD79E1">
      <w:pPr>
        <w:spacing w:before="120" w:after="120"/>
        <w:rPr>
          <w:rFonts w:eastAsia="DengXian"/>
          <w:sz w:val="22"/>
          <w:szCs w:val="22"/>
          <w:vertAlign w:val="subscript"/>
          <w:lang w:val="en-US" w:eastAsia="zh-CN"/>
        </w:rPr>
      </w:pPr>
      <w:r w:rsidRPr="00DD79E1">
        <w:rPr>
          <w:sz w:val="22"/>
          <w:szCs w:val="22"/>
          <w:lang w:val="en-US"/>
        </w:rPr>
        <w:t>[a]</w:t>
      </w:r>
      <w:r w:rsidRPr="00DD79E1">
        <w:rPr>
          <w:sz w:val="22"/>
          <w:szCs w:val="22"/>
          <w:vertAlign w:val="superscript"/>
          <w:lang w:val="en-US"/>
        </w:rPr>
        <w:t xml:space="preserve"> </w:t>
      </w:r>
      <w:r w:rsidRPr="00DD79E1">
        <w:rPr>
          <w:sz w:val="22"/>
          <w:szCs w:val="22"/>
          <w:lang w:val="en-US"/>
        </w:rPr>
        <w:t>Data collected both from the samples dissolved in methanol and from their corresponding thin films cast onto glass substrates. [b]</w:t>
      </w:r>
      <w:r w:rsidRPr="00DD79E1">
        <w:rPr>
          <w:i/>
          <w:iCs/>
          <w:sz w:val="22"/>
          <w:szCs w:val="22"/>
          <w:vertAlign w:val="superscript"/>
          <w:lang w:val="en-US"/>
        </w:rPr>
        <w:t xml:space="preserve"> </w:t>
      </w:r>
      <w:r w:rsidRPr="00DD79E1">
        <w:rPr>
          <w:sz w:val="22"/>
          <w:szCs w:val="22"/>
          <w:lang w:val="en-US"/>
        </w:rPr>
        <w:t>Obtained from the onset wavelength of the UV–vis absorption spectra of the thin films. [c]</w:t>
      </w:r>
      <w:r w:rsidRPr="00DD79E1">
        <w:rPr>
          <w:i/>
          <w:iCs/>
          <w:sz w:val="22"/>
          <w:szCs w:val="22"/>
          <w:vertAlign w:val="superscript"/>
          <w:lang w:val="en-US"/>
        </w:rPr>
        <w:t xml:space="preserve">  </w:t>
      </w:r>
      <w:r w:rsidRPr="00DD79E1">
        <w:rPr>
          <w:sz w:val="22"/>
          <w:szCs w:val="22"/>
          <w:lang w:val="en-US"/>
        </w:rPr>
        <w:t>HOMO and LUMO energies were derived from the initial oxidation and reduction potentials using E</w:t>
      </w:r>
      <w:r w:rsidRPr="00DD79E1">
        <w:rPr>
          <w:sz w:val="22"/>
          <w:szCs w:val="22"/>
          <w:vertAlign w:val="subscript"/>
          <w:lang w:val="en-US"/>
        </w:rPr>
        <w:t>HOMO</w:t>
      </w:r>
      <w:r w:rsidRPr="00DD79E1">
        <w:rPr>
          <w:sz w:val="22"/>
          <w:szCs w:val="22"/>
          <w:lang w:val="en-US"/>
        </w:rPr>
        <w:t xml:space="preserve"> = −(E</w:t>
      </w:r>
      <w:r w:rsidRPr="00DD79E1">
        <w:rPr>
          <w:sz w:val="22"/>
          <w:szCs w:val="22"/>
          <w:vertAlign w:val="subscript"/>
          <w:lang w:val="en-US"/>
        </w:rPr>
        <w:t>ox</w:t>
      </w:r>
      <w:r w:rsidRPr="00DD79E1">
        <w:rPr>
          <w:sz w:val="22"/>
          <w:szCs w:val="22"/>
          <w:vertAlign w:val="superscript"/>
          <w:lang w:val="en-US"/>
        </w:rPr>
        <w:t>onset</w:t>
      </w:r>
      <w:r w:rsidRPr="00DD79E1">
        <w:rPr>
          <w:sz w:val="22"/>
          <w:szCs w:val="22"/>
          <w:lang w:val="en-US"/>
        </w:rPr>
        <w:t xml:space="preserve"> − E</w:t>
      </w:r>
      <w:r w:rsidRPr="00DD79E1">
        <w:rPr>
          <w:sz w:val="22"/>
          <w:szCs w:val="22"/>
          <w:vertAlign w:val="subscript"/>
          <w:lang w:val="en-US"/>
        </w:rPr>
        <w:t>Fc</w:t>
      </w:r>
      <w:r w:rsidRPr="00DD79E1">
        <w:rPr>
          <w:sz w:val="22"/>
          <w:szCs w:val="22"/>
          <w:vertAlign w:val="superscript"/>
          <w:lang w:val="en-US"/>
        </w:rPr>
        <w:t>onset</w:t>
      </w:r>
      <w:r w:rsidRPr="00DD79E1">
        <w:rPr>
          <w:sz w:val="22"/>
          <w:szCs w:val="22"/>
          <w:lang w:val="en-US"/>
        </w:rPr>
        <w:t xml:space="preserve"> + 4.8) eV, E</w:t>
      </w:r>
      <w:r w:rsidRPr="00DD79E1">
        <w:rPr>
          <w:sz w:val="22"/>
          <w:szCs w:val="22"/>
          <w:vertAlign w:val="subscript"/>
          <w:lang w:val="en-US"/>
        </w:rPr>
        <w:t>LUMO</w:t>
      </w:r>
      <w:r w:rsidRPr="00DD79E1">
        <w:rPr>
          <w:sz w:val="22"/>
          <w:szCs w:val="22"/>
          <w:lang w:val="en-US"/>
        </w:rPr>
        <w:t xml:space="preserve"> = −(E</w:t>
      </w:r>
      <w:r w:rsidRPr="00DD79E1">
        <w:rPr>
          <w:sz w:val="22"/>
          <w:szCs w:val="22"/>
          <w:vertAlign w:val="subscript"/>
          <w:lang w:val="en-US"/>
        </w:rPr>
        <w:t>red</w:t>
      </w:r>
      <w:r w:rsidRPr="00DD79E1">
        <w:rPr>
          <w:sz w:val="22"/>
          <w:szCs w:val="22"/>
          <w:vertAlign w:val="superscript"/>
          <w:lang w:val="en-US"/>
        </w:rPr>
        <w:t>onset</w:t>
      </w:r>
      <w:r w:rsidRPr="00DD79E1">
        <w:rPr>
          <w:sz w:val="22"/>
          <w:szCs w:val="22"/>
          <w:lang w:val="en-US"/>
        </w:rPr>
        <w:t xml:space="preserve"> − E</w:t>
      </w:r>
      <w:r w:rsidRPr="00DD79E1">
        <w:rPr>
          <w:sz w:val="22"/>
          <w:szCs w:val="22"/>
          <w:vertAlign w:val="subscript"/>
          <w:lang w:val="en-US"/>
        </w:rPr>
        <w:t>Fc</w:t>
      </w:r>
      <w:r w:rsidRPr="00DD79E1">
        <w:rPr>
          <w:sz w:val="22"/>
          <w:szCs w:val="22"/>
          <w:vertAlign w:val="superscript"/>
          <w:lang w:val="en-US"/>
        </w:rPr>
        <w:t>onset</w:t>
      </w:r>
      <w:r w:rsidRPr="00DD79E1">
        <w:rPr>
          <w:sz w:val="22"/>
          <w:szCs w:val="22"/>
          <w:lang w:val="en-US"/>
        </w:rPr>
        <w:t xml:space="preserve"> + 4.8 ) eV; the electrochemical bandgap E</w:t>
      </w:r>
      <w:r w:rsidRPr="00DD79E1">
        <w:rPr>
          <w:sz w:val="22"/>
          <w:szCs w:val="22"/>
          <w:vertAlign w:val="subscript"/>
          <w:lang w:val="en-US"/>
        </w:rPr>
        <w:t>g</w:t>
      </w:r>
      <w:r w:rsidRPr="00DD79E1">
        <w:rPr>
          <w:sz w:val="22"/>
          <w:szCs w:val="22"/>
          <w:vertAlign w:val="superscript"/>
          <w:lang w:val="en-US"/>
        </w:rPr>
        <w:t>CV</w:t>
      </w:r>
      <w:r w:rsidRPr="00DD79E1">
        <w:rPr>
          <w:sz w:val="22"/>
          <w:szCs w:val="22"/>
          <w:lang w:val="en-US"/>
        </w:rPr>
        <w:t xml:space="preserve"> was then calculated as E</w:t>
      </w:r>
      <w:r w:rsidRPr="00DD79E1">
        <w:rPr>
          <w:sz w:val="22"/>
          <w:szCs w:val="22"/>
          <w:vertAlign w:val="subscript"/>
          <w:lang w:val="en-US"/>
        </w:rPr>
        <w:t>HOMO</w:t>
      </w:r>
      <w:r w:rsidRPr="00DD79E1">
        <w:rPr>
          <w:sz w:val="22"/>
          <w:szCs w:val="22"/>
          <w:lang w:val="en-US"/>
        </w:rPr>
        <w:t xml:space="preserve"> – E</w:t>
      </w:r>
      <w:r w:rsidRPr="00DD79E1">
        <w:rPr>
          <w:sz w:val="22"/>
          <w:szCs w:val="22"/>
          <w:vertAlign w:val="subscript"/>
          <w:lang w:val="en-US"/>
        </w:rPr>
        <w:t>LUMO.</w:t>
      </w:r>
    </w:p>
    <w:p w14:paraId="2BDD7C03" w14:textId="77777777" w:rsidR="001828B0" w:rsidRPr="00DD79E1" w:rsidRDefault="001828B0" w:rsidP="00DD79E1">
      <w:pPr>
        <w:spacing w:before="120" w:after="120"/>
        <w:rPr>
          <w:b/>
          <w:bCs/>
          <w:lang w:val="en-US"/>
        </w:rPr>
      </w:pPr>
    </w:p>
    <w:p w14:paraId="5DC0222C" w14:textId="77777777" w:rsidR="001828B0" w:rsidRPr="00DD79E1" w:rsidRDefault="001828B0" w:rsidP="00DD79E1">
      <w:pPr>
        <w:spacing w:before="120" w:after="120"/>
        <w:rPr>
          <w:b/>
          <w:bCs/>
          <w:lang w:val="en-US"/>
        </w:rPr>
      </w:pPr>
    </w:p>
    <w:p w14:paraId="28501FCF" w14:textId="77777777" w:rsidR="001828B0" w:rsidRPr="00DD79E1" w:rsidRDefault="001828B0" w:rsidP="00DD79E1">
      <w:pPr>
        <w:spacing w:before="120" w:after="120"/>
        <w:rPr>
          <w:b/>
          <w:bCs/>
          <w:lang w:val="en-US"/>
        </w:rPr>
      </w:pPr>
    </w:p>
    <w:p w14:paraId="66B3A70D" w14:textId="77777777" w:rsidR="001828B0" w:rsidRPr="00DD79E1" w:rsidRDefault="001828B0" w:rsidP="00DD79E1">
      <w:pPr>
        <w:spacing w:before="120" w:after="120"/>
        <w:rPr>
          <w:b/>
          <w:bCs/>
          <w:lang w:val="en-US"/>
        </w:rPr>
      </w:pPr>
    </w:p>
    <w:p w14:paraId="26ADAC40" w14:textId="3936B3DD" w:rsidR="001828B0" w:rsidRPr="00DD79E1" w:rsidRDefault="00BC25AE" w:rsidP="00DD79E1">
      <w:pPr>
        <w:spacing w:before="120" w:after="120"/>
        <w:rPr>
          <w:lang w:val="en-US"/>
        </w:rPr>
      </w:pPr>
      <w:r w:rsidRPr="00DD79E1">
        <w:rPr>
          <w:b/>
          <w:bCs/>
          <w:lang w:val="en-US"/>
        </w:rPr>
        <w:lastRenderedPageBreak/>
        <w:t xml:space="preserve">Table S2 </w:t>
      </w:r>
      <w:r w:rsidRPr="00DD79E1">
        <w:rPr>
          <w:lang w:val="en-US"/>
        </w:rPr>
        <w:t xml:space="preserve">The work function and the injection barriers for hole of ETLs </w:t>
      </w:r>
    </w:p>
    <w:p w14:paraId="6DBB98AB" w14:textId="03E942A0" w:rsidR="00A57604" w:rsidRPr="00DD79E1" w:rsidRDefault="00BC25AE" w:rsidP="00DD79E1">
      <w:pPr>
        <w:spacing w:before="120" w:after="120"/>
        <w:rPr>
          <w:rFonts w:eastAsia="DengXian"/>
          <w:b/>
          <w:bCs/>
          <w:lang w:val="en-US" w:eastAsia="zh-CN"/>
        </w:rPr>
      </w:pPr>
      <w:r w:rsidRPr="00DD79E1">
        <w:rPr>
          <w:rFonts w:eastAsia="DengXian"/>
          <w:b/>
          <w:bCs/>
          <w:noProof/>
          <w:lang w:val="en-IN" w:eastAsia="en-IN"/>
        </w:rPr>
        <w:drawing>
          <wp:inline distT="0" distB="0" distL="0" distR="0" wp14:anchorId="62960C13" wp14:editId="521267FC">
            <wp:extent cx="4012532" cy="1304560"/>
            <wp:effectExtent l="0" t="0" r="7620" b="0"/>
            <wp:docPr id="132202563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65071" cy="1321642"/>
                    </a:xfrm>
                    <a:prstGeom prst="rect">
                      <a:avLst/>
                    </a:prstGeom>
                    <a:noFill/>
                  </pic:spPr>
                </pic:pic>
              </a:graphicData>
            </a:graphic>
          </wp:inline>
        </w:drawing>
      </w:r>
    </w:p>
    <w:p w14:paraId="3FAAB5D3" w14:textId="77777777" w:rsidR="001828B0" w:rsidRPr="00DD79E1" w:rsidRDefault="001828B0" w:rsidP="00DD79E1">
      <w:pPr>
        <w:spacing w:before="120" w:after="120"/>
        <w:rPr>
          <w:b/>
          <w:bCs/>
          <w:lang w:val="en-US"/>
        </w:rPr>
      </w:pPr>
    </w:p>
    <w:p w14:paraId="45D940AA" w14:textId="505DF5C7" w:rsidR="00B61BF8" w:rsidRPr="00DD79E1" w:rsidRDefault="00BC25AE" w:rsidP="00DD79E1">
      <w:pPr>
        <w:spacing w:before="120" w:after="120"/>
        <w:rPr>
          <w:lang w:val="en-US"/>
        </w:rPr>
      </w:pPr>
      <w:r w:rsidRPr="00DD79E1">
        <w:rPr>
          <w:b/>
          <w:bCs/>
          <w:lang w:val="en-US"/>
        </w:rPr>
        <w:t xml:space="preserve">Table S3 </w:t>
      </w:r>
      <w:r w:rsidRPr="00DD79E1">
        <w:rPr>
          <w:lang w:val="en-US"/>
        </w:rPr>
        <w:t xml:space="preserve">The electron mobility and conductivity of ETLs </w:t>
      </w:r>
    </w:p>
    <w:p w14:paraId="2662CD2B" w14:textId="77777777" w:rsidR="00B61BF8" w:rsidRPr="00DD79E1" w:rsidRDefault="00BC25AE" w:rsidP="00DD79E1">
      <w:pPr>
        <w:spacing w:before="120" w:after="120"/>
        <w:rPr>
          <w:b/>
          <w:bCs/>
          <w:lang w:val="en-US"/>
        </w:rPr>
      </w:pPr>
      <w:r w:rsidRPr="00DD79E1">
        <w:rPr>
          <w:b/>
          <w:bCs/>
          <w:noProof/>
          <w:lang w:val="en-IN" w:eastAsia="en-IN"/>
        </w:rPr>
        <w:drawing>
          <wp:inline distT="0" distB="0" distL="0" distR="0" wp14:anchorId="7DFA4EB0" wp14:editId="299416D2">
            <wp:extent cx="3759869" cy="1245544"/>
            <wp:effectExtent l="0" t="0" r="0" b="0"/>
            <wp:docPr id="1371029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3412" cy="1256656"/>
                    </a:xfrm>
                    <a:prstGeom prst="rect">
                      <a:avLst/>
                    </a:prstGeom>
                    <a:noFill/>
                  </pic:spPr>
                </pic:pic>
              </a:graphicData>
            </a:graphic>
          </wp:inline>
        </w:drawing>
      </w:r>
    </w:p>
    <w:p w14:paraId="3765A3CB" w14:textId="77777777" w:rsidR="00B61BF8" w:rsidRPr="00DD79E1" w:rsidRDefault="00B61BF8" w:rsidP="00DD79E1">
      <w:pPr>
        <w:spacing w:before="120" w:after="120"/>
        <w:rPr>
          <w:b/>
          <w:bCs/>
          <w:lang w:val="en-US"/>
        </w:rPr>
      </w:pPr>
    </w:p>
    <w:p w14:paraId="27351E28" w14:textId="77777777" w:rsidR="001828B0" w:rsidRPr="00DD79E1" w:rsidRDefault="00BC25AE" w:rsidP="00DD79E1">
      <w:pPr>
        <w:spacing w:before="120" w:after="120"/>
        <w:rPr>
          <w:lang w:val="en-US"/>
        </w:rPr>
      </w:pPr>
      <w:r w:rsidRPr="00DD79E1">
        <w:rPr>
          <w:b/>
          <w:bCs/>
          <w:lang w:val="en-US"/>
        </w:rPr>
        <w:t>Table S</w:t>
      </w:r>
      <w:r w:rsidRPr="00DD79E1">
        <w:rPr>
          <w:b/>
          <w:bCs/>
          <w:lang w:val="vi-VN"/>
        </w:rPr>
        <w:t>4</w:t>
      </w:r>
      <w:r w:rsidRPr="00DD79E1">
        <w:rPr>
          <w:lang w:val="en-US"/>
        </w:rPr>
        <w:t xml:space="preserve"> </w:t>
      </w:r>
      <w:r w:rsidRPr="00DD79E1">
        <w:rPr>
          <w:rFonts w:hint="eastAsia"/>
          <w:lang w:val="en-US"/>
        </w:rPr>
        <w:t xml:space="preserve">Normalized photovoltaic parameters (%) of devices based on PDIN, PDINN, PDIN-NAP, and H75-DMA as the ETL on D18-Cl:N3 under ambient environment stability (40-60% RH, 25 </w:t>
      </w:r>
      <w:r w:rsidRPr="00DD79E1">
        <w:rPr>
          <w:lang w:val="en-US"/>
        </w:rPr>
        <w:t>℃</w:t>
      </w:r>
      <w:r w:rsidRPr="00DD79E1">
        <w:rPr>
          <w:rFonts w:hint="eastAsia"/>
          <w:lang w:val="en-US"/>
        </w:rPr>
        <w:t>, unencapsulated)</w:t>
      </w:r>
      <w:r w:rsidR="001828B0" w:rsidRPr="00DD79E1">
        <w:rPr>
          <w:lang w:val="en-US"/>
        </w:rPr>
        <w:t xml:space="preserve"> </w:t>
      </w:r>
    </w:p>
    <w:p w14:paraId="5C466026" w14:textId="1FE8208A" w:rsidR="00B61BF8" w:rsidRPr="00DD79E1" w:rsidRDefault="00BC25AE" w:rsidP="00DD79E1">
      <w:pPr>
        <w:spacing w:before="120" w:after="120"/>
        <w:rPr>
          <w:b/>
          <w:bCs/>
          <w:vertAlign w:val="superscript"/>
          <w:lang w:val="en-US"/>
        </w:rPr>
      </w:pPr>
      <w:r w:rsidRPr="00DD79E1">
        <w:rPr>
          <w:noProof/>
          <w:lang w:val="en-IN" w:eastAsia="en-IN"/>
        </w:rPr>
        <w:drawing>
          <wp:inline distT="0" distB="0" distL="0" distR="0" wp14:anchorId="4F19A783" wp14:editId="2B0EA893">
            <wp:extent cx="5299911" cy="3640654"/>
            <wp:effectExtent l="0" t="0" r="0" b="0"/>
            <wp:docPr id="1122610116" name="图片 10"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10116" name="图片 10" descr="形状&#10;&#10;AI 生成的内容可能不正确。"/>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4810" cy="3657758"/>
                    </a:xfrm>
                    <a:prstGeom prst="rect">
                      <a:avLst/>
                    </a:prstGeom>
                    <a:noFill/>
                  </pic:spPr>
                </pic:pic>
              </a:graphicData>
            </a:graphic>
          </wp:inline>
        </w:drawing>
      </w:r>
    </w:p>
    <w:p w14:paraId="1BFF76F1" w14:textId="77777777" w:rsidR="00A57604" w:rsidRPr="00DD79E1" w:rsidRDefault="00BC25AE" w:rsidP="00DD79E1">
      <w:pPr>
        <w:spacing w:before="120" w:after="120"/>
        <w:rPr>
          <w:rFonts w:eastAsia="DengXian"/>
          <w:b/>
          <w:bCs/>
          <w:lang w:val="en-US" w:eastAsia="zh-CN"/>
        </w:rPr>
      </w:pPr>
      <w:r w:rsidRPr="00DD79E1">
        <w:rPr>
          <w:sz w:val="22"/>
          <w:szCs w:val="22"/>
          <w:lang w:val="en-US"/>
        </w:rPr>
        <w:t>[a]</w:t>
      </w:r>
      <w:r w:rsidRPr="00DD79E1">
        <w:rPr>
          <w:b/>
          <w:bCs/>
          <w:sz w:val="22"/>
          <w:szCs w:val="22"/>
          <w:lang w:val="en-US"/>
        </w:rPr>
        <w:t xml:space="preserve"> </w:t>
      </w:r>
      <w:r w:rsidRPr="00DD79E1">
        <w:rPr>
          <w:sz w:val="22"/>
          <w:szCs w:val="22"/>
        </w:rPr>
        <w:t>the average PCE values are obtained from at least 8 cells.</w:t>
      </w:r>
    </w:p>
    <w:p w14:paraId="272E1C14" w14:textId="5F5FD7EA" w:rsidR="00B61BF8" w:rsidRPr="00DD79E1" w:rsidRDefault="00BC25AE" w:rsidP="00DD79E1">
      <w:pPr>
        <w:spacing w:before="120" w:after="120"/>
        <w:rPr>
          <w:rFonts w:eastAsia="DengXian"/>
          <w:szCs w:val="22"/>
          <w:lang w:val="en-US" w:eastAsia="zh-CN"/>
        </w:rPr>
      </w:pPr>
      <w:r w:rsidRPr="00DD79E1">
        <w:rPr>
          <w:b/>
          <w:bCs/>
          <w:noProof/>
          <w:szCs w:val="22"/>
          <w:lang w:val="en-IN" w:eastAsia="en-IN"/>
        </w:rPr>
        <w:lastRenderedPageBreak/>
        <w:drawing>
          <wp:anchor distT="0" distB="0" distL="114300" distR="114300" simplePos="0" relativeHeight="251678720" behindDoc="0" locked="0" layoutInCell="1" allowOverlap="1" wp14:anchorId="08009673" wp14:editId="3DCDA925">
            <wp:simplePos x="0" y="0"/>
            <wp:positionH relativeFrom="margin">
              <wp:align>center</wp:align>
            </wp:positionH>
            <wp:positionV relativeFrom="paragraph">
              <wp:posOffset>465030</wp:posOffset>
            </wp:positionV>
            <wp:extent cx="5549265" cy="7740650"/>
            <wp:effectExtent l="0" t="0" r="0" b="0"/>
            <wp:wrapSquare wrapText="bothSides"/>
            <wp:docPr id="2863200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49265" cy="7740650"/>
                    </a:xfrm>
                    <a:prstGeom prst="rect">
                      <a:avLst/>
                    </a:prstGeom>
                    <a:noFill/>
                  </pic:spPr>
                </pic:pic>
              </a:graphicData>
            </a:graphic>
            <wp14:sizeRelH relativeFrom="margin">
              <wp14:pctWidth>0</wp14:pctWidth>
            </wp14:sizeRelH>
            <wp14:sizeRelV relativeFrom="margin">
              <wp14:pctHeight>0</wp14:pctHeight>
            </wp14:sizeRelV>
          </wp:anchor>
        </w:drawing>
      </w:r>
      <w:r w:rsidRPr="00DD79E1">
        <w:rPr>
          <w:b/>
          <w:bCs/>
          <w:szCs w:val="22"/>
          <w:lang w:val="en-US"/>
        </w:rPr>
        <w:t>Table S</w:t>
      </w:r>
      <w:r w:rsidRPr="00DD79E1">
        <w:rPr>
          <w:b/>
          <w:bCs/>
          <w:szCs w:val="22"/>
        </w:rPr>
        <w:t>5</w:t>
      </w:r>
      <w:r w:rsidRPr="00DD79E1">
        <w:rPr>
          <w:szCs w:val="22"/>
          <w:lang w:val="en-US"/>
        </w:rPr>
        <w:t xml:space="preserve"> </w:t>
      </w:r>
      <w:r w:rsidRPr="00DD79E1">
        <w:rPr>
          <w:szCs w:val="22"/>
        </w:rPr>
        <w:t>Summary of XPS fitting parameters for the C 1</w:t>
      </w:r>
      <w:r w:rsidRPr="00DD79E1">
        <w:rPr>
          <w:i/>
          <w:iCs/>
          <w:szCs w:val="22"/>
        </w:rPr>
        <w:t>s</w:t>
      </w:r>
      <w:r w:rsidRPr="00DD79E1">
        <w:rPr>
          <w:szCs w:val="22"/>
        </w:rPr>
        <w:t xml:space="preserve"> and N 1</w:t>
      </w:r>
      <w:r w:rsidRPr="00DD79E1">
        <w:rPr>
          <w:i/>
          <w:iCs/>
          <w:szCs w:val="22"/>
        </w:rPr>
        <w:t>s</w:t>
      </w:r>
      <w:r w:rsidRPr="00DD79E1">
        <w:rPr>
          <w:szCs w:val="22"/>
        </w:rPr>
        <w:t xml:space="preserve"> spectra of fresh and aged ETL films</w:t>
      </w:r>
    </w:p>
    <w:p w14:paraId="794DCC7B" w14:textId="2A1A7027" w:rsidR="00B61BF8" w:rsidRPr="00DD79E1" w:rsidRDefault="00BC25AE" w:rsidP="00DD79E1">
      <w:pPr>
        <w:spacing w:before="120" w:after="120"/>
        <w:rPr>
          <w:lang w:val="en-US"/>
        </w:rPr>
      </w:pPr>
      <w:r w:rsidRPr="00DD79E1">
        <w:rPr>
          <w:b/>
          <w:bCs/>
          <w:lang w:val="en-US"/>
        </w:rPr>
        <w:lastRenderedPageBreak/>
        <w:t xml:space="preserve">Table S6 </w:t>
      </w:r>
      <w:r w:rsidRPr="00DD79E1">
        <w:rPr>
          <w:lang w:val="en-US"/>
        </w:rPr>
        <w:t xml:space="preserve">The exciton dissociation probability and charge collection probability values of fresh and aged devices with PDIN, PDINN, PDIN-NAP, and H75-DMA ETLs </w:t>
      </w:r>
    </w:p>
    <w:p w14:paraId="011ABE2A" w14:textId="77777777" w:rsidR="00B61BF8" w:rsidRPr="00DD79E1" w:rsidRDefault="00BC25AE" w:rsidP="00DD79E1">
      <w:pPr>
        <w:spacing w:before="120" w:after="120"/>
        <w:rPr>
          <w:lang w:val="en-US"/>
        </w:rPr>
      </w:pPr>
      <w:r w:rsidRPr="00DD79E1">
        <w:rPr>
          <w:noProof/>
          <w:lang w:val="en-IN" w:eastAsia="en-IN"/>
        </w:rPr>
        <w:drawing>
          <wp:inline distT="0" distB="0" distL="0" distR="0" wp14:anchorId="53CAED62" wp14:editId="22BF6EB5">
            <wp:extent cx="5684292" cy="2695853"/>
            <wp:effectExtent l="0" t="0" r="0" b="9525"/>
            <wp:docPr id="19443217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95160" cy="2701008"/>
                    </a:xfrm>
                    <a:prstGeom prst="rect">
                      <a:avLst/>
                    </a:prstGeom>
                    <a:noFill/>
                  </pic:spPr>
                </pic:pic>
              </a:graphicData>
            </a:graphic>
          </wp:inline>
        </w:drawing>
      </w:r>
    </w:p>
    <w:p w14:paraId="69B6AFDD" w14:textId="77777777" w:rsidR="00B61BF8" w:rsidRPr="00DD79E1" w:rsidRDefault="00B61BF8" w:rsidP="00DD79E1">
      <w:pPr>
        <w:spacing w:before="120" w:after="120"/>
        <w:rPr>
          <w:rFonts w:eastAsia="DengXian"/>
          <w:b/>
          <w:bCs/>
          <w:lang w:val="en-US" w:eastAsia="zh-CN"/>
        </w:rPr>
      </w:pPr>
    </w:p>
    <w:p w14:paraId="408FE145" w14:textId="534D629B" w:rsidR="00B61BF8" w:rsidRPr="00DD79E1" w:rsidRDefault="00BC25AE" w:rsidP="00DD79E1">
      <w:pPr>
        <w:spacing w:before="120" w:after="120"/>
        <w:rPr>
          <w:lang w:val="en-US"/>
        </w:rPr>
      </w:pPr>
      <w:r w:rsidRPr="00DD79E1">
        <w:rPr>
          <w:b/>
          <w:bCs/>
          <w:lang w:val="en-US"/>
        </w:rPr>
        <w:t xml:space="preserve">Table S7 </w:t>
      </w:r>
      <w:r w:rsidRPr="00DD79E1">
        <w:rPr>
          <w:lang w:val="en-US"/>
        </w:rPr>
        <w:t xml:space="preserve">The TPV and TPC lifetime values of fresh and aged devices with PDIN, PDINN, PDIN-NAP, and H75-DMA ETLs.  </w:t>
      </w:r>
    </w:p>
    <w:p w14:paraId="2A276D9B" w14:textId="77777777" w:rsidR="00B61BF8" w:rsidRPr="00DD79E1" w:rsidRDefault="00BC25AE" w:rsidP="00DD79E1">
      <w:pPr>
        <w:spacing w:before="120" w:after="120"/>
        <w:rPr>
          <w:lang w:val="en-US"/>
        </w:rPr>
      </w:pPr>
      <w:r w:rsidRPr="00DD79E1">
        <w:rPr>
          <w:noProof/>
          <w:lang w:val="en-IN" w:eastAsia="en-IN"/>
        </w:rPr>
        <w:drawing>
          <wp:inline distT="0" distB="0" distL="0" distR="0" wp14:anchorId="7285B39F" wp14:editId="35DF174D">
            <wp:extent cx="5404846" cy="2712190"/>
            <wp:effectExtent l="0" t="0" r="5715" b="0"/>
            <wp:docPr id="6810188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12127" cy="2715844"/>
                    </a:xfrm>
                    <a:prstGeom prst="rect">
                      <a:avLst/>
                    </a:prstGeom>
                    <a:noFill/>
                  </pic:spPr>
                </pic:pic>
              </a:graphicData>
            </a:graphic>
          </wp:inline>
        </w:drawing>
      </w:r>
    </w:p>
    <w:p w14:paraId="5665E113" w14:textId="77777777" w:rsidR="00B61BF8" w:rsidRPr="00DD79E1" w:rsidRDefault="00BC25AE" w:rsidP="00DD79E1">
      <w:pPr>
        <w:spacing w:before="120" w:after="120"/>
        <w:rPr>
          <w:sz w:val="22"/>
          <w:szCs w:val="22"/>
          <w:lang w:val="en-US"/>
        </w:rPr>
      </w:pPr>
      <w:r w:rsidRPr="00DD79E1">
        <w:rPr>
          <w:sz w:val="22"/>
          <w:szCs w:val="22"/>
          <w:lang w:val="en-US"/>
        </w:rPr>
        <w:t>[a]</w:t>
      </w:r>
      <w:r w:rsidRPr="00DD79E1">
        <w:rPr>
          <w:b/>
          <w:bCs/>
          <w:sz w:val="22"/>
          <w:szCs w:val="22"/>
          <w:lang w:val="en-US"/>
        </w:rPr>
        <w:t xml:space="preserve"> </w:t>
      </w:r>
      <w:r w:rsidRPr="00DD79E1">
        <w:rPr>
          <w:sz w:val="22"/>
          <w:szCs w:val="22"/>
        </w:rPr>
        <w:t>the average values are obtained from 3 cells.</w:t>
      </w:r>
    </w:p>
    <w:p w14:paraId="1D787EA8" w14:textId="77777777" w:rsidR="00B61BF8" w:rsidRPr="00DD79E1" w:rsidRDefault="00B61BF8" w:rsidP="00DD79E1">
      <w:pPr>
        <w:spacing w:before="120" w:after="120"/>
        <w:rPr>
          <w:b/>
          <w:bCs/>
          <w:lang w:val="en-US"/>
        </w:rPr>
      </w:pPr>
    </w:p>
    <w:p w14:paraId="329FA3F6" w14:textId="77777777" w:rsidR="00B61BF8" w:rsidRPr="00DD79E1" w:rsidRDefault="00B61BF8" w:rsidP="00DD79E1">
      <w:pPr>
        <w:spacing w:before="120" w:after="120"/>
        <w:rPr>
          <w:rFonts w:eastAsia="DengXian"/>
          <w:b/>
          <w:bCs/>
          <w:lang w:val="en-US" w:eastAsia="zh-CN"/>
        </w:rPr>
      </w:pPr>
    </w:p>
    <w:p w14:paraId="74D08E5E" w14:textId="77777777" w:rsidR="00B22B5A" w:rsidRPr="00DD79E1" w:rsidRDefault="00B22B5A" w:rsidP="00DD79E1">
      <w:pPr>
        <w:spacing w:before="120" w:after="120"/>
        <w:rPr>
          <w:rFonts w:eastAsia="DengXian"/>
          <w:b/>
          <w:bCs/>
          <w:lang w:val="en-US" w:eastAsia="zh-CN"/>
        </w:rPr>
      </w:pPr>
    </w:p>
    <w:p w14:paraId="38A5538A" w14:textId="77777777" w:rsidR="00B22B5A" w:rsidRPr="00DD79E1" w:rsidRDefault="00B22B5A" w:rsidP="00DD79E1">
      <w:pPr>
        <w:spacing w:before="120" w:after="120"/>
        <w:rPr>
          <w:rFonts w:eastAsia="DengXian"/>
          <w:b/>
          <w:bCs/>
          <w:lang w:val="en-US" w:eastAsia="zh-CN"/>
        </w:rPr>
      </w:pPr>
    </w:p>
    <w:p w14:paraId="12C032AA" w14:textId="7AA34991" w:rsidR="00B61BF8" w:rsidRPr="00DD79E1" w:rsidRDefault="00BC25AE" w:rsidP="00DD79E1">
      <w:pPr>
        <w:spacing w:before="120" w:after="120"/>
        <w:rPr>
          <w:rFonts w:eastAsia="DengXian"/>
          <w:b/>
          <w:bCs/>
          <w:lang w:val="vi-VN" w:eastAsia="zh-CN"/>
        </w:rPr>
      </w:pPr>
      <w:r w:rsidRPr="00DD79E1">
        <w:rPr>
          <w:b/>
          <w:bCs/>
          <w:lang w:val="en-US"/>
        </w:rPr>
        <w:lastRenderedPageBreak/>
        <w:t>Table S8</w:t>
      </w:r>
      <w:r w:rsidRPr="00DD79E1">
        <w:rPr>
          <w:lang w:val="en-US"/>
        </w:rPr>
        <w:t xml:space="preserve"> Normalized photovoltaic parameters of devices based on PDIN, PDIN-NAP, and H75-DMA as the ETL on D18-Cl:N3 under bending cycles</w:t>
      </w:r>
    </w:p>
    <w:p w14:paraId="108CF24A" w14:textId="77777777" w:rsidR="00B61BF8" w:rsidRPr="00DD79E1" w:rsidRDefault="00BC25AE" w:rsidP="00DD79E1">
      <w:pPr>
        <w:spacing w:before="120" w:after="120"/>
        <w:rPr>
          <w:lang w:val="en-US"/>
        </w:rPr>
      </w:pPr>
      <w:r w:rsidRPr="00DD79E1">
        <w:rPr>
          <w:noProof/>
          <w:lang w:val="en-IN" w:eastAsia="en-IN"/>
        </w:rPr>
        <w:drawing>
          <wp:inline distT="0" distB="0" distL="0" distR="0" wp14:anchorId="4AF00D98" wp14:editId="53547E8C">
            <wp:extent cx="6306611" cy="3691719"/>
            <wp:effectExtent l="0" t="0" r="0" b="4445"/>
            <wp:docPr id="281546346" name="图片 11" descr="图片包含 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546346" name="图片 11" descr="图片包含 文本&#10;&#10;AI 生成的内容可能不正确。"/>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5470" cy="3720320"/>
                    </a:xfrm>
                    <a:prstGeom prst="rect">
                      <a:avLst/>
                    </a:prstGeom>
                    <a:noFill/>
                  </pic:spPr>
                </pic:pic>
              </a:graphicData>
            </a:graphic>
          </wp:inline>
        </w:drawing>
      </w:r>
    </w:p>
    <w:p w14:paraId="157F4590" w14:textId="77777777" w:rsidR="00B61BF8" w:rsidRPr="00DD79E1" w:rsidRDefault="00BC25AE" w:rsidP="00DD79E1">
      <w:pPr>
        <w:spacing w:before="120" w:after="120"/>
        <w:rPr>
          <w:rFonts w:eastAsia="DengXian"/>
          <w:sz w:val="22"/>
          <w:szCs w:val="22"/>
          <w:lang w:val="en-US" w:eastAsia="zh-CN"/>
        </w:rPr>
      </w:pPr>
      <w:r w:rsidRPr="00DD79E1">
        <w:rPr>
          <w:sz w:val="22"/>
          <w:szCs w:val="22"/>
          <w:lang w:val="en-US"/>
        </w:rPr>
        <w:t>[a]</w:t>
      </w:r>
      <w:r w:rsidRPr="00DD79E1">
        <w:rPr>
          <w:b/>
          <w:bCs/>
          <w:sz w:val="22"/>
          <w:szCs w:val="22"/>
          <w:vertAlign w:val="superscript"/>
          <w:lang w:val="en-US"/>
        </w:rPr>
        <w:t xml:space="preserve"> </w:t>
      </w:r>
      <w:r w:rsidRPr="00DD79E1">
        <w:rPr>
          <w:sz w:val="22"/>
          <w:szCs w:val="22"/>
        </w:rPr>
        <w:t>the average PCE values are obtained from at least 6 cells.</w:t>
      </w:r>
    </w:p>
    <w:p w14:paraId="6F75815B" w14:textId="77777777" w:rsidR="00B61BF8" w:rsidRPr="00DD79E1" w:rsidRDefault="00B61BF8" w:rsidP="00DD79E1">
      <w:pPr>
        <w:spacing w:before="120" w:after="120"/>
        <w:rPr>
          <w:rFonts w:eastAsia="DengXian"/>
          <w:b/>
          <w:bCs/>
          <w:lang w:val="en-US" w:eastAsia="zh-CN"/>
        </w:rPr>
      </w:pPr>
    </w:p>
    <w:p w14:paraId="678CDD81" w14:textId="6B36DB48" w:rsidR="00B61BF8" w:rsidRPr="00DD79E1" w:rsidRDefault="00BC25AE" w:rsidP="00DD79E1">
      <w:pPr>
        <w:spacing w:before="120" w:after="120"/>
        <w:rPr>
          <w:rFonts w:eastAsia="DengXian"/>
          <w:lang w:val="en-US" w:eastAsia="zh-CN"/>
        </w:rPr>
      </w:pPr>
      <w:r w:rsidRPr="00DD79E1">
        <w:rPr>
          <w:b/>
          <w:bCs/>
          <w:lang w:val="en-US"/>
        </w:rPr>
        <w:t xml:space="preserve">Table </w:t>
      </w:r>
      <w:r w:rsidRPr="00DD79E1">
        <w:rPr>
          <w:rFonts w:hint="eastAsia"/>
          <w:b/>
          <w:bCs/>
          <w:lang w:val="en-US"/>
        </w:rPr>
        <w:t>S</w:t>
      </w:r>
      <w:r w:rsidRPr="00DD79E1">
        <w:rPr>
          <w:rFonts w:eastAsia="DengXian"/>
          <w:b/>
          <w:bCs/>
          <w:lang w:val="en-US" w:eastAsia="zh-CN"/>
        </w:rPr>
        <w:t>9</w:t>
      </w:r>
      <w:r w:rsidRPr="00DD79E1">
        <w:rPr>
          <w:lang w:val="en-US"/>
        </w:rPr>
        <w:t xml:space="preserve"> Surface-energy components calculated from three-liquid contact-angle measurements using the Owens–Wendt method</w:t>
      </w:r>
    </w:p>
    <w:p w14:paraId="221A96CD" w14:textId="77777777" w:rsidR="00B61BF8" w:rsidRPr="00DD79E1" w:rsidRDefault="00B61BF8" w:rsidP="00DD79E1">
      <w:pPr>
        <w:spacing w:before="120" w:after="120"/>
        <w:rPr>
          <w:rFonts w:eastAsia="DengXian"/>
          <w:lang w:val="en-US" w:eastAsia="zh-CN"/>
        </w:rPr>
      </w:pPr>
    </w:p>
    <w:p w14:paraId="3E6E15D4" w14:textId="77777777" w:rsidR="00B61BF8" w:rsidRPr="00DD79E1" w:rsidRDefault="00BC25AE" w:rsidP="00DD79E1">
      <w:pPr>
        <w:spacing w:before="120" w:after="120"/>
        <w:rPr>
          <w:rFonts w:eastAsia="DengXian"/>
          <w:b/>
          <w:bCs/>
          <w:lang w:val="en-US" w:eastAsia="zh-CN"/>
        </w:rPr>
      </w:pPr>
      <w:r w:rsidRPr="00DD79E1">
        <w:rPr>
          <w:b/>
          <w:bCs/>
          <w:noProof/>
          <w:lang w:val="en-IN" w:eastAsia="en-IN"/>
        </w:rPr>
        <w:drawing>
          <wp:inline distT="0" distB="0" distL="0" distR="0" wp14:anchorId="5CC8E891" wp14:editId="228EE8BB">
            <wp:extent cx="5096510" cy="1457325"/>
            <wp:effectExtent l="0" t="0" r="8890" b="9525"/>
            <wp:docPr id="2006650058" name="Picture 6" descr="形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650058" name="Picture 6" descr="形状&#10;&#10;AI 生成的内容可能不正确。"/>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6510" cy="1457325"/>
                    </a:xfrm>
                    <a:prstGeom prst="rect">
                      <a:avLst/>
                    </a:prstGeom>
                    <a:noFill/>
                  </pic:spPr>
                </pic:pic>
              </a:graphicData>
            </a:graphic>
          </wp:inline>
        </w:drawing>
      </w:r>
    </w:p>
    <w:p w14:paraId="0D5696CA" w14:textId="77777777" w:rsidR="00B61BF8" w:rsidRPr="00DD79E1" w:rsidRDefault="00BC25AE" w:rsidP="00DD79E1">
      <w:pPr>
        <w:spacing w:before="120" w:after="120"/>
        <w:rPr>
          <w:rFonts w:eastAsia="DengXian"/>
          <w:b/>
          <w:bCs/>
          <w:lang w:val="en-US" w:eastAsia="zh-CN"/>
        </w:rPr>
      </w:pPr>
      <w:r w:rsidRPr="00DD79E1">
        <w:rPr>
          <w:rFonts w:eastAsia="DengXian"/>
          <w:b/>
          <w:bCs/>
          <w:lang w:val="en-US" w:eastAsia="zh-CN"/>
        </w:rPr>
        <w:br w:type="page"/>
      </w:r>
    </w:p>
    <w:p w14:paraId="28D278ED" w14:textId="3C0AFCB2" w:rsidR="00B61BF8" w:rsidRPr="00DD79E1" w:rsidRDefault="00BC25AE" w:rsidP="00DD79E1">
      <w:pPr>
        <w:spacing w:before="120" w:after="120"/>
        <w:rPr>
          <w:rFonts w:eastAsia="DengXian"/>
          <w:lang w:val="en-US" w:eastAsia="zh-CN"/>
        </w:rPr>
      </w:pPr>
      <w:r w:rsidRPr="00DD79E1">
        <w:rPr>
          <w:b/>
          <w:bCs/>
          <w:lang w:val="en-US"/>
        </w:rPr>
        <w:lastRenderedPageBreak/>
        <w:t>Table S</w:t>
      </w:r>
      <w:r w:rsidRPr="00DD79E1">
        <w:rPr>
          <w:rFonts w:eastAsia="DengXian"/>
          <w:b/>
          <w:bCs/>
          <w:lang w:val="en-US" w:eastAsia="zh-CN"/>
        </w:rPr>
        <w:t>10</w:t>
      </w:r>
      <w:r w:rsidRPr="00DD79E1">
        <w:rPr>
          <w:lang w:val="en-US"/>
        </w:rPr>
        <w:t xml:space="preserve"> Summary of PCE, AVT and LUE values for comparative literature data in </w:t>
      </w:r>
      <w:r w:rsidR="00433570" w:rsidRPr="00DD79E1">
        <w:rPr>
          <w:lang w:val="en-US"/>
        </w:rPr>
        <w:t>Fig</w:t>
      </w:r>
      <w:r w:rsidR="00433570" w:rsidRPr="00DD79E1">
        <w:rPr>
          <w:rFonts w:eastAsia="DengXian" w:hint="eastAsia"/>
          <w:lang w:val="en-US" w:eastAsia="zh-CN"/>
        </w:rPr>
        <w:t>.</w:t>
      </w:r>
      <w:r w:rsidR="00433570" w:rsidRPr="00DD79E1">
        <w:rPr>
          <w:lang w:val="en-US"/>
        </w:rPr>
        <w:t xml:space="preserve"> </w:t>
      </w:r>
      <w:r w:rsidRPr="00DD79E1">
        <w:rPr>
          <w:lang w:val="vi-VN"/>
        </w:rPr>
        <w:t>6h</w:t>
      </w:r>
    </w:p>
    <w:p w14:paraId="2D2A20DD" w14:textId="77777777" w:rsidR="00B61BF8" w:rsidRPr="00DD79E1" w:rsidRDefault="00BC25AE" w:rsidP="00DD79E1">
      <w:pPr>
        <w:spacing w:before="120" w:after="120"/>
        <w:rPr>
          <w:b/>
          <w:bCs/>
          <w:lang w:val="en-US"/>
        </w:rPr>
      </w:pPr>
      <w:r w:rsidRPr="00DD79E1">
        <w:rPr>
          <w:b/>
          <w:bCs/>
          <w:noProof/>
          <w:lang w:val="en-IN" w:eastAsia="en-IN"/>
        </w:rPr>
        <w:drawing>
          <wp:inline distT="0" distB="0" distL="0" distR="0" wp14:anchorId="19DB07FC" wp14:editId="51EC7C8A">
            <wp:extent cx="5450305" cy="4291404"/>
            <wp:effectExtent l="0" t="0" r="0" b="0"/>
            <wp:docPr id="8596343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95809" cy="4327232"/>
                    </a:xfrm>
                    <a:prstGeom prst="rect">
                      <a:avLst/>
                    </a:prstGeom>
                    <a:noFill/>
                  </pic:spPr>
                </pic:pic>
              </a:graphicData>
            </a:graphic>
          </wp:inline>
        </w:drawing>
      </w:r>
    </w:p>
    <w:p w14:paraId="60DCC4ED" w14:textId="77777777" w:rsidR="001828B0" w:rsidRPr="00DD79E1" w:rsidRDefault="001828B0" w:rsidP="00DD79E1">
      <w:pPr>
        <w:spacing w:before="120" w:after="120"/>
        <w:rPr>
          <w:lang w:val="en-US"/>
        </w:rPr>
      </w:pPr>
    </w:p>
    <w:p w14:paraId="3C28F665" w14:textId="0B5F44BD" w:rsidR="00B61BF8" w:rsidRPr="00DD79E1" w:rsidRDefault="00BC25AE" w:rsidP="00DD79E1">
      <w:pPr>
        <w:spacing w:before="120" w:after="120"/>
        <w:rPr>
          <w:lang w:val="en-US"/>
        </w:rPr>
      </w:pPr>
      <w:r w:rsidRPr="00DD79E1">
        <w:rPr>
          <w:noProof/>
          <w:lang w:val="en-IN" w:eastAsia="en-IN"/>
        </w:rPr>
        <w:drawing>
          <wp:inline distT="0" distB="0" distL="0" distR="0" wp14:anchorId="398B5EFE" wp14:editId="17E01A57">
            <wp:extent cx="3853583" cy="2989848"/>
            <wp:effectExtent l="0" t="0" r="0" b="1270"/>
            <wp:docPr id="4291177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868204" cy="3001192"/>
                    </a:xfrm>
                    <a:prstGeom prst="rect">
                      <a:avLst/>
                    </a:prstGeom>
                    <a:noFill/>
                    <a:ln>
                      <a:noFill/>
                    </a:ln>
                  </pic:spPr>
                </pic:pic>
              </a:graphicData>
            </a:graphic>
          </wp:inline>
        </w:drawing>
      </w:r>
    </w:p>
    <w:p w14:paraId="1CBD84A3" w14:textId="6174DA71"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S1</w:t>
      </w:r>
      <w:r w:rsidRPr="00DD79E1">
        <w:rPr>
          <w:vertAlign w:val="superscript"/>
          <w:lang w:val="en-US"/>
        </w:rPr>
        <w:t xml:space="preserve"> </w:t>
      </w:r>
      <w:r w:rsidRPr="00DD79E1">
        <w:rPr>
          <w:lang w:val="en-US"/>
        </w:rPr>
        <w:t>The synthetic route of PDIN-NAP and H75-DMA</w:t>
      </w:r>
    </w:p>
    <w:p w14:paraId="64E719B5" w14:textId="77777777" w:rsidR="00B61BF8" w:rsidRPr="00DD79E1" w:rsidRDefault="00BC25AE" w:rsidP="00DD79E1">
      <w:pPr>
        <w:spacing w:before="120" w:after="120"/>
        <w:rPr>
          <w:lang w:val="en-US"/>
        </w:rPr>
      </w:pPr>
      <w:r w:rsidRPr="00DD79E1">
        <w:rPr>
          <w:b/>
          <w:bCs/>
          <w:noProof/>
          <w:lang w:val="en-IN" w:eastAsia="en-IN"/>
        </w:rPr>
        <w:lastRenderedPageBreak/>
        <w:drawing>
          <wp:inline distT="0" distB="0" distL="0" distR="0" wp14:anchorId="1208F610" wp14:editId="1C3E3A51">
            <wp:extent cx="4559300" cy="3239770"/>
            <wp:effectExtent l="0" t="0" r="0" b="0"/>
            <wp:docPr id="616146462" name="Picture 6" descr="A graph showing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46462" name="Picture 6" descr="A graph showing a molecul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59300" cy="3239770"/>
                    </a:xfrm>
                    <a:prstGeom prst="rect">
                      <a:avLst/>
                    </a:prstGeom>
                    <a:noFill/>
                  </pic:spPr>
                </pic:pic>
              </a:graphicData>
            </a:graphic>
          </wp:inline>
        </w:drawing>
      </w:r>
    </w:p>
    <w:p w14:paraId="69D0BD7C" w14:textId="5AED13FD"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S2</w:t>
      </w:r>
      <w:r w:rsidRPr="00DD79E1">
        <w:rPr>
          <w:vertAlign w:val="superscript"/>
          <w:lang w:val="en-US"/>
        </w:rPr>
        <w:t xml:space="preserve"> 1</w:t>
      </w:r>
      <w:r w:rsidRPr="00DD79E1">
        <w:rPr>
          <w:lang w:val="en-US"/>
        </w:rPr>
        <w:t xml:space="preserve">H NMR spectrum of 6-bromo-N,N-dimethyl-2-naphthamide </w:t>
      </w:r>
      <w:r w:rsidRPr="00DD79E1">
        <w:t xml:space="preserve"> </w:t>
      </w:r>
    </w:p>
    <w:p w14:paraId="58D5F206" w14:textId="77777777" w:rsidR="00B61BF8" w:rsidRPr="00DD79E1" w:rsidRDefault="00B61BF8" w:rsidP="00DD79E1">
      <w:pPr>
        <w:spacing w:before="120" w:after="120"/>
        <w:rPr>
          <w:lang w:val="en-US"/>
        </w:rPr>
      </w:pPr>
    </w:p>
    <w:p w14:paraId="3E72EDFC" w14:textId="77777777" w:rsidR="00B61BF8" w:rsidRPr="00DD79E1" w:rsidRDefault="00BC25AE" w:rsidP="00DD79E1">
      <w:pPr>
        <w:spacing w:before="120" w:after="120"/>
        <w:rPr>
          <w:lang w:val="en-US"/>
        </w:rPr>
      </w:pPr>
      <w:r w:rsidRPr="00DD79E1">
        <w:rPr>
          <w:noProof/>
          <w:lang w:val="en-IN" w:eastAsia="en-IN"/>
        </w:rPr>
        <w:drawing>
          <wp:inline distT="0" distB="0" distL="0" distR="0" wp14:anchorId="5BCDFEE4" wp14:editId="22857ABA">
            <wp:extent cx="4733580" cy="3167062"/>
            <wp:effectExtent l="0" t="0" r="0" b="0"/>
            <wp:docPr id="1169994291" name="Picture 7" descr="A graph of a chemical stru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94291" name="Picture 7" descr="A graph of a chemical structure&#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43963" cy="3174009"/>
                    </a:xfrm>
                    <a:prstGeom prst="rect">
                      <a:avLst/>
                    </a:prstGeom>
                    <a:noFill/>
                  </pic:spPr>
                </pic:pic>
              </a:graphicData>
            </a:graphic>
          </wp:inline>
        </w:drawing>
      </w:r>
    </w:p>
    <w:p w14:paraId="33105080" w14:textId="5424C32D" w:rsidR="00B61BF8" w:rsidRPr="00DD79E1" w:rsidRDefault="00BC25AE" w:rsidP="00DD79E1">
      <w:pPr>
        <w:spacing w:before="120" w:after="120"/>
        <w:rPr>
          <w:rFonts w:eastAsia="DengXian"/>
          <w:lang w:val="pt-BR" w:eastAsia="zh-CN"/>
        </w:rPr>
      </w:pPr>
      <w:r w:rsidRPr="00DD79E1">
        <w:rPr>
          <w:b/>
          <w:bCs/>
        </w:rPr>
        <w:t>Fig</w:t>
      </w:r>
      <w:r w:rsidRPr="00DD79E1">
        <w:rPr>
          <w:b/>
          <w:bCs/>
          <w:lang w:val="vi-VN"/>
        </w:rPr>
        <w:t>.</w:t>
      </w:r>
      <w:r w:rsidRPr="00DD79E1">
        <w:rPr>
          <w:b/>
          <w:bCs/>
        </w:rPr>
        <w:t xml:space="preserve"> S3</w:t>
      </w:r>
      <w:r w:rsidRPr="00DD79E1">
        <w:t xml:space="preserve"> </w:t>
      </w:r>
      <w:r w:rsidRPr="00DD79E1">
        <w:rPr>
          <w:vertAlign w:val="superscript"/>
          <w:lang w:val="en-US"/>
        </w:rPr>
        <w:t>1</w:t>
      </w:r>
      <w:r w:rsidRPr="00DD79E1">
        <w:rPr>
          <w:lang w:val="en-US"/>
        </w:rPr>
        <w:t xml:space="preserve">H NMR spectrum of </w:t>
      </w:r>
      <w:r w:rsidRPr="00DD79E1">
        <w:rPr>
          <w:i/>
          <w:iCs/>
          <w:lang w:val="pt-BR"/>
        </w:rPr>
        <w:t>N,N</w:t>
      </w:r>
      <w:r w:rsidRPr="00DD79E1">
        <w:rPr>
          <w:lang w:val="pt-BR"/>
        </w:rPr>
        <w:t>-dimethyl-2-naphthamide-6-boronic acid pinacol ester</w:t>
      </w:r>
    </w:p>
    <w:p w14:paraId="705EA1EC" w14:textId="77777777" w:rsidR="00422048" w:rsidRPr="00DD79E1" w:rsidRDefault="00422048" w:rsidP="00DD79E1">
      <w:pPr>
        <w:spacing w:before="120" w:after="120"/>
        <w:rPr>
          <w:rFonts w:eastAsia="DengXian"/>
          <w:lang w:val="pt-BR" w:eastAsia="zh-CN"/>
        </w:rPr>
      </w:pPr>
    </w:p>
    <w:p w14:paraId="2C518E84" w14:textId="77777777" w:rsidR="00B61BF8" w:rsidRPr="00DD79E1" w:rsidRDefault="00BC25AE" w:rsidP="00DD79E1">
      <w:pPr>
        <w:spacing w:before="120" w:after="120"/>
        <w:rPr>
          <w:b/>
          <w:bCs/>
        </w:rPr>
      </w:pPr>
      <w:r w:rsidRPr="00DD79E1">
        <w:rPr>
          <w:b/>
          <w:bCs/>
          <w:noProof/>
          <w:lang w:val="en-IN" w:eastAsia="en-IN"/>
        </w:rPr>
        <w:lastRenderedPageBreak/>
        <w:drawing>
          <wp:inline distT="0" distB="0" distL="0" distR="0" wp14:anchorId="0946265B" wp14:editId="699BF99A">
            <wp:extent cx="5273547" cy="3514725"/>
            <wp:effectExtent l="0" t="0" r="3810" b="0"/>
            <wp:docPr id="484822134" name="Picture 8" descr="A graph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822134" name="Picture 8" descr="A graph of a molecule&#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93510" cy="3528030"/>
                    </a:xfrm>
                    <a:prstGeom prst="rect">
                      <a:avLst/>
                    </a:prstGeom>
                    <a:noFill/>
                  </pic:spPr>
                </pic:pic>
              </a:graphicData>
            </a:graphic>
          </wp:inline>
        </w:drawing>
      </w:r>
    </w:p>
    <w:p w14:paraId="4248B2BA" w14:textId="21606F44" w:rsidR="00B61BF8" w:rsidRPr="00DD79E1" w:rsidRDefault="00BC25AE" w:rsidP="00DD79E1">
      <w:pPr>
        <w:spacing w:before="120" w:after="120"/>
        <w:rPr>
          <w:rFonts w:eastAsia="DengXian"/>
          <w:lang w:val="vi-VN" w:eastAsia="zh-CN"/>
        </w:rPr>
      </w:pPr>
      <w:r w:rsidRPr="00DD79E1">
        <w:rPr>
          <w:b/>
          <w:bCs/>
        </w:rPr>
        <w:t>Fig</w:t>
      </w:r>
      <w:r w:rsidRPr="00DD79E1">
        <w:rPr>
          <w:b/>
          <w:bCs/>
          <w:lang w:val="vi-VN"/>
        </w:rPr>
        <w:t>.</w:t>
      </w:r>
      <w:r w:rsidRPr="00DD79E1">
        <w:rPr>
          <w:b/>
          <w:bCs/>
        </w:rPr>
        <w:t xml:space="preserve"> S4</w:t>
      </w:r>
      <w:r w:rsidRPr="00DD79E1">
        <w:t xml:space="preserve"> </w:t>
      </w:r>
      <w:r w:rsidRPr="00DD79E1">
        <w:rPr>
          <w:vertAlign w:val="superscript"/>
          <w:lang w:val="en-US"/>
        </w:rPr>
        <w:t>1</w:t>
      </w:r>
      <w:r w:rsidRPr="00DD79E1">
        <w:rPr>
          <w:lang w:val="en-US"/>
        </w:rPr>
        <w:t>H NMR spectrum of PDIN-NAP</w:t>
      </w:r>
    </w:p>
    <w:p w14:paraId="79FD6D72" w14:textId="77777777" w:rsidR="00B61BF8" w:rsidRPr="00DD79E1" w:rsidRDefault="00B61BF8" w:rsidP="00DD79E1">
      <w:pPr>
        <w:spacing w:before="120" w:after="120"/>
        <w:rPr>
          <w:lang w:val="vi-VN"/>
        </w:rPr>
      </w:pPr>
    </w:p>
    <w:p w14:paraId="215E8CAB" w14:textId="77777777" w:rsidR="00B61BF8" w:rsidRPr="00DD79E1" w:rsidRDefault="00BC25AE" w:rsidP="00DD79E1">
      <w:pPr>
        <w:spacing w:before="120" w:after="120"/>
      </w:pPr>
      <w:r w:rsidRPr="00DD79E1">
        <w:rPr>
          <w:noProof/>
          <w:lang w:val="en-IN" w:eastAsia="en-IN"/>
        </w:rPr>
        <w:drawing>
          <wp:inline distT="0" distB="0" distL="0" distR="0" wp14:anchorId="4902C8A8" wp14:editId="35DAAF6A">
            <wp:extent cx="5257800" cy="3652987"/>
            <wp:effectExtent l="0" t="0" r="0" b="5080"/>
            <wp:docPr id="129799833" name="Picture 9" descr="A graph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99833" name="Picture 9" descr="A graph of a molecule&#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8251" cy="3660248"/>
                    </a:xfrm>
                    <a:prstGeom prst="rect">
                      <a:avLst/>
                    </a:prstGeom>
                    <a:noFill/>
                  </pic:spPr>
                </pic:pic>
              </a:graphicData>
            </a:graphic>
          </wp:inline>
        </w:drawing>
      </w:r>
    </w:p>
    <w:p w14:paraId="01D71EAE" w14:textId="0B9935FC" w:rsidR="00B61BF8" w:rsidRPr="00DD79E1" w:rsidRDefault="00BC25AE" w:rsidP="00DD79E1">
      <w:pPr>
        <w:spacing w:before="120" w:after="120"/>
        <w:rPr>
          <w:rFonts w:eastAsia="DengXian"/>
          <w:lang w:eastAsia="zh-CN"/>
        </w:rPr>
      </w:pPr>
      <w:r w:rsidRPr="00DD79E1">
        <w:rPr>
          <w:b/>
          <w:bCs/>
        </w:rPr>
        <w:t>Fig</w:t>
      </w:r>
      <w:r w:rsidRPr="00DD79E1">
        <w:rPr>
          <w:b/>
          <w:bCs/>
          <w:lang w:val="vi-VN"/>
        </w:rPr>
        <w:t>.</w:t>
      </w:r>
      <w:r w:rsidRPr="00DD79E1">
        <w:rPr>
          <w:b/>
          <w:bCs/>
        </w:rPr>
        <w:t xml:space="preserve"> S5</w:t>
      </w:r>
      <w:r w:rsidRPr="00DD79E1">
        <w:t xml:space="preserve"> </w:t>
      </w:r>
      <w:r w:rsidRPr="00DD79E1">
        <w:rPr>
          <w:vertAlign w:val="superscript"/>
          <w:lang w:val="en-US"/>
        </w:rPr>
        <w:t>1</w:t>
      </w:r>
      <w:r w:rsidRPr="00DD79E1">
        <w:rPr>
          <w:lang w:val="en-US"/>
        </w:rPr>
        <w:t>H NMR spectrum of H75-DMA</w:t>
      </w:r>
      <w:r w:rsidRPr="00DD79E1">
        <w:t xml:space="preserve"> </w:t>
      </w:r>
    </w:p>
    <w:p w14:paraId="5D1B3FB7" w14:textId="77777777" w:rsidR="00B61BF8" w:rsidRPr="00DD79E1" w:rsidRDefault="00BC25AE" w:rsidP="00DD79E1">
      <w:pPr>
        <w:spacing w:before="120" w:after="120"/>
        <w:rPr>
          <w:lang w:val="en-US"/>
        </w:rPr>
      </w:pPr>
      <w:r w:rsidRPr="00DD79E1">
        <w:rPr>
          <w:noProof/>
          <w:lang w:val="en-IN" w:eastAsia="en-IN"/>
        </w:rPr>
        <w:lastRenderedPageBreak/>
        <w:drawing>
          <wp:inline distT="0" distB="0" distL="0" distR="0" wp14:anchorId="35CD91C7" wp14:editId="2DB99EC9">
            <wp:extent cx="5356249" cy="3377821"/>
            <wp:effectExtent l="0" t="0" r="0" b="0"/>
            <wp:docPr id="1953464752" name="Picture 10"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64752" name="Picture 10" descr="A graph of a graph&#10;&#10;AI-generated content may b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64513" cy="3383032"/>
                    </a:xfrm>
                    <a:prstGeom prst="rect">
                      <a:avLst/>
                    </a:prstGeom>
                    <a:noFill/>
                  </pic:spPr>
                </pic:pic>
              </a:graphicData>
            </a:graphic>
          </wp:inline>
        </w:drawing>
      </w:r>
    </w:p>
    <w:p w14:paraId="68327FFB" w14:textId="178211F8"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S6</w:t>
      </w:r>
      <w:r w:rsidRPr="00DD79E1">
        <w:rPr>
          <w:lang w:val="en-US"/>
        </w:rPr>
        <w:t xml:space="preserve"> MALDI-TOF mass spectrometry of PDIN-NAP</w:t>
      </w:r>
    </w:p>
    <w:p w14:paraId="73F80F70" w14:textId="77777777" w:rsidR="0054175B" w:rsidRPr="00DD79E1" w:rsidRDefault="0054175B" w:rsidP="00DD79E1">
      <w:pPr>
        <w:spacing w:before="120" w:after="120"/>
        <w:rPr>
          <w:rFonts w:eastAsia="DengXian"/>
          <w:lang w:val="en-US" w:eastAsia="zh-CN"/>
        </w:rPr>
      </w:pPr>
    </w:p>
    <w:p w14:paraId="0EE8C1F3" w14:textId="77777777" w:rsidR="0054175B" w:rsidRPr="00DD79E1" w:rsidRDefault="00BC25AE" w:rsidP="00DD79E1">
      <w:pPr>
        <w:spacing w:before="120" w:after="120"/>
        <w:rPr>
          <w:b/>
          <w:bCs/>
        </w:rPr>
      </w:pPr>
      <w:r w:rsidRPr="00DD79E1">
        <w:rPr>
          <w:b/>
          <w:bCs/>
          <w:noProof/>
          <w:lang w:val="en-IN" w:eastAsia="en-IN"/>
        </w:rPr>
        <w:drawing>
          <wp:inline distT="0" distB="0" distL="0" distR="0" wp14:anchorId="7DBF71CC" wp14:editId="709398FE">
            <wp:extent cx="4880360" cy="3874169"/>
            <wp:effectExtent l="0" t="0" r="0" b="0"/>
            <wp:docPr id="3" name="Picture 2" descr="A graph of a graph of a number of objects&#10;&#10;AI-generated content may be incorrect.">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438D37-8F54-63BF-896B-C0DEA4F03A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a graph of a number of objects&#10;&#10;AI-generated content may be incorrect.">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5438D37-8F54-63BF-896B-C0DEA4F03A96}"/>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93774" cy="3884817"/>
                    </a:xfrm>
                    <a:prstGeom prst="rect">
                      <a:avLst/>
                    </a:prstGeom>
                  </pic:spPr>
                </pic:pic>
              </a:graphicData>
            </a:graphic>
          </wp:inline>
        </w:drawing>
      </w:r>
    </w:p>
    <w:p w14:paraId="02C5B885" w14:textId="77777777" w:rsidR="0054175B"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S7</w:t>
      </w:r>
      <w:r w:rsidRPr="00DD79E1">
        <w:t xml:space="preserve"> </w:t>
      </w:r>
      <w:r w:rsidRPr="00DD79E1">
        <w:rPr>
          <w:lang w:val="en-US"/>
        </w:rPr>
        <w:t xml:space="preserve">MALDI-TOF mass spectrometry of H75-DMA </w:t>
      </w:r>
    </w:p>
    <w:p w14:paraId="475B7CC3" w14:textId="236C09EE" w:rsidR="00B61BF8" w:rsidRPr="00DD79E1" w:rsidRDefault="00BC25AE" w:rsidP="00DD79E1">
      <w:pPr>
        <w:spacing w:before="120" w:after="120"/>
        <w:rPr>
          <w:lang w:val="en-US"/>
        </w:rPr>
      </w:pPr>
      <w:r w:rsidRPr="00DD79E1">
        <w:rPr>
          <w:b/>
          <w:bCs/>
          <w:noProof/>
          <w:lang w:val="en-IN" w:eastAsia="en-IN"/>
        </w:rPr>
        <w:lastRenderedPageBreak/>
        <w:drawing>
          <wp:inline distT="0" distB="0" distL="0" distR="0" wp14:anchorId="01EA0F61" wp14:editId="79D2B4B9">
            <wp:extent cx="5153025" cy="3148965"/>
            <wp:effectExtent l="0" t="0" r="0" b="0"/>
            <wp:docPr id="1657987278" name="Picture 1" descr="A collage of several images of molec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987278" name="Picture 1" descr="A collage of several images of molecule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53025" cy="3148965"/>
                    </a:xfrm>
                    <a:prstGeom prst="rect">
                      <a:avLst/>
                    </a:prstGeom>
                    <a:noFill/>
                  </pic:spPr>
                </pic:pic>
              </a:graphicData>
            </a:graphic>
          </wp:inline>
        </w:drawing>
      </w:r>
    </w:p>
    <w:p w14:paraId="4BA46018" w14:textId="0BCD3469"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S8</w:t>
      </w:r>
      <w:r w:rsidRPr="00DD79E1">
        <w:t xml:space="preserve"> </w:t>
      </w:r>
      <w:r w:rsidRPr="00DD79E1">
        <w:rPr>
          <w:lang w:val="en-US"/>
        </w:rPr>
        <w:t>The B3LYP/6-31G levels optimize geometries. Electrostatic potential (ESP) distribution and dipole moment for PDIN (a), PDIN-NAP (b), and H75-DMA (c). The front and side views of (d, g) PDIN, (e, h) PDIN-NAP, and (f, i) H75-DMA</w:t>
      </w:r>
    </w:p>
    <w:p w14:paraId="5A604648" w14:textId="3A752374" w:rsidR="0054175B" w:rsidRPr="00DD79E1" w:rsidRDefault="0054175B" w:rsidP="00DD79E1">
      <w:pPr>
        <w:spacing w:before="120" w:after="120"/>
        <w:rPr>
          <w:lang w:val="en-US"/>
        </w:rPr>
      </w:pPr>
    </w:p>
    <w:p w14:paraId="3ADDF72D" w14:textId="77777777" w:rsidR="0054175B" w:rsidRPr="00DD79E1" w:rsidRDefault="0054175B" w:rsidP="00DD79E1">
      <w:pPr>
        <w:spacing w:before="120" w:after="120"/>
        <w:rPr>
          <w:rFonts w:eastAsia="DengXian"/>
          <w:lang w:val="en-US" w:eastAsia="zh-CN"/>
        </w:rPr>
      </w:pPr>
    </w:p>
    <w:p w14:paraId="3DB263BF" w14:textId="523284A7" w:rsidR="00B61BF8" w:rsidRPr="00DD79E1" w:rsidRDefault="00BC25AE" w:rsidP="00DD79E1">
      <w:pPr>
        <w:spacing w:before="120" w:after="120"/>
        <w:rPr>
          <w:rFonts w:eastAsia="DengXian"/>
          <w:lang w:eastAsia="zh-CN"/>
        </w:rPr>
      </w:pPr>
      <w:r w:rsidRPr="00DD79E1">
        <w:rPr>
          <w:noProof/>
          <w:lang w:val="en-IN" w:eastAsia="en-IN"/>
        </w:rPr>
        <w:drawing>
          <wp:inline distT="0" distB="0" distL="0" distR="0" wp14:anchorId="530D2D85" wp14:editId="3268B1D6">
            <wp:extent cx="5431942" cy="2099511"/>
            <wp:effectExtent l="0" t="0" r="0" b="0"/>
            <wp:docPr id="1888202160" name="Picture 12" descr="A comparison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202160" name="Picture 12" descr="A comparison of a graph&#10;&#10;AI-generated content may b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45555" cy="2104773"/>
                    </a:xfrm>
                    <a:prstGeom prst="rect">
                      <a:avLst/>
                    </a:prstGeom>
                    <a:noFill/>
                  </pic:spPr>
                </pic:pic>
              </a:graphicData>
            </a:graphic>
          </wp:inline>
        </w:drawing>
      </w:r>
    </w:p>
    <w:p w14:paraId="7717E969" w14:textId="6B624CD0" w:rsidR="0054175B" w:rsidRPr="00DD79E1" w:rsidRDefault="0054175B" w:rsidP="00DD79E1">
      <w:pPr>
        <w:spacing w:before="120" w:after="120"/>
        <w:rPr>
          <w:rFonts w:eastAsia="DengXian"/>
          <w:lang w:eastAsia="zh-CN"/>
        </w:rPr>
      </w:pPr>
      <w:r w:rsidRPr="00DD79E1">
        <w:rPr>
          <w:b/>
          <w:bCs/>
        </w:rPr>
        <w:t>Fig</w:t>
      </w:r>
      <w:r w:rsidRPr="00DD79E1">
        <w:rPr>
          <w:b/>
          <w:bCs/>
          <w:lang w:val="vi-VN"/>
        </w:rPr>
        <w:t>.</w:t>
      </w:r>
      <w:r w:rsidRPr="00DD79E1">
        <w:rPr>
          <w:b/>
          <w:bCs/>
        </w:rPr>
        <w:t xml:space="preserve"> S9</w:t>
      </w:r>
      <w:r w:rsidRPr="00DD79E1">
        <w:t xml:space="preserve"> </w:t>
      </w:r>
      <w:r w:rsidRPr="00DD79E1">
        <w:rPr>
          <w:lang w:val="en-US"/>
        </w:rPr>
        <w:t>Normalized UV–vis absorption spectra of PDIN, PDIN-NAP, and H75-DMA in methanol solution and film states</w:t>
      </w:r>
    </w:p>
    <w:p w14:paraId="5C4B5C08" w14:textId="5181A8DA" w:rsidR="00B61BF8" w:rsidRPr="00DD79E1" w:rsidRDefault="00BC25AE" w:rsidP="00DD79E1">
      <w:pPr>
        <w:spacing w:before="120" w:after="120"/>
        <w:rPr>
          <w:b/>
          <w:bCs/>
        </w:rPr>
      </w:pPr>
      <w:r w:rsidRPr="00DD79E1">
        <w:rPr>
          <w:noProof/>
          <w:lang w:val="en-IN" w:eastAsia="en-IN"/>
        </w:rPr>
        <w:lastRenderedPageBreak/>
        <w:drawing>
          <wp:inline distT="0" distB="0" distL="0" distR="0" wp14:anchorId="579E5D4B" wp14:editId="4AD7BBBE">
            <wp:extent cx="5010150" cy="3839845"/>
            <wp:effectExtent l="0" t="0" r="0" b="8255"/>
            <wp:docPr id="1271662217" name="Picture 13" descr="A collage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62217" name="Picture 13" descr="A collage of different colored lines&#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10150" cy="3839845"/>
                    </a:xfrm>
                    <a:prstGeom prst="rect">
                      <a:avLst/>
                    </a:prstGeom>
                    <a:noFill/>
                  </pic:spPr>
                </pic:pic>
              </a:graphicData>
            </a:graphic>
          </wp:inline>
        </w:drawing>
      </w:r>
    </w:p>
    <w:p w14:paraId="43BE4213" w14:textId="6E8C63F5"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S10</w:t>
      </w:r>
      <w:r w:rsidRPr="00DD79E1">
        <w:t xml:space="preserve"> </w:t>
      </w:r>
      <w:r w:rsidRPr="00DD79E1">
        <w:rPr>
          <w:lang w:val="en-US"/>
        </w:rPr>
        <w:t>Schematic diagram of energy level and the cyclic voltammetry of PDIN, PDIN-NAP, and H75-DMA</w:t>
      </w:r>
    </w:p>
    <w:p w14:paraId="1AE3AD03" w14:textId="2B70FB12" w:rsidR="0054175B" w:rsidRPr="00DD79E1" w:rsidRDefault="0054175B" w:rsidP="00DD79E1">
      <w:pPr>
        <w:spacing w:before="120" w:after="120"/>
        <w:rPr>
          <w:lang w:val="en-US"/>
        </w:rPr>
      </w:pPr>
    </w:p>
    <w:p w14:paraId="285CB71C" w14:textId="77777777" w:rsidR="0054175B" w:rsidRPr="00DD79E1" w:rsidRDefault="0054175B" w:rsidP="00DD79E1">
      <w:pPr>
        <w:spacing w:before="120" w:after="120"/>
        <w:rPr>
          <w:rFonts w:eastAsia="DengXian"/>
          <w:lang w:val="en-US" w:eastAsia="zh-CN"/>
        </w:rPr>
      </w:pPr>
    </w:p>
    <w:p w14:paraId="2A78BA48" w14:textId="4DCE6D94" w:rsidR="00B61BF8" w:rsidRPr="00DD79E1" w:rsidRDefault="00BF0847" w:rsidP="00DD79E1">
      <w:pPr>
        <w:spacing w:before="120" w:after="120"/>
        <w:rPr>
          <w:lang w:val="en-US"/>
        </w:rPr>
      </w:pPr>
      <w:r w:rsidRPr="00DD79E1">
        <w:rPr>
          <w:noProof/>
          <w:lang w:val="en-IN" w:eastAsia="en-IN"/>
        </w:rPr>
        <w:drawing>
          <wp:inline distT="0" distB="0" distL="0" distR="0" wp14:anchorId="447C6B11" wp14:editId="4A8D0D25">
            <wp:extent cx="5456321" cy="2264472"/>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1036" cy="2266429"/>
                    </a:xfrm>
                    <a:prstGeom prst="rect">
                      <a:avLst/>
                    </a:prstGeom>
                    <a:noFill/>
                  </pic:spPr>
                </pic:pic>
              </a:graphicData>
            </a:graphic>
          </wp:inline>
        </w:drawing>
      </w:r>
    </w:p>
    <w:p w14:paraId="034EAAE0" w14:textId="7BFDFA42" w:rsidR="0054175B" w:rsidRPr="00DD79E1" w:rsidRDefault="0054175B" w:rsidP="00DD79E1">
      <w:pPr>
        <w:spacing w:before="120" w:after="120"/>
        <w:rPr>
          <w:lang w:val="en-US"/>
        </w:rPr>
      </w:pPr>
      <w:r w:rsidRPr="00DD79E1">
        <w:rPr>
          <w:b/>
          <w:bCs/>
        </w:rPr>
        <w:t>Fig</w:t>
      </w:r>
      <w:r w:rsidRPr="00DD79E1">
        <w:rPr>
          <w:b/>
          <w:bCs/>
          <w:lang w:val="vi-VN"/>
        </w:rPr>
        <w:t>.</w:t>
      </w:r>
      <w:r w:rsidRPr="00DD79E1">
        <w:rPr>
          <w:b/>
          <w:bCs/>
        </w:rPr>
        <w:t xml:space="preserve"> S11</w:t>
      </w:r>
      <w:r w:rsidRPr="00DD79E1">
        <w:t xml:space="preserve"> </w:t>
      </w:r>
      <w:r w:rsidRPr="00DD79E1">
        <w:rPr>
          <w:lang w:val="en-US"/>
        </w:rPr>
        <w:t xml:space="preserve">UPS spectra of without and with PDIN, PDIN-NAP, and H75-DMA ETL-deposited on Ag electrode </w:t>
      </w:r>
    </w:p>
    <w:p w14:paraId="4AF90A9A" w14:textId="2206719C" w:rsidR="00BC25AE" w:rsidRPr="00DD79E1" w:rsidRDefault="004F3F18" w:rsidP="00DD79E1">
      <w:pPr>
        <w:spacing w:before="120" w:after="120"/>
        <w:rPr>
          <w:rFonts w:eastAsia="DengXian"/>
          <w:lang w:val="en-US" w:eastAsia="zh-CN"/>
        </w:rPr>
      </w:pPr>
      <w:r w:rsidRPr="00DD79E1">
        <w:rPr>
          <w:noProof/>
          <w:lang w:val="en-IN" w:eastAsia="en-IN"/>
        </w:rPr>
        <w:lastRenderedPageBreak/>
        <w:drawing>
          <wp:inline distT="0" distB="0" distL="0" distR="0" wp14:anchorId="3BE10C66" wp14:editId="2D70887C">
            <wp:extent cx="4224020" cy="3359150"/>
            <wp:effectExtent l="0" t="0" r="5080" b="0"/>
            <wp:docPr id="1858916471" name="Picture 15" descr="A graph of 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16471" name="Picture 15" descr="A graph of a graph of a number of numbers&#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24020" cy="3359150"/>
                    </a:xfrm>
                    <a:prstGeom prst="rect">
                      <a:avLst/>
                    </a:prstGeom>
                    <a:noFill/>
                  </pic:spPr>
                </pic:pic>
              </a:graphicData>
            </a:graphic>
          </wp:inline>
        </w:drawing>
      </w:r>
    </w:p>
    <w:p w14:paraId="2CDBD826" w14:textId="07E97149"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S12</w:t>
      </w:r>
      <w:r w:rsidRPr="00DD79E1">
        <w:t xml:space="preserve"> </w:t>
      </w:r>
      <w:r w:rsidRPr="00DD79E1">
        <w:rPr>
          <w:lang w:val="en-US"/>
        </w:rPr>
        <w:t xml:space="preserve">Electron spin resonance spectra of PDIN, PDIN-NAP, and H75-DMA in solid </w:t>
      </w:r>
    </w:p>
    <w:p w14:paraId="21ABB545" w14:textId="77777777" w:rsidR="0054175B" w:rsidRPr="00DD79E1" w:rsidRDefault="0054175B" w:rsidP="00DD79E1">
      <w:pPr>
        <w:spacing w:before="120" w:after="120"/>
        <w:rPr>
          <w:lang w:val="en-US"/>
        </w:rPr>
      </w:pPr>
    </w:p>
    <w:p w14:paraId="55A07624" w14:textId="42544973" w:rsidR="00B61BF8" w:rsidRPr="00DD79E1" w:rsidRDefault="00BF0847" w:rsidP="00DD79E1">
      <w:pPr>
        <w:spacing w:before="120" w:after="120"/>
        <w:rPr>
          <w:lang w:val="en-US"/>
        </w:rPr>
      </w:pPr>
      <w:r w:rsidRPr="00DD79E1">
        <w:rPr>
          <w:noProof/>
          <w:lang w:val="en-IN" w:eastAsia="en-IN"/>
        </w:rPr>
        <w:drawing>
          <wp:inline distT="0" distB="0" distL="0" distR="0" wp14:anchorId="5F43FAAB" wp14:editId="1ED88852">
            <wp:extent cx="2806627" cy="2272520"/>
            <wp:effectExtent l="0" t="0" r="0" b="0"/>
            <wp:docPr id="2" name="Picture 8" descr="A graph of a voltage&#10;&#10;AI-generated content may be incorrect.">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4CC5C3-A705-C0BF-B6E0-D5FBF70A7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graph of a voltage&#10;&#10;AI-generated content may be incorrect.">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C4CC5C3-A705-C0BF-B6E0-D5FBF70A7D55}"/>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17152" cy="2281042"/>
                    </a:xfrm>
                    <a:prstGeom prst="rect">
                      <a:avLst/>
                    </a:prstGeom>
                  </pic:spPr>
                </pic:pic>
              </a:graphicData>
            </a:graphic>
          </wp:inline>
        </w:drawing>
      </w:r>
    </w:p>
    <w:p w14:paraId="71D73837" w14:textId="1C401D7F" w:rsidR="00B61BF8" w:rsidRPr="00DD79E1" w:rsidRDefault="00BC25AE" w:rsidP="00DD79E1">
      <w:pPr>
        <w:spacing w:before="120" w:after="120"/>
        <w:rPr>
          <w:rFonts w:eastAsia="DengXian"/>
          <w:lang w:eastAsia="zh-CN"/>
        </w:rPr>
      </w:pPr>
      <w:r w:rsidRPr="00DD79E1">
        <w:rPr>
          <w:b/>
          <w:bCs/>
        </w:rPr>
        <w:t>Fig</w:t>
      </w:r>
      <w:r w:rsidRPr="00DD79E1">
        <w:rPr>
          <w:b/>
          <w:bCs/>
          <w:lang w:val="vi-VN"/>
        </w:rPr>
        <w:t>.</w:t>
      </w:r>
      <w:r w:rsidRPr="00DD79E1">
        <w:rPr>
          <w:b/>
          <w:bCs/>
        </w:rPr>
        <w:t xml:space="preserve"> S13</w:t>
      </w:r>
      <w:r w:rsidRPr="00DD79E1">
        <w:t xml:space="preserve"> SCLC plots of electron only devices with the configuration of ITO/ZnO/ETL/Ag</w:t>
      </w:r>
    </w:p>
    <w:p w14:paraId="250DB4F2" w14:textId="77777777" w:rsidR="00B61BF8" w:rsidRPr="00DD79E1" w:rsidRDefault="00BC25AE" w:rsidP="00DD79E1">
      <w:pPr>
        <w:spacing w:before="120" w:after="120"/>
      </w:pPr>
      <w:r w:rsidRPr="00DD79E1">
        <w:rPr>
          <w:noProof/>
          <w:lang w:val="en-IN" w:eastAsia="en-IN"/>
        </w:rPr>
        <w:lastRenderedPageBreak/>
        <w:drawing>
          <wp:inline distT="0" distB="0" distL="0" distR="0" wp14:anchorId="40F0E496" wp14:editId="768AA10A">
            <wp:extent cx="2917190" cy="2266950"/>
            <wp:effectExtent l="0" t="0" r="0" b="0"/>
            <wp:docPr id="4" name="Picture 3" descr="A graph of a voltage&#10;&#10;AI-generated content may be incorrect.">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71EDB3-33F8-7414-062F-C8FCD757F1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a voltage&#10;&#10;AI-generated content may be incorrect.">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771EDB3-33F8-7414-062F-C8FCD757F10C}"/>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17190" cy="2266950"/>
                    </a:xfrm>
                    <a:prstGeom prst="rect">
                      <a:avLst/>
                    </a:prstGeom>
                  </pic:spPr>
                </pic:pic>
              </a:graphicData>
            </a:graphic>
          </wp:inline>
        </w:drawing>
      </w:r>
    </w:p>
    <w:p w14:paraId="70DB2E72" w14:textId="5355D0F0" w:rsidR="004F3F1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S14</w:t>
      </w:r>
      <w:r w:rsidRPr="00DD79E1">
        <w:t xml:space="preserve"> </w:t>
      </w:r>
      <w:r w:rsidRPr="00DD79E1">
        <w:rPr>
          <w:lang w:val="en-US"/>
        </w:rPr>
        <w:t xml:space="preserve">The </w:t>
      </w:r>
      <w:r w:rsidRPr="00DD79E1">
        <w:rPr>
          <w:i/>
          <w:iCs/>
          <w:lang w:val="en-US"/>
        </w:rPr>
        <w:t xml:space="preserve">J-V </w:t>
      </w:r>
      <w:r w:rsidRPr="00DD79E1">
        <w:rPr>
          <w:lang w:val="en-US"/>
        </w:rPr>
        <w:t>curve of devices with configuration of ITO/ETL/Ag</w:t>
      </w:r>
    </w:p>
    <w:p w14:paraId="1E3D5BDC" w14:textId="77777777" w:rsidR="0054175B" w:rsidRPr="00DD79E1" w:rsidRDefault="0054175B" w:rsidP="00DD79E1">
      <w:pPr>
        <w:spacing w:before="120" w:after="120"/>
        <w:rPr>
          <w:rFonts w:eastAsia="DengXian"/>
          <w:lang w:val="en-US" w:eastAsia="zh-CN"/>
        </w:rPr>
      </w:pPr>
    </w:p>
    <w:p w14:paraId="40CD868B" w14:textId="77777777" w:rsidR="00B61BF8" w:rsidRPr="00DD79E1" w:rsidRDefault="00BC25AE" w:rsidP="00DD79E1">
      <w:pPr>
        <w:spacing w:before="120" w:after="120"/>
        <w:rPr>
          <w:lang w:val="en-US"/>
        </w:rPr>
      </w:pPr>
      <w:r w:rsidRPr="00DD79E1">
        <w:rPr>
          <w:noProof/>
          <w:lang w:val="en-IN" w:eastAsia="en-IN"/>
        </w:rPr>
        <w:drawing>
          <wp:inline distT="0" distB="0" distL="0" distR="0" wp14:anchorId="060B593F" wp14:editId="45BCE6B0">
            <wp:extent cx="6638154" cy="1493233"/>
            <wp:effectExtent l="0" t="0" r="0" b="0"/>
            <wp:docPr id="28065638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706786" cy="1508672"/>
                    </a:xfrm>
                    <a:prstGeom prst="rect">
                      <a:avLst/>
                    </a:prstGeom>
                    <a:noFill/>
                  </pic:spPr>
                </pic:pic>
              </a:graphicData>
            </a:graphic>
          </wp:inline>
        </w:drawing>
      </w:r>
    </w:p>
    <w:p w14:paraId="0B4E39C0" w14:textId="32F9C424"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S15</w:t>
      </w:r>
      <w:r w:rsidRPr="00DD79E1">
        <w:t xml:space="preserve"> </w:t>
      </w:r>
      <w:r w:rsidRPr="00DD79E1">
        <w:rPr>
          <w:lang w:val="en-US"/>
        </w:rPr>
        <w:t>The AFM height images of  without and with PDIN, PDIN-NAP, and H75-DMA ETL-deposited on active layer (AL) films</w:t>
      </w:r>
    </w:p>
    <w:p w14:paraId="32E65BEA" w14:textId="77777777" w:rsidR="0054175B" w:rsidRPr="00DD79E1" w:rsidRDefault="0054175B" w:rsidP="00DD79E1">
      <w:pPr>
        <w:spacing w:before="120" w:after="120"/>
        <w:rPr>
          <w:rFonts w:eastAsia="DengXian"/>
          <w:lang w:val="en-US" w:eastAsia="zh-CN"/>
        </w:rPr>
      </w:pPr>
    </w:p>
    <w:p w14:paraId="46631259" w14:textId="77777777" w:rsidR="00B61BF8" w:rsidRPr="00DD79E1" w:rsidRDefault="00BC25AE" w:rsidP="00DD79E1">
      <w:pPr>
        <w:spacing w:before="120" w:after="120"/>
        <w:rPr>
          <w:lang w:val="en-US"/>
        </w:rPr>
      </w:pPr>
      <w:r w:rsidRPr="00DD79E1">
        <w:rPr>
          <w:noProof/>
          <w:lang w:val="en-IN" w:eastAsia="en-IN"/>
        </w:rPr>
        <w:drawing>
          <wp:anchor distT="0" distB="0" distL="114300" distR="114300" simplePos="0" relativeHeight="251663360" behindDoc="0" locked="0" layoutInCell="1" allowOverlap="1" wp14:anchorId="68BE9FF6" wp14:editId="7957FC6D">
            <wp:simplePos x="0" y="0"/>
            <wp:positionH relativeFrom="margin">
              <wp:posOffset>171450</wp:posOffset>
            </wp:positionH>
            <wp:positionV relativeFrom="paragraph">
              <wp:posOffset>0</wp:posOffset>
            </wp:positionV>
            <wp:extent cx="5608320" cy="2357120"/>
            <wp:effectExtent l="0" t="0" r="0" b="0"/>
            <wp:wrapTopAndBottom/>
            <wp:docPr id="382800985" name="Picture 17" descr="A diagram of a black box with red tu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800985" name="Picture 17" descr="A diagram of a black box with red tubes&#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08320" cy="2357120"/>
                    </a:xfrm>
                    <a:prstGeom prst="rect">
                      <a:avLst/>
                    </a:prstGeom>
                    <a:noFill/>
                  </pic:spPr>
                </pic:pic>
              </a:graphicData>
            </a:graphic>
            <wp14:sizeRelH relativeFrom="margin">
              <wp14:pctWidth>0</wp14:pctWidth>
            </wp14:sizeRelH>
            <wp14:sizeRelV relativeFrom="margin">
              <wp14:pctHeight>0</wp14:pctHeight>
            </wp14:sizeRelV>
          </wp:anchor>
        </w:drawing>
      </w:r>
    </w:p>
    <w:p w14:paraId="2E456A96" w14:textId="32DBCBCE"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S16</w:t>
      </w:r>
      <w:r w:rsidRPr="00DD79E1">
        <w:t xml:space="preserve"> </w:t>
      </w:r>
      <w:r w:rsidRPr="00DD79E1">
        <w:rPr>
          <w:lang w:val="en-US"/>
        </w:rPr>
        <w:t>Illustration of the morphology transition from the highly crystalline, edge-on orientation of PDIN to the amorphous-like orientation, low-crystallinity texture achieved with H75-DMA</w:t>
      </w:r>
    </w:p>
    <w:p w14:paraId="17760D54" w14:textId="4A60FABF" w:rsidR="00B61BF8" w:rsidRPr="00DD79E1" w:rsidRDefault="00BC25AE" w:rsidP="00DD79E1">
      <w:pPr>
        <w:spacing w:before="120" w:after="120"/>
        <w:rPr>
          <w:lang w:val="en-US"/>
        </w:rPr>
      </w:pPr>
      <w:r w:rsidRPr="00DD79E1">
        <w:rPr>
          <w:noProof/>
          <w:lang w:val="en-IN" w:eastAsia="en-IN"/>
        </w:rPr>
        <w:lastRenderedPageBreak/>
        <w:drawing>
          <wp:anchor distT="0" distB="0" distL="114300" distR="114300" simplePos="0" relativeHeight="251664384" behindDoc="0" locked="0" layoutInCell="1" allowOverlap="1" wp14:anchorId="77EBCE75" wp14:editId="2E726B49">
            <wp:simplePos x="0" y="0"/>
            <wp:positionH relativeFrom="margin">
              <wp:align>left</wp:align>
            </wp:positionH>
            <wp:positionV relativeFrom="paragraph">
              <wp:posOffset>370840</wp:posOffset>
            </wp:positionV>
            <wp:extent cx="6090920" cy="3311525"/>
            <wp:effectExtent l="0" t="0" r="5080" b="3175"/>
            <wp:wrapTopAndBottom/>
            <wp:docPr id="1451374662" name="Picture 19" descr="A black background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74662" name="Picture 19" descr="A black background with a black border&#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90920" cy="3311525"/>
                    </a:xfrm>
                    <a:prstGeom prst="rect">
                      <a:avLst/>
                    </a:prstGeom>
                    <a:noFill/>
                  </pic:spPr>
                </pic:pic>
              </a:graphicData>
            </a:graphic>
            <wp14:sizeRelH relativeFrom="margin">
              <wp14:pctWidth>0</wp14:pctWidth>
            </wp14:sizeRelH>
            <wp14:sizeRelV relativeFrom="margin">
              <wp14:pctHeight>0</wp14:pctHeight>
            </wp14:sizeRelV>
          </wp:anchor>
        </w:drawing>
      </w:r>
    </w:p>
    <w:p w14:paraId="7EC30AED" w14:textId="35267368"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S17</w:t>
      </w:r>
      <w:r w:rsidRPr="00DD79E1">
        <w:t xml:space="preserve"> </w:t>
      </w:r>
      <w:r w:rsidRPr="00DD79E1">
        <w:rPr>
          <w:lang w:val="en-US"/>
        </w:rPr>
        <w:t>Chemical structures of the ETL, HTL and active layer materials used in this work</w:t>
      </w:r>
    </w:p>
    <w:p w14:paraId="1B8730DE" w14:textId="77777777" w:rsidR="00B61BF8" w:rsidRPr="00DD79E1" w:rsidRDefault="00B61BF8" w:rsidP="00DD79E1">
      <w:pPr>
        <w:spacing w:before="120" w:after="120"/>
        <w:rPr>
          <w:lang w:val="en-US"/>
        </w:rPr>
      </w:pPr>
    </w:p>
    <w:p w14:paraId="2C6A7769" w14:textId="77777777" w:rsidR="00B61BF8" w:rsidRPr="00DD79E1" w:rsidRDefault="00B61BF8" w:rsidP="00DD79E1">
      <w:pPr>
        <w:spacing w:before="120" w:after="120"/>
      </w:pPr>
    </w:p>
    <w:p w14:paraId="23FA52E2" w14:textId="77777777" w:rsidR="00B61BF8" w:rsidRPr="00DD79E1" w:rsidRDefault="00BC25AE" w:rsidP="00DD79E1">
      <w:pPr>
        <w:spacing w:before="120" w:after="120"/>
        <w:rPr>
          <w:lang w:val="en-US"/>
        </w:rPr>
      </w:pPr>
      <w:r w:rsidRPr="00DD79E1">
        <w:rPr>
          <w:noProof/>
          <w:lang w:val="en-IN" w:eastAsia="en-IN"/>
        </w:rPr>
        <w:drawing>
          <wp:inline distT="0" distB="0" distL="0" distR="0" wp14:anchorId="2A0554B3" wp14:editId="7D905885">
            <wp:extent cx="5980233" cy="2478058"/>
            <wp:effectExtent l="0" t="0" r="0" b="0"/>
            <wp:docPr id="12875307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00126" cy="2486301"/>
                    </a:xfrm>
                    <a:prstGeom prst="rect">
                      <a:avLst/>
                    </a:prstGeom>
                    <a:noFill/>
                  </pic:spPr>
                </pic:pic>
              </a:graphicData>
            </a:graphic>
          </wp:inline>
        </w:drawing>
      </w:r>
    </w:p>
    <w:p w14:paraId="21F85F4F" w14:textId="1F2620E5" w:rsidR="00B61BF8" w:rsidRPr="00DD79E1" w:rsidRDefault="00BC25AE" w:rsidP="00DD79E1">
      <w:pPr>
        <w:spacing w:before="120" w:after="120"/>
        <w:rPr>
          <w:rFonts w:eastAsia="DengXian"/>
          <w:lang w:eastAsia="zh-CN"/>
        </w:rPr>
      </w:pPr>
      <w:r w:rsidRPr="00DD79E1">
        <w:rPr>
          <w:b/>
          <w:bCs/>
        </w:rPr>
        <w:t>Fig</w:t>
      </w:r>
      <w:r w:rsidRPr="00DD79E1">
        <w:rPr>
          <w:b/>
          <w:bCs/>
          <w:lang w:val="vi-VN"/>
        </w:rPr>
        <w:t>.</w:t>
      </w:r>
      <w:r w:rsidRPr="00DD79E1">
        <w:rPr>
          <w:b/>
          <w:bCs/>
        </w:rPr>
        <w:t xml:space="preserve"> S1</w:t>
      </w:r>
      <w:r w:rsidRPr="00DD79E1">
        <w:rPr>
          <w:rFonts w:eastAsia="DengXian" w:hint="eastAsia"/>
          <w:b/>
          <w:bCs/>
          <w:lang w:eastAsia="zh-CN"/>
        </w:rPr>
        <w:t>8</w:t>
      </w:r>
      <w:r w:rsidRPr="00DD79E1">
        <w:rPr>
          <w:b/>
          <w:bCs/>
        </w:rPr>
        <w:t xml:space="preserve"> </w:t>
      </w:r>
      <w:r w:rsidRPr="00DD79E1">
        <w:t>a)</w:t>
      </w:r>
      <w:r w:rsidRPr="00DD79E1">
        <w:rPr>
          <w:lang w:val="en-US"/>
        </w:rPr>
        <w:t xml:space="preserve"> Light intensity (</w:t>
      </w:r>
      <w:r w:rsidRPr="00DD79E1">
        <w:rPr>
          <w:i/>
          <w:iCs/>
          <w:lang w:val="en-US"/>
        </w:rPr>
        <w:t>I</w:t>
      </w:r>
      <w:r w:rsidRPr="00DD79E1">
        <w:rPr>
          <w:vertAlign w:val="subscript"/>
          <w:lang w:val="en-US"/>
        </w:rPr>
        <w:t>light</w:t>
      </w:r>
      <w:r w:rsidRPr="00DD79E1">
        <w:rPr>
          <w:lang w:val="en-US"/>
        </w:rPr>
        <w:t xml:space="preserve">) dependence of  </w:t>
      </w:r>
      <w:r w:rsidRPr="00DD79E1">
        <w:rPr>
          <w:i/>
          <w:iCs/>
          <w:lang w:val="en-US"/>
        </w:rPr>
        <w:t>V</w:t>
      </w:r>
      <w:r w:rsidRPr="00DD79E1">
        <w:rPr>
          <w:vertAlign w:val="subscript"/>
          <w:lang w:val="en-US"/>
        </w:rPr>
        <w:t>OC</w:t>
      </w:r>
      <w:r w:rsidRPr="00DD79E1">
        <w:rPr>
          <w:lang w:val="en-US"/>
        </w:rPr>
        <w:t xml:space="preserve"> and J</w:t>
      </w:r>
      <w:r w:rsidRPr="00DD79E1">
        <w:rPr>
          <w:vertAlign w:val="subscript"/>
          <w:lang w:val="en-US"/>
        </w:rPr>
        <w:t>SC</w:t>
      </w:r>
      <w:r w:rsidRPr="00DD79E1">
        <w:rPr>
          <w:lang w:val="en-US"/>
        </w:rPr>
        <w:t xml:space="preserve"> plots of the optimized device with PDIN, PDIN-Naph and H75-NB as ETLs based on D18-Cl:N3 system. Note: </w:t>
      </w:r>
      <w:r w:rsidRPr="00DD79E1">
        <w:rPr>
          <w:i/>
          <w:iCs/>
          <w:lang w:val="en-US"/>
        </w:rPr>
        <w:t>V</w:t>
      </w:r>
      <w:r w:rsidRPr="00DD79E1">
        <w:rPr>
          <w:vertAlign w:val="subscript"/>
          <w:lang w:val="en-US"/>
        </w:rPr>
        <w:t>OC</w:t>
      </w:r>
      <w:r w:rsidRPr="00DD79E1">
        <w:rPr>
          <w:lang w:val="en-US"/>
        </w:rPr>
        <w:t xml:space="preserve"> versus </w:t>
      </w:r>
      <w:r w:rsidRPr="00DD79E1">
        <w:rPr>
          <w:i/>
          <w:iCs/>
          <w:lang w:val="en-US"/>
        </w:rPr>
        <w:t>I</w:t>
      </w:r>
      <w:r w:rsidRPr="00DD79E1">
        <w:rPr>
          <w:vertAlign w:val="subscript"/>
          <w:lang w:val="en-US"/>
        </w:rPr>
        <w:t>light</w:t>
      </w:r>
      <w:r w:rsidRPr="00DD79E1">
        <w:rPr>
          <w:lang w:val="en-US"/>
        </w:rPr>
        <w:t xml:space="preserve"> can be described by the equation of </w:t>
      </w:r>
      <w:r w:rsidRPr="00DD79E1">
        <w:rPr>
          <w:i/>
          <w:iCs/>
          <w:lang w:val="en-US"/>
        </w:rPr>
        <w:t>V</w:t>
      </w:r>
      <w:r w:rsidRPr="00DD79E1">
        <w:rPr>
          <w:vertAlign w:val="subscript"/>
          <w:lang w:val="en-US"/>
        </w:rPr>
        <w:t>OC</w:t>
      </w:r>
      <w:r w:rsidRPr="00DD79E1">
        <w:rPr>
          <w:lang w:val="en-US"/>
        </w:rPr>
        <w:t xml:space="preserve"> </w:t>
      </w:r>
      <w:r w:rsidRPr="00DD79E1">
        <w:rPr>
          <w:rFonts w:ascii="Cambria Math" w:hAnsi="Cambria Math" w:cs="Cambria Math"/>
          <w:lang w:val="en-US"/>
        </w:rPr>
        <w:t>∝</w:t>
      </w:r>
      <w:r w:rsidRPr="00DD79E1">
        <w:rPr>
          <w:lang w:val="en-US"/>
        </w:rPr>
        <w:t xml:space="preserve"> n (kT/q) ln(</w:t>
      </w:r>
      <w:r w:rsidRPr="00DD79E1">
        <w:rPr>
          <w:i/>
          <w:iCs/>
          <w:lang w:val="en-US"/>
        </w:rPr>
        <w:t>I</w:t>
      </w:r>
      <w:r w:rsidRPr="00DD79E1">
        <w:rPr>
          <w:vertAlign w:val="subscript"/>
          <w:lang w:val="en-US"/>
        </w:rPr>
        <w:t>light</w:t>
      </w:r>
      <w:r w:rsidRPr="00DD79E1">
        <w:rPr>
          <w:lang w:val="en-US"/>
        </w:rPr>
        <w:t>), where k, T, and q denote the Boltzmann constant, Kelvin temperature, and elementary charge, respectively. b</w:t>
      </w:r>
      <w:r w:rsidRPr="00DD79E1">
        <w:rPr>
          <w:b/>
          <w:bCs/>
          <w:lang w:val="en-US"/>
        </w:rPr>
        <w:t>)</w:t>
      </w:r>
      <w:r w:rsidRPr="00DD79E1">
        <w:rPr>
          <w:i/>
          <w:iCs/>
          <w:lang w:val="en-US"/>
        </w:rPr>
        <w:t xml:space="preserve"> </w:t>
      </w:r>
      <w:r w:rsidRPr="00DD79E1">
        <w:rPr>
          <w:lang w:val="en-US"/>
        </w:rPr>
        <w:t>J</w:t>
      </w:r>
      <w:r w:rsidRPr="00DD79E1">
        <w:rPr>
          <w:i/>
          <w:iCs/>
          <w:vertAlign w:val="subscript"/>
          <w:lang w:val="en-US"/>
        </w:rPr>
        <w:t>S</w:t>
      </w:r>
      <w:r w:rsidRPr="00DD79E1">
        <w:rPr>
          <w:vertAlign w:val="subscript"/>
          <w:lang w:val="en-US"/>
        </w:rPr>
        <w:t>C</w:t>
      </w:r>
      <w:r w:rsidRPr="00DD79E1">
        <w:rPr>
          <w:lang w:val="en-US"/>
        </w:rPr>
        <w:t xml:space="preserve"> versus </w:t>
      </w:r>
      <w:r w:rsidRPr="00DD79E1">
        <w:rPr>
          <w:i/>
          <w:iCs/>
          <w:lang w:val="en-US"/>
        </w:rPr>
        <w:t>I</w:t>
      </w:r>
      <w:r w:rsidRPr="00DD79E1">
        <w:rPr>
          <w:vertAlign w:val="subscript"/>
          <w:lang w:val="en-US"/>
        </w:rPr>
        <w:t>light</w:t>
      </w:r>
      <w:r w:rsidRPr="00DD79E1">
        <w:rPr>
          <w:lang w:val="en-US"/>
        </w:rPr>
        <w:t xml:space="preserve"> can be described by the equation of J</w:t>
      </w:r>
      <w:r w:rsidRPr="00DD79E1">
        <w:rPr>
          <w:vertAlign w:val="subscript"/>
          <w:lang w:val="en-US"/>
        </w:rPr>
        <w:t>SC</w:t>
      </w:r>
      <w:r w:rsidRPr="00DD79E1">
        <w:rPr>
          <w:lang w:val="en-US"/>
        </w:rPr>
        <w:t xml:space="preserve"> </w:t>
      </w:r>
      <w:r w:rsidRPr="00DD79E1">
        <w:rPr>
          <w:rFonts w:ascii="Cambria Math" w:hAnsi="Cambria Math" w:cs="Cambria Math"/>
          <w:lang w:val="en-US"/>
        </w:rPr>
        <w:t>∝</w:t>
      </w:r>
      <w:r w:rsidRPr="00DD79E1">
        <w:rPr>
          <w:lang w:val="en-US"/>
        </w:rPr>
        <w:t xml:space="preserve"> </w:t>
      </w:r>
      <w:r w:rsidRPr="00DD79E1">
        <w:rPr>
          <w:i/>
          <w:iCs/>
          <w:lang w:val="en-US"/>
        </w:rPr>
        <w:t>I</w:t>
      </w:r>
      <w:r w:rsidRPr="00DD79E1">
        <w:rPr>
          <w:vertAlign w:val="superscript"/>
          <w:lang w:val="en-US"/>
        </w:rPr>
        <w:t>α</w:t>
      </w:r>
      <w:r w:rsidRPr="00DD79E1">
        <w:rPr>
          <w:vertAlign w:val="subscript"/>
          <w:lang w:val="en-US"/>
        </w:rPr>
        <w:t>light</w:t>
      </w:r>
      <w:r w:rsidRPr="00DD79E1">
        <w:rPr>
          <w:lang w:val="en-US"/>
        </w:rPr>
        <w:t>, where α should be equal to 1 if the bimolecular recombination of the device is negligible</w:t>
      </w:r>
    </w:p>
    <w:p w14:paraId="57C80113" w14:textId="77777777" w:rsidR="00B61BF8" w:rsidRPr="00DD79E1" w:rsidRDefault="00BC25AE" w:rsidP="00DD79E1">
      <w:pPr>
        <w:spacing w:before="120" w:after="120"/>
      </w:pPr>
      <w:r w:rsidRPr="00DD79E1">
        <w:rPr>
          <w:noProof/>
          <w:lang w:val="en-IN" w:eastAsia="en-IN"/>
        </w:rPr>
        <w:lastRenderedPageBreak/>
        <w:drawing>
          <wp:inline distT="0" distB="0" distL="0" distR="0" wp14:anchorId="1AF2D872" wp14:editId="2866C8F3">
            <wp:extent cx="4902261" cy="1890261"/>
            <wp:effectExtent l="0" t="0" r="0" b="0"/>
            <wp:docPr id="1287702493" name="Picture 10" descr="图片包含 水, 灯光, 大, 停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02493" name="Picture 10" descr="图片包含 水, 灯光, 大, 停止&#10;&#10;AI 生成的内容可能不正确。"/>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3382"/>
                    <a:stretch/>
                  </pic:blipFill>
                  <pic:spPr bwMode="auto">
                    <a:xfrm>
                      <a:off x="0" y="0"/>
                      <a:ext cx="4947827" cy="1907831"/>
                    </a:xfrm>
                    <a:prstGeom prst="rect">
                      <a:avLst/>
                    </a:prstGeom>
                    <a:noFill/>
                    <a:ln>
                      <a:noFill/>
                    </a:ln>
                    <a:extLst>
                      <a:ext uri="{53640926-AAD7-44D8-BBD7-CCE9431645EC}">
                        <a14:shadowObscured xmlns:a14="http://schemas.microsoft.com/office/drawing/2010/main"/>
                      </a:ext>
                    </a:extLst>
                  </pic:spPr>
                </pic:pic>
              </a:graphicData>
            </a:graphic>
          </wp:inline>
        </w:drawing>
      </w:r>
    </w:p>
    <w:p w14:paraId="1776648D" w14:textId="14C8A8F1" w:rsidR="00B61BF8" w:rsidRPr="00DD79E1" w:rsidRDefault="00BC25AE" w:rsidP="00DD79E1">
      <w:pPr>
        <w:spacing w:before="120" w:after="120"/>
        <w:rPr>
          <w:rFonts w:eastAsia="DengXian"/>
          <w:b/>
          <w:bCs/>
          <w:lang w:val="en-US" w:eastAsia="zh-CN"/>
        </w:rPr>
      </w:pPr>
      <w:r w:rsidRPr="00DD79E1">
        <w:rPr>
          <w:b/>
          <w:bCs/>
        </w:rPr>
        <w:t>Fig</w:t>
      </w:r>
      <w:r w:rsidRPr="00DD79E1">
        <w:rPr>
          <w:b/>
          <w:bCs/>
          <w:lang w:val="vi-VN"/>
        </w:rPr>
        <w:t>.</w:t>
      </w:r>
      <w:r w:rsidRPr="00DD79E1">
        <w:rPr>
          <w:b/>
          <w:bCs/>
        </w:rPr>
        <w:t xml:space="preserve"> S1</w:t>
      </w:r>
      <w:r w:rsidRPr="00DD79E1">
        <w:rPr>
          <w:rFonts w:eastAsia="DengXian" w:hint="eastAsia"/>
          <w:b/>
          <w:bCs/>
          <w:lang w:eastAsia="zh-CN"/>
        </w:rPr>
        <w:t>9</w:t>
      </w:r>
      <w:r w:rsidRPr="00DD79E1">
        <w:rPr>
          <w:b/>
          <w:bCs/>
          <w:lang w:val="vi-VN"/>
        </w:rPr>
        <w:t xml:space="preserve"> </w:t>
      </w:r>
      <w:r w:rsidRPr="00DD79E1">
        <w:t xml:space="preserve"> </w:t>
      </w:r>
      <w:r w:rsidRPr="00DD79E1">
        <w:rPr>
          <w:b/>
          <w:bCs/>
          <w:lang w:val="en-US"/>
        </w:rPr>
        <w:t>a</w:t>
      </w:r>
      <w:r w:rsidRPr="00DD79E1">
        <w:rPr>
          <w:lang w:val="en-US"/>
        </w:rPr>
        <w:t xml:space="preserve"> The </w:t>
      </w:r>
      <w:r w:rsidRPr="00DD79E1">
        <w:rPr>
          <w:i/>
          <w:iCs/>
          <w:lang w:val="en-US"/>
        </w:rPr>
        <w:t>J</w:t>
      </w:r>
      <w:r w:rsidRPr="00DD79E1">
        <w:rPr>
          <w:lang w:val="en-US"/>
        </w:rPr>
        <w:t>-</w:t>
      </w:r>
      <w:r w:rsidRPr="00DD79E1">
        <w:rPr>
          <w:i/>
          <w:iCs/>
          <w:lang w:val="en-US"/>
        </w:rPr>
        <w:t>V</w:t>
      </w:r>
      <w:r w:rsidRPr="00DD79E1">
        <w:rPr>
          <w:lang w:val="en-US"/>
        </w:rPr>
        <w:t xml:space="preserve"> curves of the optimized devices based on PM6:L8-BO with H75-DMA ETLs under illumination of AM</w:t>
      </w:r>
      <w:r w:rsidR="00433570" w:rsidRPr="00DD79E1">
        <w:rPr>
          <w:rFonts w:eastAsia="DengXian" w:hint="eastAsia"/>
          <w:lang w:val="en-US" w:eastAsia="zh-CN"/>
        </w:rPr>
        <w:t xml:space="preserve"> </w:t>
      </w:r>
      <w:r w:rsidRPr="00DD79E1">
        <w:rPr>
          <w:lang w:val="en-US"/>
        </w:rPr>
        <w:t>1.5 G, 100 mW cm</w:t>
      </w:r>
      <w:r w:rsidRPr="00DD79E1">
        <w:rPr>
          <w:vertAlign w:val="superscript"/>
          <w:lang w:val="en-US"/>
        </w:rPr>
        <w:t>−2</w:t>
      </w:r>
      <w:r w:rsidRPr="00DD79E1">
        <w:rPr>
          <w:lang w:val="en-US"/>
        </w:rPr>
        <w:t xml:space="preserve">. </w:t>
      </w:r>
      <w:r w:rsidRPr="00DD79E1">
        <w:rPr>
          <w:b/>
          <w:bCs/>
          <w:lang w:val="en-US"/>
        </w:rPr>
        <w:t>b</w:t>
      </w:r>
      <w:r w:rsidRPr="00DD79E1">
        <w:rPr>
          <w:lang w:val="en-US"/>
        </w:rPr>
        <w:t xml:space="preserve"> The EQE spectra and integrated current densities of the representative devices</w:t>
      </w:r>
    </w:p>
    <w:p w14:paraId="48783603" w14:textId="77777777" w:rsidR="00B61BF8" w:rsidRPr="00DD79E1" w:rsidRDefault="00BC25AE" w:rsidP="00DD79E1">
      <w:pPr>
        <w:spacing w:before="120" w:after="120"/>
      </w:pPr>
      <w:r w:rsidRPr="00DD79E1">
        <w:rPr>
          <w:noProof/>
          <w:lang w:val="en-IN" w:eastAsia="en-IN"/>
        </w:rPr>
        <w:drawing>
          <wp:inline distT="0" distB="0" distL="0" distR="0" wp14:anchorId="0D550010" wp14:editId="5871C3C1">
            <wp:extent cx="4301290" cy="5159397"/>
            <wp:effectExtent l="0" t="0" r="4445" b="3175"/>
            <wp:docPr id="1033864640" name="Picture 5" descr="A group of graphs showing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864640" name="Picture 5" descr="A group of graphs showing different colors&#10;&#10;AI-generated content may be incorrec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22860" cy="5185270"/>
                    </a:xfrm>
                    <a:prstGeom prst="rect">
                      <a:avLst/>
                    </a:prstGeom>
                    <a:noFill/>
                  </pic:spPr>
                </pic:pic>
              </a:graphicData>
            </a:graphic>
          </wp:inline>
        </w:drawing>
      </w:r>
    </w:p>
    <w:p w14:paraId="585120D9" w14:textId="77777777"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S20</w:t>
      </w:r>
      <w:r w:rsidRPr="00DD79E1">
        <w:t xml:space="preserve"> </w:t>
      </w:r>
      <w:r w:rsidRPr="00DD79E1">
        <w:rPr>
          <w:lang w:val="en-US"/>
        </w:rPr>
        <w:t xml:space="preserve">The normalized stability test </w:t>
      </w:r>
      <w:r w:rsidRPr="00DD79E1">
        <w:rPr>
          <w:b/>
          <w:bCs/>
          <w:lang w:val="en-US"/>
        </w:rPr>
        <w:t>a</w:t>
      </w:r>
      <w:r w:rsidRPr="00DD79E1">
        <w:rPr>
          <w:lang w:val="en-US"/>
        </w:rPr>
        <w:t xml:space="preserve"> </w:t>
      </w:r>
      <w:r w:rsidRPr="00DD79E1">
        <w:rPr>
          <w:i/>
          <w:iCs/>
          <w:lang w:val="en-US"/>
        </w:rPr>
        <w:t>V</w:t>
      </w:r>
      <w:r w:rsidRPr="00DD79E1">
        <w:rPr>
          <w:vertAlign w:val="subscript"/>
          <w:lang w:val="en-US"/>
        </w:rPr>
        <w:t>OC</w:t>
      </w:r>
      <w:r w:rsidRPr="00DD79E1">
        <w:rPr>
          <w:lang w:val="en-US"/>
        </w:rPr>
        <w:t xml:space="preserve"> , </w:t>
      </w:r>
      <w:r w:rsidRPr="00DD79E1">
        <w:rPr>
          <w:b/>
          <w:bCs/>
          <w:lang w:val="en-US"/>
        </w:rPr>
        <w:t>b</w:t>
      </w:r>
      <w:r w:rsidRPr="00DD79E1">
        <w:rPr>
          <w:lang w:val="en-US"/>
        </w:rPr>
        <w:t xml:space="preserve"> FF, and </w:t>
      </w:r>
      <w:r w:rsidRPr="00DD79E1">
        <w:rPr>
          <w:b/>
          <w:bCs/>
          <w:lang w:val="en-US"/>
        </w:rPr>
        <w:t>c</w:t>
      </w:r>
      <w:r w:rsidRPr="00DD79E1">
        <w:rPr>
          <w:lang w:val="en-US"/>
        </w:rPr>
        <w:t xml:space="preserve"> </w:t>
      </w:r>
      <w:r w:rsidRPr="00DD79E1">
        <w:rPr>
          <w:i/>
          <w:iCs/>
          <w:lang w:val="en-US"/>
        </w:rPr>
        <w:t>J</w:t>
      </w:r>
      <w:r w:rsidRPr="00DD79E1">
        <w:rPr>
          <w:vertAlign w:val="subscript"/>
          <w:lang w:val="en-US"/>
        </w:rPr>
        <w:t xml:space="preserve">SC </w:t>
      </w:r>
      <w:r w:rsidRPr="00DD79E1">
        <w:rPr>
          <w:lang w:val="en-US"/>
        </w:rPr>
        <w:t>of the unencapsulated devices with PDIN, PDINN, PDIN-NAP and H75-DMA under 40-60% RH environment at 25 °C.</w:t>
      </w:r>
    </w:p>
    <w:p w14:paraId="3E78E43E" w14:textId="77777777" w:rsidR="00B61BF8" w:rsidRPr="00DD79E1" w:rsidRDefault="00BC25AE" w:rsidP="00DD79E1">
      <w:pPr>
        <w:spacing w:before="120" w:after="120"/>
        <w:rPr>
          <w:b/>
          <w:bCs/>
          <w:lang w:val="en-US"/>
        </w:rPr>
      </w:pPr>
      <w:r w:rsidRPr="00DD79E1">
        <w:rPr>
          <w:noProof/>
          <w:lang w:val="en-IN" w:eastAsia="en-IN"/>
        </w:rPr>
        <w:lastRenderedPageBreak/>
        <w:drawing>
          <wp:inline distT="0" distB="0" distL="0" distR="0" wp14:anchorId="03B26158" wp14:editId="02F73B17">
            <wp:extent cx="3250883" cy="2475673"/>
            <wp:effectExtent l="0" t="0" r="6985" b="1270"/>
            <wp:docPr id="18" name="图片 17" descr="图表, 折线图, 直方图&#10;&#10;AI 生成的内容可能不正确。">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2D6CD2-D5C4-FFF8-D36B-E30E70D3F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图表, 折线图, 直方图&#10;&#10;AI 生成的内容可能不正确。">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52D6CD2-D5C4-FFF8-D36B-E30E70D3FFC6}"/>
                        </a:ext>
                      </a:extLst>
                    </pic:cNvPr>
                    <pic:cNvPicPr>
                      <a:picLocks noChangeAspect="1"/>
                    </pic:cNvPicPr>
                  </pic:nvPicPr>
                  <pic:blipFill>
                    <a:blip r:embed="rId39"/>
                    <a:stretch>
                      <a:fillRect/>
                    </a:stretch>
                  </pic:blipFill>
                  <pic:spPr>
                    <a:xfrm>
                      <a:off x="0" y="0"/>
                      <a:ext cx="3298250" cy="2511744"/>
                    </a:xfrm>
                    <a:prstGeom prst="rect">
                      <a:avLst/>
                    </a:prstGeom>
                  </pic:spPr>
                </pic:pic>
              </a:graphicData>
            </a:graphic>
          </wp:inline>
        </w:drawing>
      </w:r>
    </w:p>
    <w:p w14:paraId="1871E7FA" w14:textId="77777777" w:rsidR="0054175B" w:rsidRPr="00DD79E1" w:rsidRDefault="00BC25AE" w:rsidP="00DD79E1">
      <w:pPr>
        <w:spacing w:before="120" w:after="120"/>
        <w:rPr>
          <w:lang w:val="en-US"/>
        </w:rPr>
      </w:pPr>
      <w:r w:rsidRPr="00DD79E1">
        <w:rPr>
          <w:b/>
          <w:bCs/>
          <w:lang w:val="en-US"/>
        </w:rPr>
        <w:t>Fig</w:t>
      </w:r>
      <w:r w:rsidRPr="00DD79E1">
        <w:rPr>
          <w:b/>
          <w:bCs/>
          <w:lang w:val="vi-VN"/>
        </w:rPr>
        <w:t>.</w:t>
      </w:r>
      <w:r w:rsidRPr="00DD79E1">
        <w:rPr>
          <w:rFonts w:hint="eastAsia"/>
          <w:b/>
          <w:bCs/>
          <w:lang w:val="en-US"/>
        </w:rPr>
        <w:t xml:space="preserve"> S</w:t>
      </w:r>
      <w:r w:rsidRPr="00DD79E1">
        <w:rPr>
          <w:b/>
          <w:bCs/>
          <w:lang w:val="en-US"/>
        </w:rPr>
        <w:t>21</w:t>
      </w:r>
      <w:r w:rsidRPr="00DD79E1">
        <w:rPr>
          <w:rFonts w:hint="eastAsia"/>
          <w:lang w:val="en-US"/>
        </w:rPr>
        <w:t xml:space="preserve"> </w:t>
      </w:r>
      <w:r w:rsidRPr="00DD79E1">
        <w:rPr>
          <w:lang w:val="en-US"/>
        </w:rPr>
        <w:t>Normalized PCE evolution of unencapsulated OSCs employing different ETLs under continuous 1 sun illumination at 55 °C and 40–60% RH.</w:t>
      </w:r>
    </w:p>
    <w:p w14:paraId="537D394E" w14:textId="1F6FA0A0" w:rsidR="00B61BF8" w:rsidRPr="00DD79E1" w:rsidRDefault="00BC25AE" w:rsidP="00DD79E1">
      <w:pPr>
        <w:spacing w:before="120" w:after="120"/>
      </w:pPr>
      <w:r w:rsidRPr="00DD79E1">
        <w:rPr>
          <w:b/>
          <w:bCs/>
          <w:noProof/>
          <w:lang w:val="en-IN" w:eastAsia="en-IN"/>
        </w:rPr>
        <w:drawing>
          <wp:anchor distT="0" distB="0" distL="114300" distR="114300" simplePos="0" relativeHeight="251675648" behindDoc="0" locked="0" layoutInCell="1" allowOverlap="1" wp14:anchorId="3B73072E" wp14:editId="5CF7343C">
            <wp:simplePos x="0" y="0"/>
            <wp:positionH relativeFrom="margin">
              <wp:align>center</wp:align>
            </wp:positionH>
            <wp:positionV relativeFrom="paragraph">
              <wp:posOffset>0</wp:posOffset>
            </wp:positionV>
            <wp:extent cx="5998845" cy="4717415"/>
            <wp:effectExtent l="0" t="0" r="0" b="0"/>
            <wp:wrapSquare wrapText="bothSides"/>
            <wp:docPr id="10469679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98845" cy="4717415"/>
                    </a:xfrm>
                    <a:prstGeom prst="rect">
                      <a:avLst/>
                    </a:prstGeom>
                    <a:noFill/>
                  </pic:spPr>
                </pic:pic>
              </a:graphicData>
            </a:graphic>
            <wp14:sizeRelH relativeFrom="margin">
              <wp14:pctWidth>0</wp14:pctWidth>
            </wp14:sizeRelH>
            <wp14:sizeRelV relativeFrom="margin">
              <wp14:pctHeight>0</wp14:pctHeight>
            </wp14:sizeRelV>
          </wp:anchor>
        </w:drawing>
      </w:r>
      <w:r w:rsidRPr="00DD79E1">
        <w:rPr>
          <w:b/>
          <w:bCs/>
          <w:lang w:val="en-US"/>
        </w:rPr>
        <w:t>Fig</w:t>
      </w:r>
      <w:r w:rsidRPr="00DD79E1">
        <w:rPr>
          <w:b/>
          <w:bCs/>
          <w:lang w:val="vi-VN"/>
        </w:rPr>
        <w:t>.</w:t>
      </w:r>
      <w:r w:rsidRPr="00DD79E1">
        <w:rPr>
          <w:b/>
          <w:bCs/>
          <w:lang w:val="en-US"/>
        </w:rPr>
        <w:t xml:space="preserve"> </w:t>
      </w:r>
      <w:r w:rsidRPr="00DD79E1">
        <w:rPr>
          <w:rFonts w:hint="eastAsia"/>
          <w:b/>
          <w:bCs/>
          <w:lang w:val="en-US"/>
        </w:rPr>
        <w:t>S</w:t>
      </w:r>
      <w:r w:rsidRPr="00DD79E1">
        <w:rPr>
          <w:b/>
          <w:bCs/>
          <w:lang w:val="en-US"/>
        </w:rPr>
        <w:t>22</w:t>
      </w:r>
      <w:r w:rsidRPr="00DD79E1">
        <w:rPr>
          <w:lang w:val="en-US"/>
        </w:rPr>
        <w:t xml:space="preserve"> Dark thermal aging stability of OSCs under N</w:t>
      </w:r>
      <w:r w:rsidRPr="00DD79E1">
        <w:rPr>
          <w:rFonts w:hint="eastAsia"/>
          <w:vertAlign w:val="subscript"/>
          <w:lang w:val="en-US"/>
        </w:rPr>
        <w:t>2</w:t>
      </w:r>
      <w:r w:rsidRPr="00DD79E1">
        <w:rPr>
          <w:lang w:val="en-US"/>
        </w:rPr>
        <w:t xml:space="preserve"> at 85 °C. </w:t>
      </w:r>
    </w:p>
    <w:p w14:paraId="202B0426" w14:textId="77777777" w:rsidR="00B61BF8" w:rsidRPr="00DD79E1" w:rsidRDefault="00BC25AE" w:rsidP="00DD79E1">
      <w:pPr>
        <w:spacing w:before="120" w:after="120"/>
      </w:pPr>
      <w:r w:rsidRPr="00DD79E1">
        <w:rPr>
          <w:noProof/>
          <w:lang w:val="en-IN" w:eastAsia="en-IN"/>
        </w:rPr>
        <w:lastRenderedPageBreak/>
        <w:drawing>
          <wp:anchor distT="0" distB="0" distL="114300" distR="114300" simplePos="0" relativeHeight="251665408" behindDoc="0" locked="0" layoutInCell="1" allowOverlap="1" wp14:anchorId="6693D737" wp14:editId="795A378B">
            <wp:simplePos x="0" y="0"/>
            <wp:positionH relativeFrom="margin">
              <wp:align>center</wp:align>
            </wp:positionH>
            <wp:positionV relativeFrom="paragraph">
              <wp:posOffset>133350</wp:posOffset>
            </wp:positionV>
            <wp:extent cx="6319520" cy="4756150"/>
            <wp:effectExtent l="0" t="0" r="0" b="6350"/>
            <wp:wrapTopAndBottom/>
            <wp:docPr id="1129526902" name="Picture 2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26902" name="Picture 24" descr="A screenshot of a computer screen&#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19520" cy="4756150"/>
                    </a:xfrm>
                    <a:prstGeom prst="rect">
                      <a:avLst/>
                    </a:prstGeom>
                    <a:noFill/>
                  </pic:spPr>
                </pic:pic>
              </a:graphicData>
            </a:graphic>
            <wp14:sizeRelH relativeFrom="margin">
              <wp14:pctWidth>0</wp14:pctWidth>
            </wp14:sizeRelH>
            <wp14:sizeRelV relativeFrom="margin">
              <wp14:pctHeight>0</wp14:pctHeight>
            </wp14:sizeRelV>
          </wp:anchor>
        </w:drawing>
      </w:r>
    </w:p>
    <w:p w14:paraId="2F24A6CC" w14:textId="0932A9E8"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S23</w:t>
      </w:r>
      <w:r w:rsidRPr="00DD79E1">
        <w:t xml:space="preserve"> </w:t>
      </w:r>
      <w:r w:rsidRPr="00DD79E1">
        <w:rPr>
          <w:lang w:val="en-US"/>
        </w:rPr>
        <w:t xml:space="preserve">LBO values for C-H bonds, C-C bonds, and C-N bonds of PDIN, PDINN, PDIN-NAP, and H75-DMA </w:t>
      </w:r>
    </w:p>
    <w:p w14:paraId="589D8BE8" w14:textId="77777777" w:rsidR="00B61BF8" w:rsidRPr="00DD79E1" w:rsidRDefault="00BC25AE" w:rsidP="00DD79E1">
      <w:pPr>
        <w:spacing w:before="120" w:after="120"/>
        <w:rPr>
          <w:b/>
          <w:bCs/>
          <w:lang w:val="en-US"/>
        </w:rPr>
      </w:pPr>
      <w:r w:rsidRPr="00DD79E1">
        <w:rPr>
          <w:b/>
          <w:bCs/>
          <w:noProof/>
          <w:lang w:val="en-IN" w:eastAsia="en-IN"/>
        </w:rPr>
        <w:lastRenderedPageBreak/>
        <w:drawing>
          <wp:inline distT="0" distB="0" distL="0" distR="0" wp14:anchorId="341484EE" wp14:editId="7214B371">
            <wp:extent cx="4689008" cy="3968431"/>
            <wp:effectExtent l="0" t="0" r="0" b="0"/>
            <wp:docPr id="348336442" name="Picture 2"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336442" name="Picture 2" descr="A screen shot of a computer&#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91759" cy="3970759"/>
                    </a:xfrm>
                    <a:prstGeom prst="rect">
                      <a:avLst/>
                    </a:prstGeom>
                    <a:noFill/>
                  </pic:spPr>
                </pic:pic>
              </a:graphicData>
            </a:graphic>
          </wp:inline>
        </w:drawing>
      </w:r>
    </w:p>
    <w:p w14:paraId="2107C053" w14:textId="77ACE6A5" w:rsidR="00B61BF8" w:rsidRPr="00DD79E1" w:rsidRDefault="004F3F18" w:rsidP="00DD79E1">
      <w:pPr>
        <w:spacing w:before="120" w:after="120"/>
        <w:rPr>
          <w:rFonts w:eastAsia="DengXian"/>
          <w:lang w:val="en-US" w:eastAsia="zh-CN"/>
        </w:rPr>
      </w:pPr>
      <w:r w:rsidRPr="00DD79E1">
        <w:rPr>
          <w:b/>
          <w:bCs/>
          <w:noProof/>
          <w:lang w:val="en-IN" w:eastAsia="en-IN"/>
        </w:rPr>
        <w:drawing>
          <wp:anchor distT="0" distB="0" distL="114300" distR="114300" simplePos="0" relativeHeight="251666432" behindDoc="0" locked="0" layoutInCell="1" allowOverlap="1" wp14:anchorId="3038E3FB" wp14:editId="60B645A6">
            <wp:simplePos x="0" y="0"/>
            <wp:positionH relativeFrom="page">
              <wp:posOffset>1562100</wp:posOffset>
            </wp:positionH>
            <wp:positionV relativeFrom="paragraph">
              <wp:posOffset>857567</wp:posOffset>
            </wp:positionV>
            <wp:extent cx="4487545" cy="2527300"/>
            <wp:effectExtent l="0" t="0" r="8255" b="6350"/>
            <wp:wrapTopAndBottom/>
            <wp:docPr id="760537446" name="Picture 26"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37446" name="Picture 26" descr="A screenshot of a graph&#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87545" cy="2527300"/>
                    </a:xfrm>
                    <a:prstGeom prst="rect">
                      <a:avLst/>
                    </a:prstGeom>
                    <a:noFill/>
                  </pic:spPr>
                </pic:pic>
              </a:graphicData>
            </a:graphic>
            <wp14:sizeRelH relativeFrom="margin">
              <wp14:pctWidth>0</wp14:pctWidth>
            </wp14:sizeRelH>
            <wp14:sizeRelV relativeFrom="margin">
              <wp14:pctHeight>0</wp14:pctHeight>
            </wp14:sizeRelV>
          </wp:anchor>
        </w:drawing>
      </w:r>
      <w:r w:rsidR="00BC25AE" w:rsidRPr="00DD79E1">
        <w:rPr>
          <w:b/>
          <w:bCs/>
          <w:lang w:val="en-US"/>
        </w:rPr>
        <w:t>Fig</w:t>
      </w:r>
      <w:r w:rsidR="00BC25AE" w:rsidRPr="00DD79E1">
        <w:rPr>
          <w:b/>
          <w:bCs/>
          <w:lang w:val="vi-VN"/>
        </w:rPr>
        <w:t>.</w:t>
      </w:r>
      <w:r w:rsidR="00BC25AE" w:rsidRPr="00DD79E1">
        <w:rPr>
          <w:b/>
          <w:bCs/>
          <w:lang w:val="en-US"/>
        </w:rPr>
        <w:t xml:space="preserve"> S24 </w:t>
      </w:r>
      <w:r w:rsidR="00BC25AE" w:rsidRPr="00DD79E1">
        <w:rPr>
          <w:lang w:val="en-US"/>
        </w:rPr>
        <w:t>a Schematic diagram of the C–H/N-H bonds in the ETLs (secondary amine: PDINN, tertiary amine: PDIN, PDIN-NAP, and 75-DMA)  for calculating LBO values. b Laplacian bond order values for the hydrogen abstraction of amine side-chains</w:t>
      </w:r>
    </w:p>
    <w:p w14:paraId="4169E713" w14:textId="77777777" w:rsidR="00B61BF8" w:rsidRPr="00DD79E1" w:rsidRDefault="00B61BF8" w:rsidP="00DD79E1">
      <w:pPr>
        <w:spacing w:before="120" w:after="120"/>
      </w:pPr>
    </w:p>
    <w:p w14:paraId="29CC2A42" w14:textId="3F193F14"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S25</w:t>
      </w:r>
      <w:r w:rsidRPr="00DD79E1">
        <w:t xml:space="preserve"> </w:t>
      </w:r>
      <w:r w:rsidRPr="00DD79E1">
        <w:rPr>
          <w:lang w:val="en-US"/>
        </w:rPr>
        <w:t>Laplacian bond order values for C-H/C-C/C-N of PDIN after protonation by acid</w:t>
      </w:r>
    </w:p>
    <w:p w14:paraId="187DDF13" w14:textId="77777777" w:rsidR="00B61BF8" w:rsidRPr="00DD79E1" w:rsidRDefault="00B61BF8" w:rsidP="00DD79E1">
      <w:pPr>
        <w:spacing w:before="120" w:after="120"/>
        <w:rPr>
          <w:b/>
          <w:bCs/>
        </w:rPr>
      </w:pPr>
    </w:p>
    <w:p w14:paraId="4A5BF2C0" w14:textId="77777777" w:rsidR="00B61BF8" w:rsidRPr="00DD79E1" w:rsidRDefault="00BC25AE" w:rsidP="00DD79E1">
      <w:pPr>
        <w:spacing w:before="120" w:after="120"/>
        <w:rPr>
          <w:b/>
          <w:bCs/>
        </w:rPr>
      </w:pPr>
      <w:r w:rsidRPr="00DD79E1">
        <w:rPr>
          <w:b/>
          <w:bCs/>
          <w:noProof/>
          <w:lang w:val="en-IN" w:eastAsia="en-IN"/>
        </w:rPr>
        <w:lastRenderedPageBreak/>
        <w:drawing>
          <wp:inline distT="0" distB="0" distL="0" distR="0" wp14:anchorId="50B8C34B" wp14:editId="47DDA168">
            <wp:extent cx="5261610" cy="2072640"/>
            <wp:effectExtent l="0" t="0" r="0" b="3810"/>
            <wp:docPr id="18013999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61610" cy="2072640"/>
                    </a:xfrm>
                    <a:prstGeom prst="rect">
                      <a:avLst/>
                    </a:prstGeom>
                    <a:noFill/>
                  </pic:spPr>
                </pic:pic>
              </a:graphicData>
            </a:graphic>
          </wp:inline>
        </w:drawing>
      </w:r>
    </w:p>
    <w:p w14:paraId="7B2F9B13" w14:textId="4695B4E9"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S26</w:t>
      </w:r>
      <w:r w:rsidRPr="00DD79E1">
        <w:t xml:space="preserve"> </w:t>
      </w:r>
      <w:r w:rsidRPr="00DD79E1">
        <w:rPr>
          <w:lang w:val="en-US"/>
        </w:rPr>
        <w:t>Laplacian bond order values for C-C/C-H belong to the PDI backbone</w:t>
      </w:r>
    </w:p>
    <w:p w14:paraId="7DF85919" w14:textId="77777777" w:rsidR="00B61BF8" w:rsidRPr="00DD79E1" w:rsidRDefault="00BC25AE" w:rsidP="00DD79E1">
      <w:pPr>
        <w:spacing w:before="120" w:after="120"/>
        <w:rPr>
          <w:rFonts w:eastAsia="DengXian"/>
          <w:lang w:eastAsia="zh-CN"/>
        </w:rPr>
      </w:pPr>
      <w:r w:rsidRPr="00DD79E1">
        <w:rPr>
          <w:noProof/>
          <w:lang w:val="en-IN" w:eastAsia="en-IN"/>
        </w:rPr>
        <w:drawing>
          <wp:anchor distT="0" distB="0" distL="114300" distR="114300" simplePos="0" relativeHeight="251667456" behindDoc="0" locked="0" layoutInCell="1" allowOverlap="1" wp14:anchorId="671EC11A" wp14:editId="7A443FC0">
            <wp:simplePos x="0" y="0"/>
            <wp:positionH relativeFrom="margin">
              <wp:align>left</wp:align>
            </wp:positionH>
            <wp:positionV relativeFrom="paragraph">
              <wp:posOffset>304063</wp:posOffset>
            </wp:positionV>
            <wp:extent cx="6330950" cy="3530600"/>
            <wp:effectExtent l="0" t="0" r="0" b="0"/>
            <wp:wrapTopAndBottom/>
            <wp:docPr id="1374473177" name="Picture 27" descr="A collage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473177" name="Picture 27" descr="A collage of a graph&#10;&#10;AI-generated content may be incorre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30950" cy="3530600"/>
                    </a:xfrm>
                    <a:prstGeom prst="rect">
                      <a:avLst/>
                    </a:prstGeom>
                    <a:noFill/>
                  </pic:spPr>
                </pic:pic>
              </a:graphicData>
            </a:graphic>
            <wp14:sizeRelH relativeFrom="margin">
              <wp14:pctWidth>0</wp14:pctWidth>
            </wp14:sizeRelH>
            <wp14:sizeRelV relativeFrom="margin">
              <wp14:pctHeight>0</wp14:pctHeight>
            </wp14:sizeRelV>
          </wp:anchor>
        </w:drawing>
      </w:r>
    </w:p>
    <w:p w14:paraId="3B7F02FA" w14:textId="77777777" w:rsidR="00B61BF8" w:rsidRPr="00DD79E1" w:rsidRDefault="00B61BF8" w:rsidP="00DD79E1">
      <w:pPr>
        <w:spacing w:before="120" w:after="120"/>
        <w:rPr>
          <w:b/>
          <w:bCs/>
        </w:rPr>
      </w:pPr>
    </w:p>
    <w:p w14:paraId="6C82D272" w14:textId="784A35E5"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S27</w:t>
      </w:r>
      <w:r w:rsidRPr="00DD79E1">
        <w:t xml:space="preserve"> </w:t>
      </w:r>
      <w:r w:rsidRPr="00DD79E1">
        <w:rPr>
          <w:lang w:val="en-US"/>
        </w:rPr>
        <w:t xml:space="preserve">The </w:t>
      </w:r>
      <w:r w:rsidRPr="00DD79E1">
        <w:rPr>
          <w:vertAlign w:val="superscript"/>
          <w:lang w:val="en-US"/>
        </w:rPr>
        <w:t>1</w:t>
      </w:r>
      <w:r w:rsidRPr="00DD79E1">
        <w:rPr>
          <w:lang w:val="en-US"/>
        </w:rPr>
        <w:t>H NMR spectra of fresh PDIN, PDINN, PDIN-NAP, and H75-DMA solutions in methanol-d</w:t>
      </w:r>
      <w:r w:rsidRPr="00DD79E1">
        <w:rPr>
          <w:vertAlign w:val="subscript"/>
          <w:lang w:val="en-US"/>
        </w:rPr>
        <w:t>4</w:t>
      </w:r>
      <w:r w:rsidRPr="00DD79E1">
        <w:rPr>
          <w:lang w:val="en-US"/>
        </w:rPr>
        <w:t>, as well as those aged under ambient conditions (before and after one week (168 hours) at 25 °C and 40-60% relative humidity)</w:t>
      </w:r>
    </w:p>
    <w:p w14:paraId="71D04A2F" w14:textId="77777777" w:rsidR="00B61BF8" w:rsidRPr="00DD79E1" w:rsidRDefault="00B61BF8" w:rsidP="00DD79E1">
      <w:pPr>
        <w:spacing w:before="120" w:after="120"/>
      </w:pPr>
    </w:p>
    <w:p w14:paraId="4341D925" w14:textId="77777777" w:rsidR="00B61BF8" w:rsidRPr="00DD79E1" w:rsidRDefault="00BC25AE" w:rsidP="00DD79E1">
      <w:pPr>
        <w:spacing w:before="120" w:after="120"/>
      </w:pPr>
      <w:r w:rsidRPr="00DD79E1">
        <w:rPr>
          <w:noProof/>
          <w:lang w:val="en-IN" w:eastAsia="en-IN"/>
        </w:rPr>
        <w:lastRenderedPageBreak/>
        <w:drawing>
          <wp:anchor distT="0" distB="0" distL="114300" distR="114300" simplePos="0" relativeHeight="251668480" behindDoc="0" locked="0" layoutInCell="1" allowOverlap="1" wp14:anchorId="1A572998" wp14:editId="43A1BA3C">
            <wp:simplePos x="0" y="0"/>
            <wp:positionH relativeFrom="margin">
              <wp:align>center</wp:align>
            </wp:positionH>
            <wp:positionV relativeFrom="paragraph">
              <wp:posOffset>2540</wp:posOffset>
            </wp:positionV>
            <wp:extent cx="4832350" cy="3905885"/>
            <wp:effectExtent l="0" t="0" r="0" b="5715"/>
            <wp:wrapTopAndBottom/>
            <wp:docPr id="270640548" name="Picture 28" descr="A group of graphs showing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40548" name="Picture 28" descr="A group of graphs showing different colors&#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32350" cy="3905885"/>
                    </a:xfrm>
                    <a:prstGeom prst="rect">
                      <a:avLst/>
                    </a:prstGeom>
                    <a:noFill/>
                  </pic:spPr>
                </pic:pic>
              </a:graphicData>
            </a:graphic>
            <wp14:sizeRelH relativeFrom="margin">
              <wp14:pctWidth>0</wp14:pctWidth>
            </wp14:sizeRelH>
            <wp14:sizeRelV relativeFrom="margin">
              <wp14:pctHeight>0</wp14:pctHeight>
            </wp14:sizeRelV>
          </wp:anchor>
        </w:drawing>
      </w:r>
    </w:p>
    <w:p w14:paraId="79CB2CEC" w14:textId="52027792" w:rsidR="00B61BF8" w:rsidRPr="00DD79E1" w:rsidRDefault="004F3F18" w:rsidP="00DD79E1">
      <w:pPr>
        <w:spacing w:before="120" w:after="120"/>
        <w:rPr>
          <w:rFonts w:eastAsia="DengXian"/>
          <w:lang w:eastAsia="zh-CN"/>
        </w:rPr>
      </w:pPr>
      <w:r w:rsidRPr="00DD79E1">
        <w:rPr>
          <w:noProof/>
          <w:lang w:val="en-IN" w:eastAsia="en-IN"/>
        </w:rPr>
        <w:drawing>
          <wp:anchor distT="0" distB="0" distL="114300" distR="114300" simplePos="0" relativeHeight="251669504" behindDoc="0" locked="0" layoutInCell="1" allowOverlap="1" wp14:anchorId="5D3C3A68" wp14:editId="2C7FF021">
            <wp:simplePos x="0" y="0"/>
            <wp:positionH relativeFrom="margin">
              <wp:posOffset>-50800</wp:posOffset>
            </wp:positionH>
            <wp:positionV relativeFrom="paragraph">
              <wp:posOffset>663258</wp:posOffset>
            </wp:positionV>
            <wp:extent cx="6045200" cy="2407285"/>
            <wp:effectExtent l="0" t="0" r="0" b="0"/>
            <wp:wrapTopAndBottom/>
            <wp:docPr id="1259062289" name="Picture 29"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62289" name="Picture 29" descr="A collage of graphs&#10;&#10;AI-generated content may be incorrec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45200" cy="2407285"/>
                    </a:xfrm>
                    <a:prstGeom prst="rect">
                      <a:avLst/>
                    </a:prstGeom>
                    <a:noFill/>
                  </pic:spPr>
                </pic:pic>
              </a:graphicData>
            </a:graphic>
            <wp14:sizeRelH relativeFrom="margin">
              <wp14:pctWidth>0</wp14:pctWidth>
            </wp14:sizeRelH>
            <wp14:sizeRelV relativeFrom="margin">
              <wp14:pctHeight>0</wp14:pctHeight>
            </wp14:sizeRelV>
          </wp:anchor>
        </w:drawing>
      </w:r>
      <w:r w:rsidR="00BC25AE" w:rsidRPr="00DD79E1">
        <w:rPr>
          <w:b/>
          <w:bCs/>
        </w:rPr>
        <w:t>Fig</w:t>
      </w:r>
      <w:r w:rsidR="00BC25AE" w:rsidRPr="00DD79E1">
        <w:rPr>
          <w:b/>
          <w:bCs/>
          <w:lang w:val="vi-VN"/>
        </w:rPr>
        <w:t>.</w:t>
      </w:r>
      <w:r w:rsidR="00BC25AE" w:rsidRPr="00DD79E1">
        <w:rPr>
          <w:b/>
          <w:bCs/>
        </w:rPr>
        <w:t xml:space="preserve"> S28</w:t>
      </w:r>
      <w:r w:rsidR="00BC25AE" w:rsidRPr="00DD79E1">
        <w:t xml:space="preserve"> </w:t>
      </w:r>
      <w:r w:rsidR="00BC25AE" w:rsidRPr="00DD79E1">
        <w:rPr>
          <w:lang w:val="en-US"/>
        </w:rPr>
        <w:t>The ESR signals of OH</w:t>
      </w:r>
      <w:r w:rsidR="00BC25AE" w:rsidRPr="00DD79E1">
        <w:rPr>
          <w:vertAlign w:val="superscript"/>
          <w:lang w:val="en-US"/>
        </w:rPr>
        <w:t>•</w:t>
      </w:r>
      <w:r w:rsidR="00BC25AE" w:rsidRPr="00DD79E1">
        <w:rPr>
          <w:vertAlign w:val="subscript"/>
          <w:lang w:val="en-US"/>
        </w:rPr>
        <w:t xml:space="preserve"> </w:t>
      </w:r>
      <w:r w:rsidR="00BC25AE" w:rsidRPr="00DD79E1">
        <w:rPr>
          <w:lang w:val="en-US"/>
        </w:rPr>
        <w:t>(DMPO–</w:t>
      </w:r>
      <w:r w:rsidR="00BC25AE" w:rsidRPr="00DD79E1">
        <w:rPr>
          <w:vertAlign w:val="superscript"/>
          <w:lang w:val="en-US"/>
        </w:rPr>
        <w:t>•</w:t>
      </w:r>
      <w:r w:rsidR="00BC25AE" w:rsidRPr="00DD79E1">
        <w:rPr>
          <w:lang w:val="en-US"/>
        </w:rPr>
        <w:t>OH) for fresh and aged samples under ambient conditions over 168 hours of PDIN, PDINN, PDIN-NAP, and H75-DMA in water</w:t>
      </w:r>
    </w:p>
    <w:p w14:paraId="02875A2A" w14:textId="77777777" w:rsidR="00B61BF8" w:rsidRPr="00DD79E1" w:rsidRDefault="00B61BF8" w:rsidP="00DD79E1">
      <w:pPr>
        <w:spacing w:before="120" w:after="120"/>
      </w:pPr>
    </w:p>
    <w:p w14:paraId="546957BA" w14:textId="43B1ECBD"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S29</w:t>
      </w:r>
      <w:r w:rsidRPr="00DD79E1">
        <w:t xml:space="preserve"> </w:t>
      </w:r>
      <w:r w:rsidRPr="00DD79E1">
        <w:rPr>
          <w:lang w:val="en-US"/>
        </w:rPr>
        <w:t>The FT-IR spectra from fresh and aged PDIN, PDINN, PDIN-NAP, and H75-DMA thin films</w:t>
      </w:r>
    </w:p>
    <w:p w14:paraId="79F1EA71" w14:textId="77777777" w:rsidR="00B61BF8" w:rsidRPr="00DD79E1" w:rsidRDefault="00BC25AE" w:rsidP="00DD79E1">
      <w:pPr>
        <w:spacing w:before="120" w:after="120"/>
        <w:rPr>
          <w:lang w:val="en-US"/>
        </w:rPr>
      </w:pPr>
      <w:r w:rsidRPr="00DD79E1">
        <w:rPr>
          <w:noProof/>
          <w:lang w:val="en-IN" w:eastAsia="en-IN"/>
        </w:rPr>
        <w:lastRenderedPageBreak/>
        <w:drawing>
          <wp:inline distT="0" distB="0" distL="0" distR="0" wp14:anchorId="21D1771D" wp14:editId="09136A9A">
            <wp:extent cx="5486400" cy="3076408"/>
            <wp:effectExtent l="0" t="0" r="0" b="0"/>
            <wp:docPr id="887616045" name="Picture 6" descr="A diagram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616045" name="Picture 6" descr="A diagram of a molecule&#10;&#10;AI-generated content may be incorrec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491428" cy="3079227"/>
                    </a:xfrm>
                    <a:prstGeom prst="rect">
                      <a:avLst/>
                    </a:prstGeom>
                    <a:noFill/>
                  </pic:spPr>
                </pic:pic>
              </a:graphicData>
            </a:graphic>
          </wp:inline>
        </w:drawing>
      </w:r>
    </w:p>
    <w:p w14:paraId="060C2B33" w14:textId="64DD3118"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S30 </w:t>
      </w:r>
      <w:r w:rsidRPr="00DD79E1">
        <w:rPr>
          <w:lang w:val="en-US"/>
        </w:rPr>
        <w:t>a Reactive Oxygen-Species (ROS) generation pathways in organic semiconductors. b Acid-assisted methanol solubility of PDI-based interlayers. c Protonation- and ROS-Driven Degradation Routes of PDIN and PDINN</w:t>
      </w:r>
    </w:p>
    <w:p w14:paraId="14B1464E" w14:textId="77777777" w:rsidR="0054175B" w:rsidRPr="00DD79E1" w:rsidRDefault="0054175B" w:rsidP="00DD79E1">
      <w:pPr>
        <w:spacing w:before="120" w:after="120"/>
        <w:rPr>
          <w:rFonts w:eastAsia="DengXian"/>
          <w:lang w:val="vi-VN" w:eastAsia="zh-CN"/>
        </w:rPr>
      </w:pPr>
    </w:p>
    <w:p w14:paraId="71CC3C78" w14:textId="77777777" w:rsidR="00EA4958" w:rsidRPr="00DD79E1" w:rsidRDefault="00BC25AE" w:rsidP="00DD79E1">
      <w:pPr>
        <w:spacing w:before="120" w:after="120"/>
        <w:rPr>
          <w:rFonts w:eastAsia="DengXian"/>
          <w:b/>
          <w:bCs/>
          <w:lang w:eastAsia="zh-CN"/>
        </w:rPr>
      </w:pPr>
      <w:r w:rsidRPr="00DD79E1">
        <w:rPr>
          <w:b/>
          <w:bCs/>
          <w:noProof/>
          <w:lang w:val="en-IN" w:eastAsia="en-IN"/>
        </w:rPr>
        <w:drawing>
          <wp:inline distT="0" distB="0" distL="0" distR="0" wp14:anchorId="735AEFA1" wp14:editId="53277F22">
            <wp:extent cx="4043295" cy="3293309"/>
            <wp:effectExtent l="0" t="0" r="0" b="2540"/>
            <wp:docPr id="16831278" name="Picture 31" descr="A group of graphs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278" name="Picture 31" descr="A group of graphs of different colors&#10;&#10;AI-generated content may be incorrec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59130" cy="3306207"/>
                    </a:xfrm>
                    <a:prstGeom prst="rect">
                      <a:avLst/>
                    </a:prstGeom>
                    <a:noFill/>
                  </pic:spPr>
                </pic:pic>
              </a:graphicData>
            </a:graphic>
          </wp:inline>
        </w:drawing>
      </w:r>
      <w:r w:rsidR="00EA4958" w:rsidRPr="00DD79E1">
        <w:rPr>
          <w:b/>
          <w:bCs/>
        </w:rPr>
        <w:t xml:space="preserve"> </w:t>
      </w:r>
    </w:p>
    <w:p w14:paraId="45B3FFB6" w14:textId="296640E0" w:rsidR="00B61BF8" w:rsidRPr="00DD79E1" w:rsidRDefault="00EA4958" w:rsidP="00DD79E1">
      <w:pPr>
        <w:spacing w:before="120" w:after="120"/>
        <w:rPr>
          <w:lang w:val="en-US"/>
        </w:rPr>
      </w:pPr>
      <w:r w:rsidRPr="00DD79E1">
        <w:rPr>
          <w:b/>
          <w:bCs/>
        </w:rPr>
        <w:t>Fig</w:t>
      </w:r>
      <w:r w:rsidRPr="00DD79E1">
        <w:rPr>
          <w:b/>
          <w:bCs/>
          <w:lang w:val="vi-VN"/>
        </w:rPr>
        <w:t>.</w:t>
      </w:r>
      <w:r w:rsidRPr="00DD79E1">
        <w:rPr>
          <w:b/>
          <w:bCs/>
        </w:rPr>
        <w:t xml:space="preserve"> S31</w:t>
      </w:r>
      <w:r w:rsidRPr="00DD79E1">
        <w:t xml:space="preserve"> </w:t>
      </w:r>
      <w:r w:rsidRPr="00DD79E1">
        <w:rPr>
          <w:lang w:val="en-US"/>
        </w:rPr>
        <w:t>The Nyquist plot from fresh and aged PDIN, PDINN, PDIN-NAP, and H75-DMA thin films</w:t>
      </w:r>
    </w:p>
    <w:p w14:paraId="0FAD6F64" w14:textId="77777777" w:rsidR="0054175B" w:rsidRPr="00DD79E1" w:rsidRDefault="004F3F18" w:rsidP="00DD79E1">
      <w:pPr>
        <w:spacing w:before="120" w:after="120"/>
        <w:rPr>
          <w:lang w:val="en-US"/>
        </w:rPr>
      </w:pPr>
      <w:r w:rsidRPr="00DD79E1">
        <w:rPr>
          <w:noProof/>
          <w:lang w:val="en-IN" w:eastAsia="en-IN"/>
        </w:rPr>
        <w:lastRenderedPageBreak/>
        <w:drawing>
          <wp:anchor distT="0" distB="0" distL="114300" distR="114300" simplePos="0" relativeHeight="251670528" behindDoc="0" locked="0" layoutInCell="1" allowOverlap="1" wp14:anchorId="7F9026CE" wp14:editId="63D70E70">
            <wp:simplePos x="0" y="0"/>
            <wp:positionH relativeFrom="margin">
              <wp:posOffset>290195</wp:posOffset>
            </wp:positionH>
            <wp:positionV relativeFrom="paragraph">
              <wp:posOffset>128905</wp:posOffset>
            </wp:positionV>
            <wp:extent cx="5292725" cy="1946275"/>
            <wp:effectExtent l="0" t="0" r="3175" b="0"/>
            <wp:wrapTopAndBottom/>
            <wp:docPr id="1511596219" name="Picture 32" descr="A collage of images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96219" name="Picture 32" descr="A collage of images of a test&#10;&#10;AI-generated content may be incorrec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92725" cy="1946275"/>
                    </a:xfrm>
                    <a:prstGeom prst="rect">
                      <a:avLst/>
                    </a:prstGeom>
                    <a:noFill/>
                  </pic:spPr>
                </pic:pic>
              </a:graphicData>
            </a:graphic>
            <wp14:sizeRelH relativeFrom="margin">
              <wp14:pctWidth>0</wp14:pctWidth>
            </wp14:sizeRelH>
            <wp14:sizeRelV relativeFrom="margin">
              <wp14:pctHeight>0</wp14:pctHeight>
            </wp14:sizeRelV>
          </wp:anchor>
        </w:drawing>
      </w:r>
      <w:r w:rsidR="00EA4958" w:rsidRPr="00DD79E1">
        <w:rPr>
          <w:b/>
          <w:bCs/>
        </w:rPr>
        <w:t>Fig</w:t>
      </w:r>
      <w:r w:rsidR="00EA4958" w:rsidRPr="00DD79E1">
        <w:rPr>
          <w:b/>
          <w:bCs/>
          <w:lang w:val="vi-VN"/>
        </w:rPr>
        <w:t>.</w:t>
      </w:r>
      <w:r w:rsidR="00EA4958" w:rsidRPr="00DD79E1">
        <w:rPr>
          <w:b/>
          <w:bCs/>
        </w:rPr>
        <w:t xml:space="preserve"> S32</w:t>
      </w:r>
      <w:r w:rsidR="00EA4958" w:rsidRPr="00DD79E1">
        <w:t xml:space="preserve"> </w:t>
      </w:r>
      <w:r w:rsidR="00EA4958" w:rsidRPr="00DD79E1">
        <w:rPr>
          <w:lang w:val="en-US"/>
        </w:rPr>
        <w:t>Optical microscope images of active layer (AL)/PDIN, AL/PDIN-NAP, and AL/H75-DMA films obtained during pseudo-free-standing tensile testing</w:t>
      </w:r>
    </w:p>
    <w:p w14:paraId="3C789D51" w14:textId="77777777" w:rsidR="0054175B" w:rsidRPr="00DD79E1" w:rsidRDefault="0054175B" w:rsidP="00DD79E1">
      <w:pPr>
        <w:spacing w:before="120" w:after="120"/>
        <w:rPr>
          <w:lang w:val="en-US"/>
        </w:rPr>
      </w:pPr>
    </w:p>
    <w:p w14:paraId="34737200" w14:textId="1D2AFC98" w:rsidR="0054175B" w:rsidRPr="00DD79E1" w:rsidRDefault="0054175B" w:rsidP="00DD79E1">
      <w:pPr>
        <w:spacing w:before="120" w:after="120"/>
        <w:rPr>
          <w:lang w:val="en-US"/>
        </w:rPr>
      </w:pPr>
      <w:r w:rsidRPr="00DD79E1">
        <w:rPr>
          <w:noProof/>
          <w:lang w:val="en-IN" w:eastAsia="en-IN"/>
        </w:rPr>
        <w:drawing>
          <wp:inline distT="0" distB="0" distL="0" distR="0" wp14:anchorId="3D199C6D" wp14:editId="1A92D79E">
            <wp:extent cx="2542540" cy="2009775"/>
            <wp:effectExtent l="0" t="0" r="0" b="9525"/>
            <wp:docPr id="5" name="Picture 4" descr="A graph of different colored rectangular shapes&#10;&#10;AI-generated content may be incorrect.">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8CD430-4FD8-CCEB-84EA-1D53F2B46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aph of different colored rectangular shapes&#10;&#10;AI-generated content may be incorrect.">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B8CD430-4FD8-CCEB-84EA-1D53F2B46253}"/>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542540" cy="2009775"/>
                    </a:xfrm>
                    <a:prstGeom prst="rect">
                      <a:avLst/>
                    </a:prstGeom>
                  </pic:spPr>
                </pic:pic>
              </a:graphicData>
            </a:graphic>
          </wp:inline>
        </w:drawing>
      </w:r>
    </w:p>
    <w:p w14:paraId="4944D3AF" w14:textId="64067469" w:rsidR="0054175B" w:rsidRPr="00DD79E1" w:rsidRDefault="0054175B" w:rsidP="00DD79E1">
      <w:pPr>
        <w:spacing w:before="120" w:after="120"/>
        <w:rPr>
          <w:lang w:val="en-US"/>
        </w:rPr>
      </w:pPr>
      <w:r w:rsidRPr="00DD79E1">
        <w:rPr>
          <w:b/>
          <w:bCs/>
        </w:rPr>
        <w:t>Fig</w:t>
      </w:r>
      <w:r w:rsidRPr="00DD79E1">
        <w:rPr>
          <w:b/>
          <w:bCs/>
          <w:lang w:val="vi-VN"/>
        </w:rPr>
        <w:t>.</w:t>
      </w:r>
      <w:r w:rsidRPr="00DD79E1">
        <w:rPr>
          <w:b/>
          <w:bCs/>
        </w:rPr>
        <w:t xml:space="preserve"> S33</w:t>
      </w:r>
      <w:r w:rsidRPr="00DD79E1">
        <w:rPr>
          <w:b/>
          <w:bCs/>
          <w:lang w:val="vi-VN"/>
        </w:rPr>
        <w:t xml:space="preserve"> </w:t>
      </w:r>
      <w:r w:rsidRPr="00DD79E1">
        <w:rPr>
          <w:lang w:val="en-US"/>
        </w:rPr>
        <w:t>Toughness of PDIN, PDIN-NAP and H75-DMA on active layer</w:t>
      </w:r>
    </w:p>
    <w:p w14:paraId="3E5C807B" w14:textId="23E2A45E" w:rsidR="00B61BF8" w:rsidRPr="00DD79E1" w:rsidRDefault="0040420B" w:rsidP="00DD79E1">
      <w:pPr>
        <w:spacing w:before="120" w:after="120"/>
        <w:rPr>
          <w:rFonts w:eastAsia="DengXian"/>
          <w:lang w:val="en-US" w:eastAsia="zh-CN"/>
        </w:rPr>
      </w:pPr>
      <w:r w:rsidRPr="00DD79E1">
        <w:rPr>
          <w:b/>
          <w:bCs/>
          <w:noProof/>
          <w:lang w:val="en-IN" w:eastAsia="en-IN"/>
        </w:rPr>
        <w:drawing>
          <wp:inline distT="0" distB="0" distL="0" distR="0" wp14:anchorId="787D1B2C" wp14:editId="4B8A5299">
            <wp:extent cx="5943600" cy="2597150"/>
            <wp:effectExtent l="0" t="0" r="0" b="0"/>
            <wp:docPr id="140970562" name="Picture 1" descr="A blue and red dotted line&#10;&#10;AI-generated content may be incorrect.">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5735AC-6294-206E-C486-DF98D813CF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0562" name="Picture 1" descr="A blue and red dotted line&#10;&#10;AI-generated content may be incorrect.">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75735AC-6294-206E-C486-DF98D813CF80}"/>
                        </a:ext>
                      </a:extLst>
                    </pic:cNvPr>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2597150"/>
                    </a:xfrm>
                    <a:prstGeom prst="rect">
                      <a:avLst/>
                    </a:prstGeom>
                  </pic:spPr>
                </pic:pic>
              </a:graphicData>
            </a:graphic>
          </wp:inline>
        </w:drawing>
      </w:r>
    </w:p>
    <w:p w14:paraId="5D81F501" w14:textId="41FC4860"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S34</w:t>
      </w:r>
      <w:r w:rsidRPr="00DD79E1">
        <w:t xml:space="preserve"> </w:t>
      </w:r>
      <w:r w:rsidRPr="00DD79E1">
        <w:rPr>
          <w:lang w:val="en-US"/>
        </w:rPr>
        <w:t>Crack-onset strain identification for PDIN, PDIN-NAP, and H75-DMA on the active layer</w:t>
      </w:r>
    </w:p>
    <w:p w14:paraId="045BFDB4" w14:textId="77777777" w:rsidR="00B61BF8" w:rsidRPr="00DD79E1" w:rsidRDefault="00BC25AE" w:rsidP="00DD79E1">
      <w:pPr>
        <w:spacing w:before="120" w:after="120"/>
        <w:rPr>
          <w:rFonts w:eastAsia="DengXian"/>
          <w:lang w:val="vi-VN" w:eastAsia="zh-CN"/>
        </w:rPr>
      </w:pPr>
      <w:r w:rsidRPr="00DD79E1">
        <w:rPr>
          <w:noProof/>
          <w:lang w:val="en-IN" w:eastAsia="en-IN"/>
        </w:rPr>
        <w:lastRenderedPageBreak/>
        <w:drawing>
          <wp:anchor distT="0" distB="0" distL="114300" distR="114300" simplePos="0" relativeHeight="251673600" behindDoc="0" locked="0" layoutInCell="1" allowOverlap="1" wp14:anchorId="7456207E" wp14:editId="2DA1EF8C">
            <wp:simplePos x="0" y="0"/>
            <wp:positionH relativeFrom="margin">
              <wp:posOffset>-146050</wp:posOffset>
            </wp:positionH>
            <wp:positionV relativeFrom="paragraph">
              <wp:posOffset>332740</wp:posOffset>
            </wp:positionV>
            <wp:extent cx="6257925" cy="3304540"/>
            <wp:effectExtent l="0" t="0" r="9525" b="0"/>
            <wp:wrapTopAndBottom/>
            <wp:docPr id="926288050" name="Picture 33" descr="A collage of graphs and diagr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88050" name="Picture 33" descr="A collage of graphs and diagrams&#10;&#10;AI-generated content may be incorrect."/>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57925" cy="3304540"/>
                    </a:xfrm>
                    <a:prstGeom prst="rect">
                      <a:avLst/>
                    </a:prstGeom>
                    <a:noFill/>
                  </pic:spPr>
                </pic:pic>
              </a:graphicData>
            </a:graphic>
            <wp14:sizeRelH relativeFrom="margin">
              <wp14:pctWidth>0</wp14:pctWidth>
            </wp14:sizeRelH>
            <wp14:sizeRelV relativeFrom="margin">
              <wp14:pctHeight>0</wp14:pctHeight>
            </wp14:sizeRelV>
          </wp:anchor>
        </w:drawing>
      </w:r>
    </w:p>
    <w:p w14:paraId="5820A633" w14:textId="77777777" w:rsidR="00B61BF8" w:rsidRPr="00DD79E1" w:rsidRDefault="00B61BF8" w:rsidP="00DD79E1">
      <w:pPr>
        <w:spacing w:before="120" w:after="120"/>
      </w:pPr>
    </w:p>
    <w:p w14:paraId="24A74A58" w14:textId="06715F53"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S35</w:t>
      </w:r>
      <w:r w:rsidRPr="00DD79E1">
        <w:t xml:space="preserve"> </w:t>
      </w:r>
      <w:r w:rsidRPr="00DD79E1">
        <w:rPr>
          <w:lang w:val="en-US"/>
        </w:rPr>
        <w:t>Cohesive fracture energy (G</w:t>
      </w:r>
      <w:r w:rsidRPr="00DD79E1">
        <w:rPr>
          <w:vertAlign w:val="subscript"/>
          <w:lang w:val="en-US"/>
        </w:rPr>
        <w:t>c</w:t>
      </w:r>
      <w:r w:rsidRPr="00DD79E1">
        <w:rPr>
          <w:lang w:val="en-US"/>
        </w:rPr>
        <w:t>) of PDIN, PDIN-NAP and H75-DMA on active layer</w:t>
      </w:r>
    </w:p>
    <w:p w14:paraId="4EF54140" w14:textId="77777777" w:rsidR="00B61BF8" w:rsidRPr="00DD79E1" w:rsidRDefault="00BC25AE" w:rsidP="00DD79E1">
      <w:pPr>
        <w:spacing w:before="120" w:after="120"/>
        <w:rPr>
          <w:lang w:val="en-US"/>
        </w:rPr>
      </w:pPr>
      <w:r w:rsidRPr="00DD79E1">
        <w:rPr>
          <w:noProof/>
          <w:lang w:val="en-IN" w:eastAsia="en-IN"/>
        </w:rPr>
        <w:drawing>
          <wp:inline distT="0" distB="0" distL="0" distR="0" wp14:anchorId="7B8C46AC" wp14:editId="04EC1A60">
            <wp:extent cx="3286909" cy="2500313"/>
            <wp:effectExtent l="0" t="0" r="8890" b="0"/>
            <wp:docPr id="7" name="Picture 6" descr="A graph of a graph of a graph&#10;&#10;AI-generated content may be incorrect.">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199B481-CC36-82D2-CB43-FEB7198CA9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aph of a graph of a graph&#10;&#10;AI-generated content may be incorrect.">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199B481-CC36-82D2-CB43-FEB7198CA96E}"/>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301366" cy="2511310"/>
                    </a:xfrm>
                    <a:prstGeom prst="rect">
                      <a:avLst/>
                    </a:prstGeom>
                  </pic:spPr>
                </pic:pic>
              </a:graphicData>
            </a:graphic>
          </wp:inline>
        </w:drawing>
      </w:r>
    </w:p>
    <w:p w14:paraId="31D51F06" w14:textId="77777777" w:rsidR="00B61BF8" w:rsidRPr="00DD79E1" w:rsidRDefault="00B61BF8" w:rsidP="00DD79E1">
      <w:pPr>
        <w:spacing w:before="120" w:after="120"/>
        <w:rPr>
          <w:b/>
          <w:bCs/>
        </w:rPr>
      </w:pPr>
    </w:p>
    <w:p w14:paraId="11D6133A" w14:textId="77777777"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S36</w:t>
      </w:r>
      <w:r w:rsidRPr="00DD79E1">
        <w:t xml:space="preserve"> </w:t>
      </w:r>
      <w:r w:rsidRPr="00DD79E1">
        <w:rPr>
          <w:lang w:val="en-US"/>
        </w:rPr>
        <w:t>The EQE spectra and integrated current densities of the best flexible devices utilizing PDIN, PDIN-NAP, and H75-DMA ETLs.</w:t>
      </w:r>
    </w:p>
    <w:p w14:paraId="584E31DE" w14:textId="77777777" w:rsidR="00B61BF8" w:rsidRPr="00DD79E1" w:rsidRDefault="00B61BF8" w:rsidP="00DD79E1">
      <w:pPr>
        <w:spacing w:before="120" w:after="120"/>
        <w:rPr>
          <w:rFonts w:eastAsia="DengXian"/>
          <w:lang w:val="vi-VN" w:eastAsia="zh-CN"/>
        </w:rPr>
      </w:pPr>
    </w:p>
    <w:p w14:paraId="7358BB65" w14:textId="77777777" w:rsidR="00B61BF8" w:rsidRPr="00DD79E1" w:rsidRDefault="00BC25AE" w:rsidP="00DD79E1">
      <w:pPr>
        <w:spacing w:before="120" w:after="120"/>
      </w:pPr>
      <w:r w:rsidRPr="00DD79E1">
        <w:rPr>
          <w:b/>
          <w:bCs/>
          <w:noProof/>
          <w:lang w:val="en-IN" w:eastAsia="en-IN"/>
        </w:rPr>
        <w:lastRenderedPageBreak/>
        <w:drawing>
          <wp:inline distT="0" distB="0" distL="0" distR="0" wp14:anchorId="267035A9" wp14:editId="6A033B45">
            <wp:extent cx="4780015" cy="3603072"/>
            <wp:effectExtent l="0" t="0" r="1905" b="0"/>
            <wp:docPr id="1956882987" name="Picture 34" descr="A collage of graph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882987" name="Picture 34" descr="A collage of graphs&#10;&#10;AI-generated content may be incorrec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84638" cy="3606557"/>
                    </a:xfrm>
                    <a:prstGeom prst="rect">
                      <a:avLst/>
                    </a:prstGeom>
                    <a:noFill/>
                  </pic:spPr>
                </pic:pic>
              </a:graphicData>
            </a:graphic>
          </wp:inline>
        </w:drawing>
      </w:r>
    </w:p>
    <w:p w14:paraId="39EDE759" w14:textId="77777777"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S37</w:t>
      </w:r>
      <w:r w:rsidRPr="00DD79E1">
        <w:t xml:space="preserve"> </w:t>
      </w:r>
      <w:r w:rsidRPr="00DD79E1">
        <w:rPr>
          <w:lang w:val="en-US"/>
        </w:rPr>
        <w:t>PCE</w:t>
      </w:r>
      <w:r w:rsidRPr="00DD79E1">
        <w:rPr>
          <w:b/>
          <w:bCs/>
          <w:lang w:val="en-US"/>
        </w:rPr>
        <w:t xml:space="preserve">, </w:t>
      </w:r>
      <w:r w:rsidRPr="00DD79E1">
        <w:rPr>
          <w:lang w:val="en-US"/>
        </w:rPr>
        <w:t xml:space="preserve">FF, </w:t>
      </w:r>
      <w:r w:rsidRPr="00DD79E1">
        <w:rPr>
          <w:i/>
          <w:iCs/>
          <w:lang w:val="en-US"/>
        </w:rPr>
        <w:t>V</w:t>
      </w:r>
      <w:r w:rsidRPr="00DD79E1">
        <w:rPr>
          <w:vertAlign w:val="subscript"/>
          <w:lang w:val="en-US"/>
        </w:rPr>
        <w:t>OC</w:t>
      </w:r>
      <w:r w:rsidRPr="00DD79E1">
        <w:rPr>
          <w:lang w:val="en-US"/>
        </w:rPr>
        <w:t xml:space="preserve">, and </w:t>
      </w:r>
      <w:r w:rsidRPr="00DD79E1">
        <w:rPr>
          <w:i/>
          <w:iCs/>
          <w:lang w:val="en-US"/>
        </w:rPr>
        <w:t>J</w:t>
      </w:r>
      <w:r w:rsidRPr="00DD79E1">
        <w:rPr>
          <w:vertAlign w:val="subscript"/>
          <w:lang w:val="en-US"/>
        </w:rPr>
        <w:t>SC</w:t>
      </w:r>
      <w:r w:rsidRPr="00DD79E1">
        <w:rPr>
          <w:lang w:val="en-US"/>
        </w:rPr>
        <w:t xml:space="preserve"> histograms of the flexible devices utilizing PDIN, PDIN-NAP, and H75-DMA ETLs.</w:t>
      </w:r>
    </w:p>
    <w:p w14:paraId="4FEF4E70" w14:textId="77777777" w:rsidR="00B61BF8" w:rsidRPr="00DD79E1" w:rsidRDefault="00BC25AE" w:rsidP="00DD79E1">
      <w:pPr>
        <w:spacing w:before="120" w:after="120"/>
        <w:rPr>
          <w:lang w:val="en-US"/>
        </w:rPr>
      </w:pPr>
      <w:r w:rsidRPr="00DD79E1">
        <w:rPr>
          <w:noProof/>
          <w:lang w:val="en-IN" w:eastAsia="en-IN"/>
        </w:rPr>
        <w:drawing>
          <wp:inline distT="0" distB="0" distL="0" distR="0" wp14:anchorId="6913A48D" wp14:editId="6769BD33">
            <wp:extent cx="4931693" cy="2647658"/>
            <wp:effectExtent l="0" t="0" r="2540" b="635"/>
            <wp:docPr id="1279239732" name="Picture 7"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39732" name="Picture 7" descr="A graph of different colored bars&#10;&#10;AI-generated content may be incorrect."/>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942108" cy="2653250"/>
                    </a:xfrm>
                    <a:prstGeom prst="rect">
                      <a:avLst/>
                    </a:prstGeom>
                    <a:noFill/>
                  </pic:spPr>
                </pic:pic>
              </a:graphicData>
            </a:graphic>
          </wp:inline>
        </w:drawing>
      </w:r>
    </w:p>
    <w:p w14:paraId="7F50C358" w14:textId="46629B77" w:rsidR="00B61BF8" w:rsidRPr="00DD79E1" w:rsidRDefault="00BC25AE" w:rsidP="00DD79E1">
      <w:pPr>
        <w:spacing w:before="120" w:after="120"/>
        <w:rPr>
          <w:rFonts w:eastAsia="DengXian"/>
          <w:lang w:val="vi-VN" w:eastAsia="zh-CN"/>
        </w:rPr>
      </w:pPr>
      <w:r w:rsidRPr="00DD79E1">
        <w:rPr>
          <w:b/>
          <w:bCs/>
        </w:rPr>
        <w:t>Fig</w:t>
      </w:r>
      <w:r w:rsidRPr="00DD79E1">
        <w:rPr>
          <w:b/>
          <w:bCs/>
          <w:lang w:val="vi-VN"/>
        </w:rPr>
        <w:t>.</w:t>
      </w:r>
      <w:r w:rsidRPr="00DD79E1">
        <w:rPr>
          <w:b/>
          <w:bCs/>
        </w:rPr>
        <w:t xml:space="preserve"> S38 </w:t>
      </w:r>
      <w:r w:rsidRPr="00DD79E1">
        <w:rPr>
          <w:lang w:val="en-US"/>
        </w:rPr>
        <w:t>a</w:t>
      </w:r>
      <w:r w:rsidRPr="00DD79E1">
        <w:rPr>
          <w:b/>
          <w:bCs/>
          <w:lang w:val="en-US"/>
        </w:rPr>
        <w:t xml:space="preserve"> </w:t>
      </w:r>
      <w:r w:rsidRPr="00DD79E1">
        <w:rPr>
          <w:lang w:val="en-US"/>
        </w:rPr>
        <w:t>Schematic of Ag thin-film nucleation and growth on ETL surfaces, illustrating layer-by-layer (Frank–van der Merwe), island (Volmer–Weber), and layer-plus-island (Stranski–Krastanov) modes. b</w:t>
      </w:r>
      <w:r w:rsidRPr="00DD79E1">
        <w:rPr>
          <w:b/>
          <w:bCs/>
          <w:lang w:val="en-US"/>
        </w:rPr>
        <w:t xml:space="preserve"> </w:t>
      </w:r>
      <w:r w:rsidRPr="00DD79E1">
        <w:rPr>
          <w:lang w:val="en-US"/>
        </w:rPr>
        <w:t>Sheet resistance of 20 nm Ag films deposited on the ETLs</w:t>
      </w:r>
    </w:p>
    <w:p w14:paraId="586311A9" w14:textId="77777777" w:rsidR="00B61BF8" w:rsidRPr="00DD79E1" w:rsidRDefault="00B61BF8" w:rsidP="00DD79E1">
      <w:pPr>
        <w:spacing w:before="120" w:after="120"/>
        <w:rPr>
          <w:lang w:val="en-US"/>
        </w:rPr>
      </w:pPr>
    </w:p>
    <w:p w14:paraId="22FD05E4" w14:textId="5505BF73" w:rsidR="00B61BF8" w:rsidRPr="00DD79E1" w:rsidRDefault="00BC25AE" w:rsidP="00DD79E1">
      <w:pPr>
        <w:spacing w:before="120" w:after="120"/>
        <w:rPr>
          <w:rFonts w:eastAsia="DengXian"/>
          <w:lang w:val="en-US" w:eastAsia="zh-CN"/>
        </w:rPr>
      </w:pPr>
      <w:r w:rsidRPr="00DD79E1">
        <w:rPr>
          <w:rFonts w:eastAsia="DengXian"/>
          <w:noProof/>
          <w:kern w:val="2"/>
          <w:lang w:val="en-IN" w:eastAsia="en-IN"/>
          <w14:ligatures w14:val="standardContextual"/>
        </w:rPr>
        <w:lastRenderedPageBreak/>
        <w:drawing>
          <wp:inline distT="0" distB="0" distL="0" distR="0" wp14:anchorId="65D35DD0" wp14:editId="78C2E1BB">
            <wp:extent cx="5229225" cy="3200922"/>
            <wp:effectExtent l="0" t="0" r="0" b="0"/>
            <wp:docPr id="157938282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48847" cy="3212933"/>
                    </a:xfrm>
                    <a:prstGeom prst="rect">
                      <a:avLst/>
                    </a:prstGeom>
                    <a:noFill/>
                  </pic:spPr>
                </pic:pic>
              </a:graphicData>
            </a:graphic>
          </wp:inline>
        </w:drawing>
      </w:r>
    </w:p>
    <w:p w14:paraId="2B86747B" w14:textId="4FF2F36E" w:rsidR="00B61BF8" w:rsidRPr="00DD79E1" w:rsidRDefault="00BC25AE" w:rsidP="00DD79E1">
      <w:pPr>
        <w:spacing w:before="120" w:after="120"/>
        <w:rPr>
          <w:rFonts w:eastAsia="DengXian"/>
          <w:lang w:val="en-US" w:eastAsia="zh-CN"/>
        </w:rPr>
      </w:pPr>
      <w:r w:rsidRPr="00DD79E1">
        <w:rPr>
          <w:b/>
          <w:bCs/>
          <w:lang w:val="en-US"/>
        </w:rPr>
        <w:t>Fig</w:t>
      </w:r>
      <w:r w:rsidRPr="00DD79E1">
        <w:rPr>
          <w:b/>
          <w:bCs/>
          <w:lang w:val="vi-VN"/>
        </w:rPr>
        <w:t>.</w:t>
      </w:r>
      <w:r w:rsidRPr="00DD79E1">
        <w:rPr>
          <w:rFonts w:hint="eastAsia"/>
          <w:b/>
          <w:bCs/>
          <w:lang w:val="en-US"/>
        </w:rPr>
        <w:t xml:space="preserve"> S</w:t>
      </w:r>
      <w:r w:rsidRPr="00DD79E1">
        <w:rPr>
          <w:b/>
          <w:bCs/>
          <w:lang w:val="en-US"/>
        </w:rPr>
        <w:t>39</w:t>
      </w:r>
      <w:r w:rsidRPr="00DD79E1">
        <w:rPr>
          <w:rFonts w:hint="eastAsia"/>
          <w:lang w:val="en-US"/>
        </w:rPr>
        <w:t xml:space="preserve"> </w:t>
      </w:r>
      <w:r w:rsidRPr="00DD79E1">
        <w:rPr>
          <w:lang w:val="en-US"/>
        </w:rPr>
        <w:t>Contact-angle images of three probe liquids for surface-energy analysis. From top to bottom: deionized water (DI), ethylene glycol (EG), and diiodomethane (DIM) droplets on ITO/HTL/BHJ/PDIN, ITO/HTL/BHJ/PDIN-NAP, and ITO/HTL/BHJ/H75-DMA substrates</w:t>
      </w:r>
    </w:p>
    <w:p w14:paraId="3C6AA7BF" w14:textId="77777777" w:rsidR="0040420B" w:rsidRPr="00DD79E1" w:rsidRDefault="0040420B" w:rsidP="00DD79E1">
      <w:pPr>
        <w:spacing w:before="120" w:after="120"/>
        <w:rPr>
          <w:rFonts w:eastAsia="DengXian"/>
          <w:lang w:val="vi-VN" w:eastAsia="zh-CN"/>
        </w:rPr>
      </w:pPr>
    </w:p>
    <w:p w14:paraId="13554588" w14:textId="77777777" w:rsidR="00B61BF8" w:rsidRPr="00DD79E1" w:rsidRDefault="00BC25AE" w:rsidP="00DD79E1">
      <w:pPr>
        <w:spacing w:before="120" w:after="120"/>
        <w:rPr>
          <w:lang w:val="en-US"/>
        </w:rPr>
      </w:pPr>
      <w:r w:rsidRPr="00DD79E1">
        <w:rPr>
          <w:noProof/>
          <w:lang w:val="en-IN" w:eastAsia="en-IN"/>
        </w:rPr>
        <w:drawing>
          <wp:inline distT="0" distB="0" distL="0" distR="0" wp14:anchorId="628FF7C9" wp14:editId="5BADA657">
            <wp:extent cx="5967953" cy="2505075"/>
            <wp:effectExtent l="0" t="0" r="0" b="0"/>
            <wp:docPr id="1300634607" name="Picture 36" descr="A diagram of different shapes and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634607" name="Picture 36" descr="A diagram of different shapes and colors&#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69768" cy="2505837"/>
                    </a:xfrm>
                    <a:prstGeom prst="rect">
                      <a:avLst/>
                    </a:prstGeom>
                    <a:noFill/>
                  </pic:spPr>
                </pic:pic>
              </a:graphicData>
            </a:graphic>
          </wp:inline>
        </w:drawing>
      </w:r>
    </w:p>
    <w:p w14:paraId="7D3FD310" w14:textId="36719C93"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S40</w:t>
      </w:r>
      <w:r w:rsidRPr="00DD79E1">
        <w:t xml:space="preserve"> </w:t>
      </w:r>
      <w:r w:rsidRPr="00DD79E1">
        <w:rPr>
          <w:lang w:val="en-US"/>
        </w:rPr>
        <w:t xml:space="preserve">Indicative market prices: Ag vs Cu and the </w:t>
      </w:r>
      <w:r w:rsidRPr="00DD79E1">
        <w:rPr>
          <w:i/>
          <w:iCs/>
          <w:lang w:val="en-US"/>
        </w:rPr>
        <w:t>J</w:t>
      </w:r>
      <w:r w:rsidRPr="00DD79E1">
        <w:rPr>
          <w:lang w:val="en-US"/>
        </w:rPr>
        <w:t>-</w:t>
      </w:r>
      <w:r w:rsidRPr="00DD79E1">
        <w:rPr>
          <w:i/>
          <w:iCs/>
          <w:lang w:val="en-US"/>
        </w:rPr>
        <w:t>V</w:t>
      </w:r>
      <w:r w:rsidRPr="00DD79E1">
        <w:rPr>
          <w:lang w:val="en-US"/>
        </w:rPr>
        <w:t xml:space="preserve"> curves of the optimized devices utilizing a Cu electrode with PDIN, PDIN-NAP, and H75-DMA ETLs in the D18-Cl:N3 system under AM 1.5</w:t>
      </w:r>
      <w:r w:rsidR="00433570" w:rsidRPr="00DD79E1">
        <w:rPr>
          <w:rFonts w:eastAsia="DengXian" w:hint="eastAsia"/>
          <w:lang w:val="en-US" w:eastAsia="zh-CN"/>
        </w:rPr>
        <w:t xml:space="preserve"> </w:t>
      </w:r>
      <w:r w:rsidRPr="00DD79E1">
        <w:rPr>
          <w:lang w:val="en-US"/>
        </w:rPr>
        <w:t>G illumination at 100 mW cm</w:t>
      </w:r>
      <w:r w:rsidRPr="00DD79E1">
        <w:rPr>
          <w:vertAlign w:val="superscript"/>
          <w:lang w:val="en-US"/>
        </w:rPr>
        <w:t>−2</w:t>
      </w:r>
    </w:p>
    <w:p w14:paraId="1490FDBB" w14:textId="77777777" w:rsidR="00B61BF8" w:rsidRPr="00DD79E1" w:rsidRDefault="00B61BF8" w:rsidP="00DD79E1">
      <w:pPr>
        <w:spacing w:before="120" w:after="120"/>
        <w:rPr>
          <w:rFonts w:eastAsia="DengXian"/>
          <w:lang w:val="en-US" w:eastAsia="zh-CN"/>
        </w:rPr>
      </w:pPr>
    </w:p>
    <w:p w14:paraId="7C363730" w14:textId="77777777" w:rsidR="00B61BF8" w:rsidRPr="00DD79E1" w:rsidRDefault="00BC25AE" w:rsidP="00DD79E1">
      <w:pPr>
        <w:spacing w:before="120" w:after="120"/>
        <w:rPr>
          <w:lang w:val="en-US"/>
        </w:rPr>
      </w:pPr>
      <w:r w:rsidRPr="00DD79E1">
        <w:rPr>
          <w:noProof/>
          <w:lang w:val="en-IN" w:eastAsia="en-IN"/>
        </w:rPr>
        <w:lastRenderedPageBreak/>
        <w:drawing>
          <wp:inline distT="0" distB="0" distL="0" distR="0" wp14:anchorId="1DC7F6CB" wp14:editId="2A9041AF">
            <wp:extent cx="6003235" cy="3032555"/>
            <wp:effectExtent l="0" t="0" r="0" b="0"/>
            <wp:docPr id="14032181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88194" cy="3075472"/>
                    </a:xfrm>
                    <a:prstGeom prst="rect">
                      <a:avLst/>
                    </a:prstGeom>
                    <a:noFill/>
                  </pic:spPr>
                </pic:pic>
              </a:graphicData>
            </a:graphic>
          </wp:inline>
        </w:drawing>
      </w:r>
    </w:p>
    <w:p w14:paraId="049D3BF8" w14:textId="3F909688" w:rsidR="00B61BF8" w:rsidRPr="00DD79E1" w:rsidRDefault="00BC25AE" w:rsidP="00DD79E1">
      <w:pPr>
        <w:spacing w:before="120" w:after="120"/>
        <w:rPr>
          <w:vertAlign w:val="subscript"/>
          <w:lang w:val="en-US"/>
        </w:rPr>
      </w:pPr>
      <w:r w:rsidRPr="00DD79E1">
        <w:rPr>
          <w:b/>
          <w:bCs/>
        </w:rPr>
        <w:t>Fig</w:t>
      </w:r>
      <w:r w:rsidRPr="00DD79E1">
        <w:rPr>
          <w:b/>
          <w:bCs/>
          <w:lang w:val="vi-VN"/>
        </w:rPr>
        <w:t>.</w:t>
      </w:r>
      <w:r w:rsidRPr="00DD79E1">
        <w:rPr>
          <w:b/>
          <w:bCs/>
        </w:rPr>
        <w:t xml:space="preserve"> S41</w:t>
      </w:r>
      <w:r w:rsidRPr="00DD79E1">
        <w:t xml:space="preserve"> </w:t>
      </w:r>
      <w:r w:rsidRPr="00DD79E1">
        <w:rPr>
          <w:vertAlign w:val="superscript"/>
          <w:lang w:val="en-US"/>
        </w:rPr>
        <w:t>1</w:t>
      </w:r>
      <w:r w:rsidRPr="00DD79E1">
        <w:rPr>
          <w:lang w:val="en-US"/>
        </w:rPr>
        <w:t>H NMR integrated profiles of fresh and aged PDIN in methanol–d</w:t>
      </w:r>
      <w:r w:rsidRPr="00DD79E1">
        <w:rPr>
          <w:vertAlign w:val="subscript"/>
          <w:lang w:val="en-US"/>
        </w:rPr>
        <w:t xml:space="preserve">4  </w:t>
      </w:r>
    </w:p>
    <w:p w14:paraId="1DC81AED" w14:textId="77777777" w:rsidR="00B61BF8" w:rsidRPr="00DD79E1" w:rsidRDefault="00B61BF8" w:rsidP="00DD79E1">
      <w:pPr>
        <w:spacing w:before="120" w:after="120"/>
        <w:rPr>
          <w:rFonts w:eastAsia="DengXian"/>
          <w:vertAlign w:val="subscript"/>
          <w:lang w:val="en-US" w:eastAsia="zh-CN"/>
        </w:rPr>
      </w:pPr>
    </w:p>
    <w:p w14:paraId="20BDBEC8" w14:textId="77777777" w:rsidR="00B61BF8" w:rsidRPr="00DD79E1" w:rsidRDefault="00B61BF8" w:rsidP="00DD79E1">
      <w:pPr>
        <w:spacing w:before="120" w:after="120"/>
        <w:rPr>
          <w:lang w:val="en-US"/>
        </w:rPr>
      </w:pPr>
    </w:p>
    <w:p w14:paraId="5C744759" w14:textId="77777777" w:rsidR="00B61BF8" w:rsidRPr="00DD79E1" w:rsidRDefault="00BC25AE" w:rsidP="00DD79E1">
      <w:pPr>
        <w:spacing w:before="120" w:after="120"/>
        <w:rPr>
          <w:lang w:val="en-US"/>
        </w:rPr>
      </w:pPr>
      <w:r w:rsidRPr="00DD79E1">
        <w:rPr>
          <w:noProof/>
          <w:lang w:val="en-IN" w:eastAsia="en-IN"/>
        </w:rPr>
        <w:drawing>
          <wp:inline distT="0" distB="0" distL="0" distR="0" wp14:anchorId="2F310797" wp14:editId="40F38E21">
            <wp:extent cx="6210279" cy="2778125"/>
            <wp:effectExtent l="0" t="0" r="635" b="3175"/>
            <wp:docPr id="13323914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20545" cy="2782717"/>
                    </a:xfrm>
                    <a:prstGeom prst="rect">
                      <a:avLst/>
                    </a:prstGeom>
                    <a:noFill/>
                  </pic:spPr>
                </pic:pic>
              </a:graphicData>
            </a:graphic>
          </wp:inline>
        </w:drawing>
      </w:r>
    </w:p>
    <w:p w14:paraId="4213FA23" w14:textId="77F782FE" w:rsidR="00B61BF8" w:rsidRPr="00DD79E1" w:rsidRDefault="00BC25AE" w:rsidP="00DD79E1">
      <w:pPr>
        <w:spacing w:before="120" w:after="120"/>
        <w:rPr>
          <w:rFonts w:eastAsia="DengXian"/>
          <w:lang w:val="en-US" w:eastAsia="zh-CN"/>
        </w:rPr>
      </w:pPr>
      <w:r w:rsidRPr="00DD79E1">
        <w:rPr>
          <w:b/>
          <w:bCs/>
        </w:rPr>
        <w:t>Fig</w:t>
      </w:r>
      <w:r w:rsidRPr="00DD79E1">
        <w:rPr>
          <w:b/>
          <w:bCs/>
          <w:lang w:val="vi-VN"/>
        </w:rPr>
        <w:t>.</w:t>
      </w:r>
      <w:r w:rsidRPr="00DD79E1">
        <w:rPr>
          <w:b/>
          <w:bCs/>
        </w:rPr>
        <w:t xml:space="preserve"> S42</w:t>
      </w:r>
      <w:r w:rsidRPr="00DD79E1">
        <w:t xml:space="preserve"> </w:t>
      </w:r>
      <w:r w:rsidRPr="00DD79E1">
        <w:rPr>
          <w:vertAlign w:val="superscript"/>
          <w:lang w:val="en-US"/>
        </w:rPr>
        <w:t>1</w:t>
      </w:r>
      <w:r w:rsidRPr="00DD79E1">
        <w:rPr>
          <w:lang w:val="en-US"/>
        </w:rPr>
        <w:t>H NMR integrated profiles of fresh and aged PDINN in methanol–d</w:t>
      </w:r>
      <w:r w:rsidRPr="00DD79E1">
        <w:rPr>
          <w:vertAlign w:val="subscript"/>
          <w:lang w:val="en-US"/>
        </w:rPr>
        <w:t>4</w:t>
      </w:r>
    </w:p>
    <w:p w14:paraId="42CC1B11" w14:textId="77777777" w:rsidR="00B61BF8" w:rsidRPr="00DD79E1" w:rsidRDefault="00B61BF8" w:rsidP="00DD79E1">
      <w:pPr>
        <w:spacing w:before="120" w:after="120"/>
        <w:rPr>
          <w:rFonts w:eastAsia="DengXian"/>
          <w:lang w:val="en-US" w:eastAsia="zh-CN"/>
        </w:rPr>
      </w:pPr>
    </w:p>
    <w:p w14:paraId="7D3C4BAD" w14:textId="77777777" w:rsidR="00B61BF8" w:rsidRPr="00DD79E1" w:rsidRDefault="00BC25AE" w:rsidP="00DD79E1">
      <w:pPr>
        <w:spacing w:before="120" w:after="120"/>
        <w:rPr>
          <w:lang w:val="en-US"/>
        </w:rPr>
      </w:pPr>
      <w:r w:rsidRPr="00DD79E1">
        <w:rPr>
          <w:noProof/>
          <w:lang w:val="en-IN" w:eastAsia="en-IN"/>
        </w:rPr>
        <w:lastRenderedPageBreak/>
        <w:drawing>
          <wp:inline distT="0" distB="0" distL="0" distR="0" wp14:anchorId="43EEA3A6" wp14:editId="07F80F3D">
            <wp:extent cx="6115507" cy="2781436"/>
            <wp:effectExtent l="0" t="0" r="0" b="0"/>
            <wp:docPr id="1616650855" name="Picture 39" descr="A graph of 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50855" name="Picture 39" descr="A graph of a graph of a person&#10;&#10;AI-generated content may be incorrect."/>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127169" cy="2786740"/>
                    </a:xfrm>
                    <a:prstGeom prst="rect">
                      <a:avLst/>
                    </a:prstGeom>
                    <a:noFill/>
                  </pic:spPr>
                </pic:pic>
              </a:graphicData>
            </a:graphic>
          </wp:inline>
        </w:drawing>
      </w:r>
    </w:p>
    <w:p w14:paraId="2ABDB82E" w14:textId="7AD3E211" w:rsidR="00B61BF8" w:rsidRPr="00DD79E1" w:rsidRDefault="00BC25AE" w:rsidP="00DD79E1">
      <w:pPr>
        <w:spacing w:before="120" w:after="120"/>
        <w:rPr>
          <w:rFonts w:eastAsia="DengXian"/>
          <w:vertAlign w:val="subscript"/>
          <w:lang w:val="en-US" w:eastAsia="zh-CN"/>
        </w:rPr>
      </w:pPr>
      <w:r w:rsidRPr="00DD79E1">
        <w:rPr>
          <w:b/>
          <w:bCs/>
        </w:rPr>
        <w:t>Fig</w:t>
      </w:r>
      <w:r w:rsidRPr="00DD79E1">
        <w:rPr>
          <w:b/>
          <w:bCs/>
          <w:lang w:val="vi-VN"/>
        </w:rPr>
        <w:t>.</w:t>
      </w:r>
      <w:r w:rsidRPr="00DD79E1">
        <w:rPr>
          <w:b/>
          <w:bCs/>
        </w:rPr>
        <w:t xml:space="preserve"> S43</w:t>
      </w:r>
      <w:r w:rsidRPr="00DD79E1">
        <w:t xml:space="preserve"> </w:t>
      </w:r>
      <w:r w:rsidRPr="00DD79E1">
        <w:rPr>
          <w:vertAlign w:val="superscript"/>
          <w:lang w:val="en-US"/>
        </w:rPr>
        <w:t>1</w:t>
      </w:r>
      <w:r w:rsidRPr="00DD79E1">
        <w:rPr>
          <w:lang w:val="en-US"/>
        </w:rPr>
        <w:t>H NMR integrated profiles of fresh and aged PDIN-NAP in methanol–d</w:t>
      </w:r>
      <w:r w:rsidRPr="00DD79E1">
        <w:rPr>
          <w:vertAlign w:val="subscript"/>
          <w:lang w:val="en-US"/>
        </w:rPr>
        <w:t>4</w:t>
      </w:r>
    </w:p>
    <w:p w14:paraId="03309374" w14:textId="77777777" w:rsidR="0040420B" w:rsidRPr="00DD79E1" w:rsidRDefault="0040420B" w:rsidP="00DD79E1">
      <w:pPr>
        <w:spacing w:before="120" w:after="120"/>
        <w:rPr>
          <w:rFonts w:eastAsia="DengXian"/>
          <w:vertAlign w:val="subscript"/>
          <w:lang w:val="en-US" w:eastAsia="zh-CN"/>
        </w:rPr>
      </w:pPr>
    </w:p>
    <w:p w14:paraId="4F9F036B" w14:textId="77777777" w:rsidR="0040420B" w:rsidRPr="00DD79E1" w:rsidRDefault="0040420B" w:rsidP="00DD79E1">
      <w:pPr>
        <w:spacing w:before="120" w:after="120"/>
        <w:rPr>
          <w:rFonts w:eastAsia="DengXian"/>
          <w:vertAlign w:val="subscript"/>
          <w:lang w:val="en-US" w:eastAsia="zh-CN"/>
        </w:rPr>
      </w:pPr>
    </w:p>
    <w:p w14:paraId="4219ACE7" w14:textId="77777777" w:rsidR="00B61BF8" w:rsidRPr="00DD79E1" w:rsidRDefault="00BC25AE" w:rsidP="00DD79E1">
      <w:pPr>
        <w:spacing w:before="120" w:after="120"/>
      </w:pPr>
      <w:r w:rsidRPr="00DD79E1">
        <w:rPr>
          <w:noProof/>
          <w:lang w:val="en-IN" w:eastAsia="en-IN"/>
        </w:rPr>
        <w:drawing>
          <wp:inline distT="0" distB="0" distL="0" distR="0" wp14:anchorId="350933BE" wp14:editId="771DF96C">
            <wp:extent cx="6489065" cy="2800350"/>
            <wp:effectExtent l="0" t="0" r="6985" b="0"/>
            <wp:docPr id="25143277" name="Picture 1" descr="A screenshot of a graph&#10;&#10;AI-generated content may be incorrect.">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63B53E-C2D0-87A9-DD3C-5B50DD0596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3277" name="Picture 1" descr="A screenshot of a graph&#10;&#10;AI-generated content may be incorrect.">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C63B53E-C2D0-87A9-DD3C-5B50DD059633}"/>
                        </a:ext>
                      </a:extLst>
                    </pic:cNvPr>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489065" cy="2800350"/>
                    </a:xfrm>
                    <a:prstGeom prst="rect">
                      <a:avLst/>
                    </a:prstGeom>
                  </pic:spPr>
                </pic:pic>
              </a:graphicData>
            </a:graphic>
          </wp:inline>
        </w:drawing>
      </w:r>
    </w:p>
    <w:p w14:paraId="343EF645" w14:textId="0D7956EE" w:rsidR="00B61BF8" w:rsidRPr="00DD79E1" w:rsidRDefault="00BC25AE" w:rsidP="00DD79E1">
      <w:pPr>
        <w:spacing w:before="120" w:after="120"/>
        <w:rPr>
          <w:lang w:val="en-US"/>
        </w:rPr>
      </w:pPr>
      <w:r w:rsidRPr="00DD79E1">
        <w:rPr>
          <w:b/>
          <w:bCs/>
        </w:rPr>
        <w:t>Fig</w:t>
      </w:r>
      <w:r w:rsidRPr="00DD79E1">
        <w:rPr>
          <w:b/>
          <w:bCs/>
          <w:lang w:val="vi-VN"/>
        </w:rPr>
        <w:t>.</w:t>
      </w:r>
      <w:r w:rsidRPr="00DD79E1">
        <w:rPr>
          <w:b/>
          <w:bCs/>
        </w:rPr>
        <w:t xml:space="preserve"> S44</w:t>
      </w:r>
      <w:r w:rsidRPr="00DD79E1">
        <w:t xml:space="preserve"> </w:t>
      </w:r>
      <w:r w:rsidRPr="00DD79E1">
        <w:rPr>
          <w:vertAlign w:val="superscript"/>
          <w:lang w:val="en-US"/>
        </w:rPr>
        <w:t>1</w:t>
      </w:r>
      <w:r w:rsidRPr="00DD79E1">
        <w:rPr>
          <w:lang w:val="en-US"/>
        </w:rPr>
        <w:t>H NMR integrated profiles of fresh and aged H75-DMA in methanol–d</w:t>
      </w:r>
      <w:r w:rsidRPr="00DD79E1">
        <w:rPr>
          <w:vertAlign w:val="subscript"/>
          <w:lang w:val="en-US"/>
        </w:rPr>
        <w:t xml:space="preserve">4  </w:t>
      </w:r>
    </w:p>
    <w:p w14:paraId="69A98880" w14:textId="3105FC07" w:rsidR="0040420B" w:rsidRPr="00DD79E1" w:rsidRDefault="00BC25AE" w:rsidP="00DD79E1">
      <w:pPr>
        <w:spacing w:before="120" w:after="120"/>
        <w:rPr>
          <w:rFonts w:eastAsia="DengXian"/>
          <w:lang w:val="vi-VN" w:eastAsia="zh-CN"/>
        </w:rPr>
      </w:pPr>
      <w:r w:rsidRPr="00DD79E1">
        <w:rPr>
          <w:noProof/>
          <w:szCs w:val="22"/>
          <w:lang w:val="en-IN" w:eastAsia="en-IN"/>
        </w:rPr>
        <w:lastRenderedPageBreak/>
        <w:drawing>
          <wp:inline distT="0" distB="0" distL="0" distR="0" wp14:anchorId="0AD42929" wp14:editId="2624397D">
            <wp:extent cx="5256530" cy="3699510"/>
            <wp:effectExtent l="0" t="0" r="1270" b="0"/>
            <wp:docPr id="1476234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34408"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256530" cy="3699510"/>
                    </a:xfrm>
                    <a:prstGeom prst="rect">
                      <a:avLst/>
                    </a:prstGeom>
                  </pic:spPr>
                </pic:pic>
              </a:graphicData>
            </a:graphic>
          </wp:inline>
        </w:drawing>
      </w:r>
    </w:p>
    <w:p w14:paraId="395EE4C6" w14:textId="2B339588" w:rsidR="0054175B" w:rsidRPr="00DD79E1" w:rsidRDefault="0054175B" w:rsidP="00DD79E1">
      <w:pPr>
        <w:spacing w:before="120" w:after="120"/>
        <w:rPr>
          <w:b/>
          <w:bCs/>
        </w:rPr>
      </w:pPr>
    </w:p>
    <w:p w14:paraId="7FA47748" w14:textId="77777777" w:rsidR="0054175B" w:rsidRPr="00DD79E1" w:rsidRDefault="00BC25AE" w:rsidP="00DD79E1">
      <w:pPr>
        <w:spacing w:before="120" w:after="120"/>
        <w:rPr>
          <w:lang w:val="vi-VN"/>
        </w:rPr>
      </w:pPr>
      <w:r w:rsidRPr="00DD79E1">
        <w:rPr>
          <w:b/>
          <w:bCs/>
        </w:rPr>
        <w:t>Fig</w:t>
      </w:r>
      <w:r w:rsidRPr="00DD79E1">
        <w:rPr>
          <w:b/>
          <w:bCs/>
          <w:lang w:val="vi-VN"/>
        </w:rPr>
        <w:t>.</w:t>
      </w:r>
      <w:r w:rsidRPr="00DD79E1">
        <w:rPr>
          <w:b/>
          <w:bCs/>
        </w:rPr>
        <w:t xml:space="preserve"> S45</w:t>
      </w:r>
      <w:r w:rsidRPr="00DD79E1">
        <w:t xml:space="preserve"> </w:t>
      </w:r>
      <w:r w:rsidRPr="00DD79E1">
        <w:rPr>
          <w:vertAlign w:val="superscript"/>
        </w:rPr>
        <w:t>13</w:t>
      </w:r>
      <w:r w:rsidRPr="00DD79E1">
        <w:t>C</w:t>
      </w:r>
      <w:r w:rsidRPr="00DD79E1">
        <w:rPr>
          <w:lang w:val="en-US"/>
        </w:rPr>
        <w:t xml:space="preserve"> </w:t>
      </w:r>
      <w:r w:rsidRPr="00DD79E1">
        <w:t>NMR</w:t>
      </w:r>
      <w:r w:rsidRPr="00DD79E1">
        <w:rPr>
          <w:lang w:val="en-US"/>
        </w:rPr>
        <w:t xml:space="preserve"> </w:t>
      </w:r>
      <w:r w:rsidRPr="00DD79E1">
        <w:t>spectrum</w:t>
      </w:r>
      <w:r w:rsidRPr="00DD79E1">
        <w:rPr>
          <w:lang w:val="vi-VN"/>
        </w:rPr>
        <w:t xml:space="preserve"> of PDIN-NAP</w:t>
      </w:r>
    </w:p>
    <w:p w14:paraId="72A9FD3A" w14:textId="7DAD6263" w:rsidR="00B61BF8" w:rsidRPr="00DD79E1" w:rsidRDefault="0054175B" w:rsidP="00DD79E1">
      <w:pPr>
        <w:spacing w:before="120" w:after="120"/>
        <w:rPr>
          <w:rFonts w:eastAsia="DengXian"/>
          <w:lang w:val="vi-VN" w:eastAsia="zh-CN"/>
        </w:rPr>
      </w:pPr>
      <w:r w:rsidRPr="00DD79E1">
        <w:rPr>
          <w:b/>
          <w:bCs/>
          <w:noProof/>
          <w:szCs w:val="22"/>
          <w:lang w:val="en-IN" w:eastAsia="en-IN"/>
        </w:rPr>
        <w:drawing>
          <wp:inline distT="0" distB="0" distL="0" distR="0" wp14:anchorId="56F2C0DB" wp14:editId="39DD6661">
            <wp:extent cx="4872990" cy="3414395"/>
            <wp:effectExtent l="0" t="0" r="3810" b="0"/>
            <wp:docPr id="875359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59762"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872990" cy="3414395"/>
                    </a:xfrm>
                    <a:prstGeom prst="rect">
                      <a:avLst/>
                    </a:prstGeom>
                  </pic:spPr>
                </pic:pic>
              </a:graphicData>
            </a:graphic>
          </wp:inline>
        </w:drawing>
      </w:r>
    </w:p>
    <w:p w14:paraId="542F7D16" w14:textId="3AF92666" w:rsidR="0040420B" w:rsidRPr="00DD79E1" w:rsidRDefault="00BC25AE" w:rsidP="00DD79E1">
      <w:pPr>
        <w:spacing w:before="120" w:after="120"/>
        <w:rPr>
          <w:rFonts w:eastAsia="DengXian"/>
          <w:lang w:val="vi-VN" w:eastAsia="zh-CN"/>
        </w:rPr>
      </w:pPr>
      <w:r w:rsidRPr="00DD79E1">
        <w:rPr>
          <w:b/>
          <w:bCs/>
        </w:rPr>
        <w:t>Fig</w:t>
      </w:r>
      <w:r w:rsidRPr="00DD79E1">
        <w:rPr>
          <w:b/>
          <w:bCs/>
          <w:lang w:val="vi-VN"/>
        </w:rPr>
        <w:t>.</w:t>
      </w:r>
      <w:r w:rsidRPr="00DD79E1">
        <w:rPr>
          <w:b/>
          <w:bCs/>
        </w:rPr>
        <w:t xml:space="preserve"> S46</w:t>
      </w:r>
      <w:r w:rsidRPr="00DD79E1">
        <w:t xml:space="preserve"> </w:t>
      </w:r>
      <w:r w:rsidRPr="00DD79E1">
        <w:rPr>
          <w:vertAlign w:val="superscript"/>
        </w:rPr>
        <w:t>13</w:t>
      </w:r>
      <w:r w:rsidRPr="00DD79E1">
        <w:t>C</w:t>
      </w:r>
      <w:r w:rsidRPr="00DD79E1">
        <w:rPr>
          <w:lang w:val="en-US"/>
        </w:rPr>
        <w:t xml:space="preserve"> </w:t>
      </w:r>
      <w:r w:rsidRPr="00DD79E1">
        <w:t>NMR</w:t>
      </w:r>
      <w:r w:rsidRPr="00DD79E1">
        <w:rPr>
          <w:lang w:val="en-US"/>
        </w:rPr>
        <w:t xml:space="preserve"> </w:t>
      </w:r>
      <w:r w:rsidRPr="00DD79E1">
        <w:t>spectrum</w:t>
      </w:r>
      <w:r w:rsidRPr="00DD79E1">
        <w:rPr>
          <w:lang w:val="vi-VN"/>
        </w:rPr>
        <w:t xml:space="preserve"> of H75-DMA</w:t>
      </w:r>
    </w:p>
    <w:p w14:paraId="1A3B4488" w14:textId="25556856" w:rsidR="00B61BF8" w:rsidRPr="00DD79E1" w:rsidRDefault="00BC25AE" w:rsidP="00DD79E1">
      <w:pPr>
        <w:spacing w:before="120" w:after="120"/>
        <w:rPr>
          <w:b/>
          <w:bCs/>
          <w:sz w:val="28"/>
          <w:szCs w:val="28"/>
          <w:lang w:val="en-US"/>
        </w:rPr>
      </w:pPr>
      <w:r w:rsidRPr="00DD79E1">
        <w:rPr>
          <w:lang w:val="en-US"/>
        </w:rPr>
        <w:br w:type="page"/>
      </w:r>
      <w:r w:rsidR="0054175B" w:rsidRPr="00DD79E1">
        <w:rPr>
          <w:b/>
          <w:bCs/>
          <w:sz w:val="28"/>
          <w:szCs w:val="28"/>
          <w:lang w:val="en-US"/>
        </w:rPr>
        <w:lastRenderedPageBreak/>
        <w:t xml:space="preserve">Supplementary </w:t>
      </w:r>
      <w:r w:rsidRPr="00DD79E1">
        <w:rPr>
          <w:b/>
          <w:bCs/>
          <w:sz w:val="28"/>
          <w:szCs w:val="28"/>
          <w:lang w:val="en-US"/>
        </w:rPr>
        <w:t>Reference</w:t>
      </w:r>
      <w:r w:rsidR="0054175B" w:rsidRPr="00DD79E1">
        <w:rPr>
          <w:b/>
          <w:bCs/>
          <w:sz w:val="28"/>
          <w:szCs w:val="28"/>
          <w:lang w:val="en-US"/>
        </w:rPr>
        <w:t>s</w:t>
      </w:r>
    </w:p>
    <w:p w14:paraId="6E1E227C" w14:textId="20A0BD05" w:rsidR="00B61BF8" w:rsidRPr="00DD79E1" w:rsidRDefault="00AB07FA"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W. Jose da Silva, H.P. Kim, A. Rashid bin Mohd Yusoff, J. Jang, Transparent flexible organic solar cells with 6.87% efficiency manufactured by an all-solution process. Nanoscale </w:t>
      </w:r>
      <w:r w:rsidRPr="00DD79E1">
        <w:rPr>
          <w:rFonts w:ascii="Times New Roman" w:hAnsi="Times New Roman" w:cs="Times New Roman"/>
          <w:b/>
          <w:noProof/>
          <w:sz w:val="21"/>
          <w:szCs w:val="21"/>
          <w:lang w:eastAsia="ko-KR"/>
        </w:rPr>
        <w:t>5</w:t>
      </w:r>
      <w:r w:rsidRPr="00DD79E1">
        <w:rPr>
          <w:rFonts w:ascii="Times New Roman" w:hAnsi="Times New Roman" w:cs="Times New Roman"/>
          <w:noProof/>
          <w:sz w:val="21"/>
          <w:szCs w:val="21"/>
          <w:lang w:eastAsia="ko-KR"/>
        </w:rPr>
        <w:t xml:space="preserve">(19), 9324 (2013). </w:t>
      </w:r>
      <w:hyperlink r:id="rId65" w:history="1">
        <w:r w:rsidR="00B61BF8" w:rsidRPr="00DD79E1">
          <w:rPr>
            <w:rStyle w:val="Hyperlink"/>
            <w:rFonts w:ascii="Times New Roman" w:hAnsi="Times New Roman" w:cs="Times New Roman"/>
            <w:noProof/>
            <w:color w:val="auto"/>
            <w:sz w:val="21"/>
            <w:szCs w:val="21"/>
            <w:lang w:eastAsia="ko-KR"/>
          </w:rPr>
          <w:t>https://doi.org/10.1039/c3nr03011c</w:t>
        </w:r>
      </w:hyperlink>
      <w:r w:rsidR="00B61BF8" w:rsidRPr="00DD79E1">
        <w:rPr>
          <w:rFonts w:ascii="Times New Roman" w:eastAsia="DengXian" w:hAnsi="Times New Roman" w:cs="Times New Roman"/>
          <w:noProof/>
          <w:sz w:val="21"/>
          <w:szCs w:val="21"/>
        </w:rPr>
        <w:t xml:space="preserve"> </w:t>
      </w:r>
    </w:p>
    <w:p w14:paraId="51AB1714" w14:textId="6EE0E185" w:rsidR="00B61BF8" w:rsidRPr="00DD79E1" w:rsidRDefault="00AB07FA"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J. Czolk, D. Landerer, M. Koppitz, D. Nass, A. Colsmann, Highly efficient, mechanically flexible, semi-transparent organic solar cells doctor bladed from non-halogenated solvents. Adv. Mater. Technol. </w:t>
      </w:r>
      <w:r w:rsidRPr="00DD79E1">
        <w:rPr>
          <w:rFonts w:ascii="Times New Roman" w:hAnsi="Times New Roman" w:cs="Times New Roman"/>
          <w:b/>
          <w:noProof/>
          <w:sz w:val="21"/>
          <w:szCs w:val="21"/>
          <w:lang w:eastAsia="ko-KR"/>
        </w:rPr>
        <w:t>1</w:t>
      </w:r>
      <w:r w:rsidRPr="00DD79E1">
        <w:rPr>
          <w:rFonts w:ascii="Times New Roman" w:hAnsi="Times New Roman" w:cs="Times New Roman"/>
          <w:noProof/>
          <w:sz w:val="21"/>
          <w:szCs w:val="21"/>
          <w:lang w:eastAsia="ko-KR"/>
        </w:rPr>
        <w:t xml:space="preserve">(9), 1600184 (2016). </w:t>
      </w:r>
      <w:hyperlink r:id="rId66" w:history="1">
        <w:r w:rsidR="00B61BF8" w:rsidRPr="00DD79E1">
          <w:rPr>
            <w:rStyle w:val="Hyperlink"/>
            <w:rFonts w:ascii="Times New Roman" w:hAnsi="Times New Roman" w:cs="Times New Roman"/>
            <w:noProof/>
            <w:color w:val="auto"/>
            <w:sz w:val="21"/>
            <w:szCs w:val="21"/>
            <w:lang w:eastAsia="ko-KR"/>
          </w:rPr>
          <w:t>https://doi.org/10.1002/admt.201600184</w:t>
        </w:r>
      </w:hyperlink>
      <w:r w:rsidR="00B61BF8" w:rsidRPr="00DD79E1">
        <w:rPr>
          <w:rFonts w:ascii="Times New Roman" w:eastAsia="DengXian" w:hAnsi="Times New Roman" w:cs="Times New Roman"/>
          <w:noProof/>
          <w:sz w:val="21"/>
          <w:szCs w:val="21"/>
        </w:rPr>
        <w:t xml:space="preserve"> </w:t>
      </w:r>
    </w:p>
    <w:p w14:paraId="63DA6107" w14:textId="44389EB5" w:rsidR="00B61BF8" w:rsidRPr="00DD79E1" w:rsidRDefault="00C66BFF"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Y. Liu, P. Cheng, T. Li, R. Wang, Y. Li et al., Unraveling sunlight by transparent organic semiconductors toward photovoltaic and photosynthesis. ACS Nano </w:t>
      </w:r>
      <w:r w:rsidRPr="00DD79E1">
        <w:rPr>
          <w:rFonts w:ascii="Times New Roman" w:hAnsi="Times New Roman" w:cs="Times New Roman"/>
          <w:b/>
          <w:noProof/>
          <w:sz w:val="21"/>
          <w:szCs w:val="21"/>
          <w:lang w:eastAsia="ko-KR"/>
        </w:rPr>
        <w:t>13</w:t>
      </w:r>
      <w:r w:rsidRPr="00DD79E1">
        <w:rPr>
          <w:rFonts w:ascii="Times New Roman" w:hAnsi="Times New Roman" w:cs="Times New Roman"/>
          <w:noProof/>
          <w:sz w:val="21"/>
          <w:szCs w:val="21"/>
          <w:lang w:eastAsia="ko-KR"/>
        </w:rPr>
        <w:t xml:space="preserve">(2), 1071–1077 (2019). </w:t>
      </w:r>
      <w:hyperlink r:id="rId67" w:history="1">
        <w:r w:rsidR="00B61BF8" w:rsidRPr="00DD79E1">
          <w:rPr>
            <w:rStyle w:val="Hyperlink"/>
            <w:rFonts w:ascii="Times New Roman" w:hAnsi="Times New Roman" w:cs="Times New Roman"/>
            <w:noProof/>
            <w:color w:val="auto"/>
            <w:sz w:val="21"/>
            <w:szCs w:val="21"/>
            <w:lang w:eastAsia="ko-KR"/>
          </w:rPr>
          <w:t>https://doi.org/10.1021/acsnano.8b08577</w:t>
        </w:r>
      </w:hyperlink>
      <w:r w:rsidR="00B61BF8" w:rsidRPr="00DD79E1">
        <w:rPr>
          <w:rFonts w:ascii="Times New Roman" w:eastAsia="DengXian" w:hAnsi="Times New Roman" w:cs="Times New Roman"/>
          <w:noProof/>
          <w:sz w:val="21"/>
          <w:szCs w:val="21"/>
        </w:rPr>
        <w:t xml:space="preserve"> </w:t>
      </w:r>
    </w:p>
    <w:p w14:paraId="4DE57484" w14:textId="4B2D551A" w:rsidR="00B61BF8" w:rsidRPr="00DD79E1" w:rsidRDefault="00C66BFF"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J. Zhang, G. Xu, F. Tao, G. Zeng, M. Zhang et al., Highly efficient semitransparent organic solar cells with color rendering index approaching 100. Adv. Mater. </w:t>
      </w:r>
      <w:r w:rsidRPr="00DD79E1">
        <w:rPr>
          <w:rFonts w:ascii="Times New Roman" w:hAnsi="Times New Roman" w:cs="Times New Roman"/>
          <w:b/>
          <w:noProof/>
          <w:sz w:val="21"/>
          <w:szCs w:val="21"/>
          <w:lang w:eastAsia="ko-KR"/>
        </w:rPr>
        <w:t>31</w:t>
      </w:r>
      <w:r w:rsidRPr="00DD79E1">
        <w:rPr>
          <w:rFonts w:ascii="Times New Roman" w:hAnsi="Times New Roman" w:cs="Times New Roman"/>
          <w:noProof/>
          <w:sz w:val="21"/>
          <w:szCs w:val="21"/>
          <w:lang w:eastAsia="ko-KR"/>
        </w:rPr>
        <w:t xml:space="preserve">(10), 1807159 (2019). </w:t>
      </w:r>
      <w:hyperlink r:id="rId68" w:history="1">
        <w:r w:rsidR="00B61BF8" w:rsidRPr="00DD79E1">
          <w:rPr>
            <w:rStyle w:val="Hyperlink"/>
            <w:rFonts w:ascii="Times New Roman" w:hAnsi="Times New Roman" w:cs="Times New Roman"/>
            <w:noProof/>
            <w:color w:val="auto"/>
            <w:sz w:val="21"/>
            <w:szCs w:val="21"/>
            <w:lang w:eastAsia="ko-KR"/>
          </w:rPr>
          <w:t>https://doi.org/10.1002/adma.201807159</w:t>
        </w:r>
      </w:hyperlink>
      <w:r w:rsidR="00B61BF8" w:rsidRPr="00DD79E1">
        <w:rPr>
          <w:rFonts w:ascii="Times New Roman" w:eastAsia="DengXian" w:hAnsi="Times New Roman" w:cs="Times New Roman"/>
          <w:noProof/>
          <w:sz w:val="21"/>
          <w:szCs w:val="21"/>
        </w:rPr>
        <w:t xml:space="preserve">  </w:t>
      </w:r>
    </w:p>
    <w:p w14:paraId="3B758944" w14:textId="2526AE00" w:rsidR="00B61BF8" w:rsidRPr="00DD79E1" w:rsidRDefault="00C66BFF"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W. Zheng, X. Luo, Y. Zhang, C. Ye, A. Qin et al., Efficient low-cost all-flexible microcavity semitransparent polymer solar cells enabled by polymer flexible one-dimensional photonic crystals. ACS Appl. Mater. Interfaces </w:t>
      </w:r>
      <w:r w:rsidRPr="00DD79E1">
        <w:rPr>
          <w:rFonts w:ascii="Times New Roman" w:hAnsi="Times New Roman" w:cs="Times New Roman"/>
          <w:b/>
          <w:noProof/>
          <w:sz w:val="21"/>
          <w:szCs w:val="21"/>
          <w:lang w:eastAsia="ko-KR"/>
        </w:rPr>
        <w:t>12</w:t>
      </w:r>
      <w:r w:rsidRPr="00DD79E1">
        <w:rPr>
          <w:rFonts w:ascii="Times New Roman" w:hAnsi="Times New Roman" w:cs="Times New Roman"/>
          <w:noProof/>
          <w:sz w:val="21"/>
          <w:szCs w:val="21"/>
          <w:lang w:eastAsia="ko-KR"/>
        </w:rPr>
        <w:t xml:space="preserve">(20), 23190–23198 (2020). </w:t>
      </w:r>
      <w:hyperlink r:id="rId69" w:history="1">
        <w:r w:rsidR="00B61BF8" w:rsidRPr="00DD79E1">
          <w:rPr>
            <w:rStyle w:val="Hyperlink"/>
            <w:rFonts w:ascii="Times New Roman" w:hAnsi="Times New Roman" w:cs="Times New Roman"/>
            <w:noProof/>
            <w:color w:val="auto"/>
            <w:sz w:val="21"/>
            <w:szCs w:val="21"/>
            <w:lang w:eastAsia="ko-KR"/>
          </w:rPr>
          <w:t>https://doi.org/10.1021/acsami.0c03508</w:t>
        </w:r>
      </w:hyperlink>
      <w:r w:rsidR="00B61BF8" w:rsidRPr="00DD79E1">
        <w:rPr>
          <w:rFonts w:ascii="Times New Roman" w:eastAsia="DengXian" w:hAnsi="Times New Roman" w:cs="Times New Roman"/>
          <w:noProof/>
          <w:sz w:val="21"/>
          <w:szCs w:val="21"/>
        </w:rPr>
        <w:t xml:space="preserve"> </w:t>
      </w:r>
    </w:p>
    <w:p w14:paraId="378EEBE1" w14:textId="57EDEA86" w:rsidR="00B61BF8" w:rsidRPr="00DD79E1" w:rsidRDefault="00902F31"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W. Song, B. Fanady, R. Peng, L. Hong, L. Wu et al., Foldable semitransparent organic solar cells for photovoltaic and photosynthesis. Adv. Energy Mater. </w:t>
      </w:r>
      <w:r w:rsidRPr="00DD79E1">
        <w:rPr>
          <w:rFonts w:ascii="Times New Roman" w:hAnsi="Times New Roman" w:cs="Times New Roman"/>
          <w:b/>
          <w:noProof/>
          <w:sz w:val="21"/>
          <w:szCs w:val="21"/>
          <w:lang w:eastAsia="ko-KR"/>
        </w:rPr>
        <w:t>10</w:t>
      </w:r>
      <w:r w:rsidRPr="00DD79E1">
        <w:rPr>
          <w:rFonts w:ascii="Times New Roman" w:hAnsi="Times New Roman" w:cs="Times New Roman"/>
          <w:noProof/>
          <w:sz w:val="21"/>
          <w:szCs w:val="21"/>
          <w:lang w:eastAsia="ko-KR"/>
        </w:rPr>
        <w:t xml:space="preserve">(15), 2000136 (2020). </w:t>
      </w:r>
      <w:hyperlink r:id="rId70" w:history="1">
        <w:r w:rsidR="00B61BF8" w:rsidRPr="00DD79E1">
          <w:rPr>
            <w:rStyle w:val="Hyperlink"/>
            <w:rFonts w:ascii="Times New Roman" w:hAnsi="Times New Roman" w:cs="Times New Roman"/>
            <w:noProof/>
            <w:color w:val="auto"/>
            <w:sz w:val="21"/>
            <w:szCs w:val="21"/>
            <w:lang w:eastAsia="ko-KR"/>
          </w:rPr>
          <w:t>https://doi.org/10.1002/aenm.202000136</w:t>
        </w:r>
      </w:hyperlink>
      <w:r w:rsidR="00B61BF8" w:rsidRPr="00DD79E1">
        <w:rPr>
          <w:rFonts w:ascii="Times New Roman" w:eastAsia="DengXian" w:hAnsi="Times New Roman" w:cs="Times New Roman"/>
          <w:noProof/>
          <w:sz w:val="21"/>
          <w:szCs w:val="21"/>
        </w:rPr>
        <w:t xml:space="preserve"> </w:t>
      </w:r>
    </w:p>
    <w:p w14:paraId="521DA133" w14:textId="5D4AFD2E" w:rsidR="00B61BF8" w:rsidRPr="00DD79E1" w:rsidRDefault="00902F31"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Y. Wang, G. Wang, Y. Xing, M.A. Adil, W. Ali Memon et al., Top and bottom electrode optimization enabled high-performance flexible and semi-transparent organic solar cells. Mater. Chem. Front. </w:t>
      </w:r>
      <w:r w:rsidRPr="00DD79E1">
        <w:rPr>
          <w:rFonts w:ascii="Times New Roman" w:hAnsi="Times New Roman" w:cs="Times New Roman"/>
          <w:b/>
          <w:noProof/>
          <w:sz w:val="21"/>
          <w:szCs w:val="21"/>
          <w:lang w:eastAsia="ko-KR"/>
        </w:rPr>
        <w:t>5</w:t>
      </w:r>
      <w:r w:rsidRPr="00DD79E1">
        <w:rPr>
          <w:rFonts w:ascii="Times New Roman" w:hAnsi="Times New Roman" w:cs="Times New Roman"/>
          <w:noProof/>
          <w:sz w:val="21"/>
          <w:szCs w:val="21"/>
          <w:lang w:eastAsia="ko-KR"/>
        </w:rPr>
        <w:t xml:space="preserve">(11), 4310–4316 (2021). </w:t>
      </w:r>
      <w:hyperlink r:id="rId71" w:history="1">
        <w:r w:rsidR="00B61BF8" w:rsidRPr="00DD79E1">
          <w:rPr>
            <w:rStyle w:val="Hyperlink"/>
            <w:rFonts w:ascii="Times New Roman" w:hAnsi="Times New Roman" w:cs="Times New Roman"/>
            <w:noProof/>
            <w:color w:val="auto"/>
            <w:sz w:val="21"/>
            <w:szCs w:val="21"/>
            <w:lang w:eastAsia="ko-KR"/>
          </w:rPr>
          <w:t>https://doi.org/10.1039/d1qm00151e</w:t>
        </w:r>
      </w:hyperlink>
      <w:r w:rsidR="00B61BF8" w:rsidRPr="00DD79E1">
        <w:rPr>
          <w:rFonts w:ascii="Times New Roman" w:eastAsia="DengXian" w:hAnsi="Times New Roman" w:cs="Times New Roman"/>
          <w:noProof/>
          <w:sz w:val="21"/>
          <w:szCs w:val="21"/>
        </w:rPr>
        <w:t xml:space="preserve"> </w:t>
      </w:r>
    </w:p>
    <w:p w14:paraId="32AA8789" w14:textId="20DFBA22" w:rsidR="00B61BF8" w:rsidRPr="00DD79E1" w:rsidRDefault="00902F31"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H. Lee, S. Jeong, J.-H. Kim, Y.-R. Jo, H.J. Eun et al., Ultra-flexible semitransparent organic photovoltaics. npj Flex. Electron. </w:t>
      </w:r>
      <w:r w:rsidRPr="00DD79E1">
        <w:rPr>
          <w:rFonts w:ascii="Times New Roman" w:hAnsi="Times New Roman" w:cs="Times New Roman"/>
          <w:b/>
          <w:noProof/>
          <w:sz w:val="21"/>
          <w:szCs w:val="21"/>
          <w:lang w:eastAsia="ko-KR"/>
        </w:rPr>
        <w:t>7</w:t>
      </w:r>
      <w:r w:rsidRPr="00DD79E1">
        <w:rPr>
          <w:rFonts w:ascii="Times New Roman" w:hAnsi="Times New Roman" w:cs="Times New Roman"/>
          <w:noProof/>
          <w:sz w:val="21"/>
          <w:szCs w:val="21"/>
          <w:lang w:eastAsia="ko-KR"/>
        </w:rPr>
        <w:t xml:space="preserve">, 27 (2023). </w:t>
      </w:r>
      <w:hyperlink r:id="rId72" w:history="1">
        <w:r w:rsidR="00B61BF8" w:rsidRPr="00DD79E1">
          <w:rPr>
            <w:rStyle w:val="Hyperlink"/>
            <w:rFonts w:ascii="Times New Roman" w:hAnsi="Times New Roman" w:cs="Times New Roman"/>
            <w:noProof/>
            <w:color w:val="auto"/>
            <w:sz w:val="21"/>
            <w:szCs w:val="21"/>
            <w:lang w:eastAsia="ko-KR"/>
          </w:rPr>
          <w:t>https://doi.org/10.1038/s41528-023-00260-5</w:t>
        </w:r>
      </w:hyperlink>
      <w:r w:rsidR="00B61BF8" w:rsidRPr="00DD79E1">
        <w:rPr>
          <w:rFonts w:ascii="Times New Roman" w:eastAsia="DengXian" w:hAnsi="Times New Roman" w:cs="Times New Roman"/>
          <w:noProof/>
          <w:sz w:val="21"/>
          <w:szCs w:val="21"/>
        </w:rPr>
        <w:t xml:space="preserve"> </w:t>
      </w:r>
    </w:p>
    <w:p w14:paraId="02CD6A69" w14:textId="41F47DD2" w:rsidR="00B61BF8" w:rsidRPr="00DD79E1" w:rsidRDefault="00B61BF8"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S. Sun, W. Zha, C. Tian, Z. Wei, Q. Luo et al., Solution processed semi-transparent organic solar cells over 50% visible transmittance enabled by silver nanowire electrode with sandwich structure. Adv. Mater. </w:t>
      </w:r>
      <w:r w:rsidRPr="00DD79E1">
        <w:rPr>
          <w:rFonts w:ascii="Times New Roman" w:hAnsi="Times New Roman" w:cs="Times New Roman"/>
          <w:b/>
          <w:noProof/>
          <w:sz w:val="21"/>
          <w:szCs w:val="21"/>
          <w:lang w:eastAsia="ko-KR"/>
        </w:rPr>
        <w:t>35</w:t>
      </w:r>
      <w:r w:rsidRPr="00DD79E1">
        <w:rPr>
          <w:rFonts w:ascii="Times New Roman" w:hAnsi="Times New Roman" w:cs="Times New Roman"/>
          <w:noProof/>
          <w:sz w:val="21"/>
          <w:szCs w:val="21"/>
          <w:lang w:eastAsia="ko-KR"/>
        </w:rPr>
        <w:t xml:space="preserve">(46), 2305092 (2023). </w:t>
      </w:r>
      <w:hyperlink r:id="rId73" w:history="1">
        <w:r w:rsidRPr="00DD79E1">
          <w:rPr>
            <w:rStyle w:val="Hyperlink"/>
            <w:rFonts w:ascii="Times New Roman" w:hAnsi="Times New Roman" w:cs="Times New Roman"/>
            <w:noProof/>
            <w:color w:val="auto"/>
            <w:sz w:val="21"/>
            <w:szCs w:val="21"/>
            <w:lang w:eastAsia="ko-KR"/>
          </w:rPr>
          <w:t>https://doi.org/10.1002/adma.202305092</w:t>
        </w:r>
      </w:hyperlink>
      <w:r w:rsidRPr="00DD79E1">
        <w:rPr>
          <w:rFonts w:ascii="Times New Roman" w:eastAsia="DengXian" w:hAnsi="Times New Roman" w:cs="Times New Roman"/>
          <w:noProof/>
          <w:sz w:val="21"/>
          <w:szCs w:val="21"/>
        </w:rPr>
        <w:t xml:space="preserve"> </w:t>
      </w:r>
    </w:p>
    <w:p w14:paraId="3DA94BBA" w14:textId="5B8BC877" w:rsidR="00B61BF8" w:rsidRPr="00DD79E1" w:rsidRDefault="00B61BF8"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H. Liu, X. Yi, J. Wu, Y. Li, H. Tang et al., All-solution-processed flexible semitransparent organic solar cells based on sprayed silver nanowire composites as top electrodes. Mater. Sci. Semicond. Process. </w:t>
      </w:r>
      <w:r w:rsidRPr="00DD79E1">
        <w:rPr>
          <w:rFonts w:ascii="Times New Roman" w:hAnsi="Times New Roman" w:cs="Times New Roman"/>
          <w:b/>
          <w:noProof/>
          <w:sz w:val="21"/>
          <w:szCs w:val="21"/>
          <w:lang w:eastAsia="ko-KR"/>
        </w:rPr>
        <w:t>173</w:t>
      </w:r>
      <w:r w:rsidRPr="00DD79E1">
        <w:rPr>
          <w:rFonts w:ascii="Times New Roman" w:hAnsi="Times New Roman" w:cs="Times New Roman"/>
          <w:noProof/>
          <w:sz w:val="21"/>
          <w:szCs w:val="21"/>
          <w:lang w:eastAsia="ko-KR"/>
        </w:rPr>
        <w:t xml:space="preserve">, 108113 (2024). </w:t>
      </w:r>
      <w:hyperlink r:id="rId74" w:history="1">
        <w:r w:rsidRPr="00DD79E1">
          <w:rPr>
            <w:rStyle w:val="Hyperlink"/>
            <w:rFonts w:ascii="Times New Roman" w:hAnsi="Times New Roman" w:cs="Times New Roman"/>
            <w:noProof/>
            <w:color w:val="auto"/>
            <w:sz w:val="21"/>
            <w:szCs w:val="21"/>
            <w:lang w:eastAsia="ko-KR"/>
          </w:rPr>
          <w:t>https://doi.org/10.1016/j.mssp.2024.108113</w:t>
        </w:r>
      </w:hyperlink>
      <w:r w:rsidRPr="00DD79E1">
        <w:rPr>
          <w:rFonts w:ascii="Times New Roman" w:eastAsia="DengXian" w:hAnsi="Times New Roman" w:cs="Times New Roman"/>
          <w:noProof/>
          <w:sz w:val="21"/>
          <w:szCs w:val="21"/>
        </w:rPr>
        <w:t xml:space="preserve"> </w:t>
      </w:r>
    </w:p>
    <w:p w14:paraId="2FA354BB" w14:textId="1C965BA5" w:rsidR="00B61BF8" w:rsidRPr="00DD79E1" w:rsidRDefault="00B61BF8" w:rsidP="00DD79E1">
      <w:pPr>
        <w:pStyle w:val="ListParagraph"/>
        <w:numPr>
          <w:ilvl w:val="0"/>
          <w:numId w:val="3"/>
        </w:numPr>
        <w:spacing w:before="120" w:after="0"/>
        <w:ind w:hanging="278"/>
        <w:contextualSpacing w:val="0"/>
        <w:rPr>
          <w:rFonts w:ascii="Times New Roman" w:eastAsia="DengXian" w:hAnsi="Times New Roman" w:cs="Times New Roman"/>
          <w:noProof/>
          <w:sz w:val="21"/>
          <w:szCs w:val="21"/>
        </w:rPr>
      </w:pPr>
      <w:r w:rsidRPr="00DD79E1">
        <w:rPr>
          <w:rFonts w:ascii="Times New Roman" w:hAnsi="Times New Roman" w:cs="Times New Roman"/>
          <w:noProof/>
          <w:sz w:val="21"/>
          <w:szCs w:val="21"/>
          <w:lang w:eastAsia="ko-KR"/>
        </w:rPr>
        <w:t xml:space="preserve">Y. Liao, K. Xie, J. Wu, N. Zhao, Y. Lin et al., Enhancing the durability and efficiency of flexible semi-transparent organic solar cells with silver mesh electrode. IEEE Trans. Electron Devices </w:t>
      </w:r>
      <w:r w:rsidRPr="00DD79E1">
        <w:rPr>
          <w:rFonts w:ascii="Times New Roman" w:hAnsi="Times New Roman" w:cs="Times New Roman"/>
          <w:b/>
          <w:noProof/>
          <w:sz w:val="21"/>
          <w:szCs w:val="21"/>
          <w:lang w:eastAsia="ko-KR"/>
        </w:rPr>
        <w:t>72</w:t>
      </w:r>
      <w:r w:rsidRPr="00DD79E1">
        <w:rPr>
          <w:rFonts w:ascii="Times New Roman" w:hAnsi="Times New Roman" w:cs="Times New Roman"/>
          <w:noProof/>
          <w:sz w:val="21"/>
          <w:szCs w:val="21"/>
          <w:lang w:eastAsia="ko-KR"/>
        </w:rPr>
        <w:t xml:space="preserve">(6), 3099–3105 (2025). </w:t>
      </w:r>
      <w:hyperlink r:id="rId75" w:history="1">
        <w:r w:rsidRPr="00DD79E1">
          <w:rPr>
            <w:rStyle w:val="Hyperlink"/>
            <w:rFonts w:ascii="Times New Roman" w:hAnsi="Times New Roman" w:cs="Times New Roman"/>
            <w:noProof/>
            <w:color w:val="auto"/>
            <w:sz w:val="21"/>
            <w:szCs w:val="21"/>
            <w:lang w:eastAsia="ko-KR"/>
          </w:rPr>
          <w:t>https://doi.org/10.1109/ted.2025.3559887</w:t>
        </w:r>
      </w:hyperlink>
      <w:r w:rsidRPr="00DD79E1">
        <w:rPr>
          <w:rFonts w:ascii="Times New Roman" w:eastAsia="DengXian" w:hAnsi="Times New Roman" w:cs="Times New Roman"/>
          <w:noProof/>
          <w:sz w:val="21"/>
          <w:szCs w:val="21"/>
        </w:rPr>
        <w:t xml:space="preserve"> </w:t>
      </w:r>
    </w:p>
    <w:p w14:paraId="760D3C66" w14:textId="4F467752" w:rsidR="00B61BF8" w:rsidRPr="00DD79E1" w:rsidRDefault="00B61BF8" w:rsidP="00DD79E1">
      <w:pPr>
        <w:pStyle w:val="ListParagraph"/>
        <w:numPr>
          <w:ilvl w:val="0"/>
          <w:numId w:val="3"/>
        </w:numPr>
        <w:spacing w:before="120" w:after="0"/>
        <w:ind w:hanging="278"/>
        <w:contextualSpacing w:val="0"/>
        <w:rPr>
          <w:rFonts w:ascii="Times New Roman" w:eastAsia="DengXian" w:hAnsi="Times New Roman" w:cs="Times New Roman"/>
          <w:noProof/>
          <w:sz w:val="24"/>
        </w:rPr>
      </w:pPr>
      <w:r w:rsidRPr="00DD79E1">
        <w:rPr>
          <w:rFonts w:ascii="Times New Roman" w:hAnsi="Times New Roman" w:cs="Times New Roman"/>
          <w:noProof/>
          <w:sz w:val="21"/>
          <w:szCs w:val="21"/>
          <w:lang w:eastAsia="ko-KR"/>
        </w:rPr>
        <w:t xml:space="preserve">B. Shi, J. Wang, X. Bao, W. Ma, H. Yan, One plastic improves the shortages of photovoltaic and mechanical properties in flexible semitransparent organic photovoltaics. Chem. Commun. </w:t>
      </w:r>
      <w:r w:rsidRPr="00DD79E1">
        <w:rPr>
          <w:rFonts w:ascii="Times New Roman" w:hAnsi="Times New Roman" w:cs="Times New Roman"/>
          <w:b/>
          <w:noProof/>
          <w:sz w:val="21"/>
          <w:szCs w:val="21"/>
          <w:lang w:eastAsia="ko-KR"/>
        </w:rPr>
        <w:t>61</w:t>
      </w:r>
      <w:r w:rsidRPr="00DD79E1">
        <w:rPr>
          <w:rFonts w:ascii="Times New Roman" w:hAnsi="Times New Roman" w:cs="Times New Roman"/>
          <w:noProof/>
          <w:sz w:val="21"/>
          <w:szCs w:val="21"/>
          <w:lang w:eastAsia="ko-KR"/>
        </w:rPr>
        <w:t xml:space="preserve">(100), 19861–19864 (2025). </w:t>
      </w:r>
      <w:hyperlink r:id="rId76" w:history="1">
        <w:r w:rsidRPr="00DD79E1">
          <w:rPr>
            <w:rStyle w:val="Hyperlink"/>
            <w:rFonts w:ascii="Times New Roman" w:hAnsi="Times New Roman" w:cs="Times New Roman"/>
            <w:noProof/>
            <w:color w:val="auto"/>
            <w:sz w:val="21"/>
            <w:szCs w:val="21"/>
            <w:lang w:eastAsia="ko-KR"/>
          </w:rPr>
          <w:t>https://doi.org/10.1039/d5cc05795g</w:t>
        </w:r>
      </w:hyperlink>
      <w:r w:rsidRPr="00DD79E1">
        <w:rPr>
          <w:rFonts w:ascii="Times New Roman" w:eastAsia="DengXian" w:hAnsi="Times New Roman" w:cs="Times New Roman"/>
          <w:noProof/>
          <w:sz w:val="24"/>
        </w:rPr>
        <w:t xml:space="preserve"> </w:t>
      </w:r>
      <w:bookmarkStart w:id="1" w:name="_GoBack"/>
      <w:bookmarkEnd w:id="1"/>
    </w:p>
    <w:sectPr w:rsidR="00B61BF8" w:rsidRPr="00DD79E1" w:rsidSect="00DD79E1">
      <w:headerReference w:type="default" r:id="rId77"/>
      <w:footerReference w:type="default" r:id="rId78"/>
      <w:pgSz w:w="12240" w:h="15840" w:code="1"/>
      <w:pgMar w:top="1440" w:right="1440" w:bottom="1440" w:left="1440" w:header="720" w:footer="720" w:gutter="0"/>
      <w:cols w:space="720"/>
      <w:docGrid w:linePitch="360" w:charSpace="58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F4D1E" w14:textId="77777777" w:rsidR="00351CA5" w:rsidRDefault="00351CA5">
      <w:r>
        <w:separator/>
      </w:r>
    </w:p>
  </w:endnote>
  <w:endnote w:type="continuationSeparator" w:id="0">
    <w:p w14:paraId="46F8C30D" w14:textId="77777777" w:rsidR="00351CA5" w:rsidRDefault="00351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9FC8C" w14:textId="7EDEF94D" w:rsidR="00BC25AE" w:rsidRDefault="00330833" w:rsidP="003B5D27">
    <w:pPr>
      <w:pStyle w:val="Footer"/>
      <w:jc w:val="center"/>
    </w:pPr>
    <w:r w:rsidRPr="003B5D27">
      <w:rPr>
        <w:lang w:val="zh-CN" w:eastAsia="zh-CN"/>
      </w:rPr>
      <w:t xml:space="preserve"> </w:t>
    </w:r>
    <w:r w:rsidRPr="003B5D27">
      <w:rPr>
        <w:rFonts w:eastAsia="DengXian" w:hint="eastAsia"/>
        <w:lang w:val="zh-CN" w:eastAsia="zh-CN"/>
      </w:rPr>
      <w:t>S</w:t>
    </w:r>
    <w:r w:rsidRPr="003B5D27">
      <w:fldChar w:fldCharType="begin"/>
    </w:r>
    <w:r w:rsidRPr="003B5D27">
      <w:instrText>PAGE  \* Arabic  \* MERGEFORMAT</w:instrText>
    </w:r>
    <w:r w:rsidRPr="003B5D27">
      <w:fldChar w:fldCharType="separate"/>
    </w:r>
    <w:r w:rsidR="00DD79E1" w:rsidRPr="00DD79E1">
      <w:rPr>
        <w:noProof/>
        <w:lang w:val="zh-CN" w:eastAsia="zh-CN"/>
      </w:rPr>
      <w:t>1</w:t>
    </w:r>
    <w:r w:rsidRPr="003B5D27">
      <w:fldChar w:fldCharType="end"/>
    </w:r>
    <w:r w:rsidRPr="003B5D27">
      <w:rPr>
        <w:lang w:val="zh-CN" w:eastAsia="zh-CN"/>
      </w:rPr>
      <w:t>/</w:t>
    </w:r>
    <w:r w:rsidRPr="003B5D27">
      <w:rPr>
        <w:rFonts w:eastAsia="DengXian" w:hint="eastAsia"/>
        <w:lang w:val="zh-CN" w:eastAsia="zh-CN"/>
      </w:rPr>
      <w:t>S</w:t>
    </w:r>
    <w:fldSimple w:instr="NUMPAGES  \* Arabic  \* MERGEFORMAT">
      <w:r w:rsidR="00DD79E1" w:rsidRPr="00DD79E1">
        <w:rPr>
          <w:noProof/>
          <w:lang w:val="zh-CN" w:eastAsia="zh-CN"/>
        </w:rPr>
        <w:t>30</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0EA149" w14:textId="77777777" w:rsidR="00351CA5" w:rsidRDefault="00351CA5">
      <w:r>
        <w:separator/>
      </w:r>
    </w:p>
  </w:footnote>
  <w:footnote w:type="continuationSeparator" w:id="0">
    <w:p w14:paraId="6B4006AE" w14:textId="77777777" w:rsidR="00351CA5" w:rsidRDefault="00351C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22B08" w14:textId="4CF28FB4" w:rsidR="00BC25AE" w:rsidRPr="009B44CC" w:rsidRDefault="00DD79E1" w:rsidP="001828B0">
    <w:pPr>
      <w:widowControl w:val="0"/>
      <w:tabs>
        <w:tab w:val="center" w:pos="4153"/>
        <w:tab w:val="right" w:pos="8306"/>
      </w:tabs>
      <w:snapToGrid w:val="0"/>
      <w:jc w:val="center"/>
      <w:rPr>
        <w:lang w:val="en-US"/>
      </w:rPr>
    </w:pPr>
    <w:hyperlink r:id="rId1" w:history="1">
      <w:r w:rsidR="00D85938" w:rsidRPr="00323CDF">
        <w:rPr>
          <w:rFonts w:eastAsiaTheme="minorEastAsia" w:hint="eastAsia"/>
          <w:color w:val="467886" w:themeColor="hyperlink"/>
          <w:kern w:val="2"/>
          <w:u w:val="single"/>
          <w:lang w:val="en-US" w:eastAsia="zh-CN"/>
          <w14:ligatures w14:val="standardContextual"/>
        </w:rPr>
        <w:t>Nano-Micro Letters</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3061A"/>
    <w:multiLevelType w:val="hybridMultilevel"/>
    <w:tmpl w:val="A9FCD4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AF015FB"/>
    <w:multiLevelType w:val="hybridMultilevel"/>
    <w:tmpl w:val="34A6343E"/>
    <w:lvl w:ilvl="0" w:tplc="55A4F68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4AB5B06"/>
    <w:multiLevelType w:val="hybridMultilevel"/>
    <w:tmpl w:val="77CE7C92"/>
    <w:lvl w:ilvl="0" w:tplc="4ECA02F2">
      <w:start w:val="1"/>
      <w:numFmt w:val="decimal"/>
      <w:lvlText w:val="[S%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223"/>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BC25AE"/>
    <w:rsid w:val="0003422A"/>
    <w:rsid w:val="000574F3"/>
    <w:rsid w:val="00143FA9"/>
    <w:rsid w:val="00145D82"/>
    <w:rsid w:val="00162484"/>
    <w:rsid w:val="00176497"/>
    <w:rsid w:val="001828B0"/>
    <w:rsid w:val="00193635"/>
    <w:rsid w:val="00257AB0"/>
    <w:rsid w:val="002B5146"/>
    <w:rsid w:val="0032194F"/>
    <w:rsid w:val="00330833"/>
    <w:rsid w:val="00351CA5"/>
    <w:rsid w:val="00385678"/>
    <w:rsid w:val="003B5D27"/>
    <w:rsid w:val="003C5E36"/>
    <w:rsid w:val="0040420B"/>
    <w:rsid w:val="00422048"/>
    <w:rsid w:val="00433570"/>
    <w:rsid w:val="004C3B30"/>
    <w:rsid w:val="004F3F18"/>
    <w:rsid w:val="00530F2A"/>
    <w:rsid w:val="0054175B"/>
    <w:rsid w:val="00552D38"/>
    <w:rsid w:val="00606EAC"/>
    <w:rsid w:val="00616199"/>
    <w:rsid w:val="00623302"/>
    <w:rsid w:val="006C63B4"/>
    <w:rsid w:val="00732C27"/>
    <w:rsid w:val="0074346E"/>
    <w:rsid w:val="007454DA"/>
    <w:rsid w:val="00763E03"/>
    <w:rsid w:val="00780459"/>
    <w:rsid w:val="007F3E33"/>
    <w:rsid w:val="00803468"/>
    <w:rsid w:val="00803626"/>
    <w:rsid w:val="00855FE6"/>
    <w:rsid w:val="008726DA"/>
    <w:rsid w:val="008A0791"/>
    <w:rsid w:val="00902F31"/>
    <w:rsid w:val="00990D15"/>
    <w:rsid w:val="009E41C4"/>
    <w:rsid w:val="00A364DF"/>
    <w:rsid w:val="00A57604"/>
    <w:rsid w:val="00AB07FA"/>
    <w:rsid w:val="00B014F3"/>
    <w:rsid w:val="00B152B8"/>
    <w:rsid w:val="00B22B5A"/>
    <w:rsid w:val="00B61BF8"/>
    <w:rsid w:val="00B94F64"/>
    <w:rsid w:val="00BC25AE"/>
    <w:rsid w:val="00BE4D08"/>
    <w:rsid w:val="00BF0847"/>
    <w:rsid w:val="00C66BFF"/>
    <w:rsid w:val="00CB1025"/>
    <w:rsid w:val="00D85938"/>
    <w:rsid w:val="00DD79E1"/>
    <w:rsid w:val="00E02986"/>
    <w:rsid w:val="00E10143"/>
    <w:rsid w:val="00E16947"/>
    <w:rsid w:val="00E4616E"/>
    <w:rsid w:val="00EA4958"/>
    <w:rsid w:val="00F13D60"/>
    <w:rsid w:val="00FB160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256CE9"/>
  <w15:chartTrackingRefBased/>
  <w15:docId w15:val="{C496EAE1-4022-4BAC-93DA-51CD1900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5AE"/>
    <w:pPr>
      <w:spacing w:after="0" w:line="240" w:lineRule="auto"/>
      <w:jc w:val="left"/>
    </w:pPr>
    <w:rPr>
      <w:rFonts w:ascii="Times New Roman" w:eastAsia="MS Mincho" w:hAnsi="Times New Roman" w:cs="Times New Roman"/>
      <w:kern w:val="0"/>
      <w:sz w:val="24"/>
      <w:szCs w:val="24"/>
      <w:lang w:val="de-DE" w:eastAsia="ja-JP"/>
      <w14:ligatures w14:val="none"/>
    </w:rPr>
  </w:style>
  <w:style w:type="paragraph" w:styleId="Heading1">
    <w:name w:val="heading 1"/>
    <w:basedOn w:val="Normal"/>
    <w:next w:val="Normal"/>
    <w:link w:val="Heading1Char"/>
    <w:uiPriority w:val="9"/>
    <w:qFormat/>
    <w:rsid w:val="00BC25AE"/>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lang w:val="en-US" w:eastAsia="zh-CN"/>
      <w14:ligatures w14:val="standardContextual"/>
    </w:rPr>
  </w:style>
  <w:style w:type="paragraph" w:styleId="Heading2">
    <w:name w:val="heading 2"/>
    <w:basedOn w:val="Normal"/>
    <w:next w:val="Normal"/>
    <w:link w:val="Heading2Char"/>
    <w:uiPriority w:val="9"/>
    <w:semiHidden/>
    <w:unhideWhenUsed/>
    <w:qFormat/>
    <w:rsid w:val="00BC25AE"/>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Heading3">
    <w:name w:val="heading 3"/>
    <w:basedOn w:val="Normal"/>
    <w:next w:val="Normal"/>
    <w:link w:val="Heading3Char"/>
    <w:uiPriority w:val="9"/>
    <w:semiHidden/>
    <w:unhideWhenUsed/>
    <w:qFormat/>
    <w:rsid w:val="00BC25AE"/>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Heading4">
    <w:name w:val="heading 4"/>
    <w:basedOn w:val="Normal"/>
    <w:next w:val="Normal"/>
    <w:link w:val="Heading4Char"/>
    <w:uiPriority w:val="9"/>
    <w:semiHidden/>
    <w:unhideWhenUsed/>
    <w:qFormat/>
    <w:rsid w:val="00BC25AE"/>
    <w:pPr>
      <w:keepNext/>
      <w:keepLines/>
      <w:widowControl w:val="0"/>
      <w:spacing w:before="80" w:after="40" w:line="278" w:lineRule="auto"/>
      <w:outlineLvl w:val="3"/>
    </w:pPr>
    <w:rPr>
      <w:rFonts w:asciiTheme="minorHAnsi" w:eastAsiaTheme="minorEastAsia" w:hAnsiTheme="minorHAnsi" w:cstheme="majorBidi"/>
      <w:color w:val="0F4761" w:themeColor="accent1" w:themeShade="BF"/>
      <w:kern w:val="2"/>
      <w:sz w:val="28"/>
      <w:szCs w:val="28"/>
      <w:lang w:val="en-US" w:eastAsia="zh-CN"/>
      <w14:ligatures w14:val="standardContextual"/>
    </w:rPr>
  </w:style>
  <w:style w:type="paragraph" w:styleId="Heading5">
    <w:name w:val="heading 5"/>
    <w:basedOn w:val="Normal"/>
    <w:next w:val="Normal"/>
    <w:link w:val="Heading5Char"/>
    <w:uiPriority w:val="9"/>
    <w:semiHidden/>
    <w:unhideWhenUsed/>
    <w:qFormat/>
    <w:rsid w:val="00BC25AE"/>
    <w:pPr>
      <w:keepNext/>
      <w:keepLines/>
      <w:widowControl w:val="0"/>
      <w:spacing w:before="80" w:after="40" w:line="278" w:lineRule="auto"/>
      <w:outlineLvl w:val="4"/>
    </w:pPr>
    <w:rPr>
      <w:rFonts w:asciiTheme="minorHAnsi" w:eastAsiaTheme="minorEastAsia" w:hAnsiTheme="minorHAnsi" w:cstheme="majorBidi"/>
      <w:color w:val="0F4761" w:themeColor="accent1" w:themeShade="BF"/>
      <w:kern w:val="2"/>
      <w:lang w:val="en-US" w:eastAsia="zh-CN"/>
      <w14:ligatures w14:val="standardContextual"/>
    </w:rPr>
  </w:style>
  <w:style w:type="paragraph" w:styleId="Heading6">
    <w:name w:val="heading 6"/>
    <w:basedOn w:val="Normal"/>
    <w:next w:val="Normal"/>
    <w:link w:val="Heading6Char"/>
    <w:uiPriority w:val="9"/>
    <w:semiHidden/>
    <w:unhideWhenUsed/>
    <w:qFormat/>
    <w:rsid w:val="00BC25AE"/>
    <w:pPr>
      <w:keepNext/>
      <w:keepLines/>
      <w:widowControl w:val="0"/>
      <w:spacing w:before="40" w:line="278" w:lineRule="auto"/>
      <w:outlineLvl w:val="5"/>
    </w:pPr>
    <w:rPr>
      <w:rFonts w:asciiTheme="minorHAnsi" w:eastAsiaTheme="minorEastAsia" w:hAnsiTheme="minorHAnsi" w:cstheme="majorBidi"/>
      <w:b/>
      <w:bCs/>
      <w:color w:val="0F4761" w:themeColor="accent1" w:themeShade="BF"/>
      <w:kern w:val="2"/>
      <w:sz w:val="22"/>
      <w:lang w:val="en-US" w:eastAsia="zh-CN"/>
      <w14:ligatures w14:val="standardContextual"/>
    </w:rPr>
  </w:style>
  <w:style w:type="paragraph" w:styleId="Heading7">
    <w:name w:val="heading 7"/>
    <w:basedOn w:val="Normal"/>
    <w:next w:val="Normal"/>
    <w:link w:val="Heading7Char"/>
    <w:uiPriority w:val="9"/>
    <w:semiHidden/>
    <w:unhideWhenUsed/>
    <w:qFormat/>
    <w:rsid w:val="00BC25AE"/>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lang w:val="en-US" w:eastAsia="zh-CN"/>
      <w14:ligatures w14:val="standardContextual"/>
    </w:rPr>
  </w:style>
  <w:style w:type="paragraph" w:styleId="Heading8">
    <w:name w:val="heading 8"/>
    <w:basedOn w:val="Normal"/>
    <w:next w:val="Normal"/>
    <w:link w:val="Heading8Char"/>
    <w:uiPriority w:val="9"/>
    <w:semiHidden/>
    <w:unhideWhenUsed/>
    <w:qFormat/>
    <w:rsid w:val="00BC25AE"/>
    <w:pPr>
      <w:keepNext/>
      <w:keepLines/>
      <w:widowControl w:val="0"/>
      <w:spacing w:line="278" w:lineRule="auto"/>
      <w:outlineLvl w:val="7"/>
    </w:pPr>
    <w:rPr>
      <w:rFonts w:asciiTheme="minorHAnsi" w:eastAsiaTheme="minorEastAsia" w:hAnsiTheme="minorHAnsi" w:cstheme="majorBidi"/>
      <w:color w:val="595959" w:themeColor="text1" w:themeTint="A6"/>
      <w:kern w:val="2"/>
      <w:sz w:val="22"/>
      <w:lang w:val="en-US" w:eastAsia="zh-CN"/>
      <w14:ligatures w14:val="standardContextual"/>
    </w:rPr>
  </w:style>
  <w:style w:type="paragraph" w:styleId="Heading9">
    <w:name w:val="heading 9"/>
    <w:basedOn w:val="Normal"/>
    <w:next w:val="Normal"/>
    <w:link w:val="Heading9Char"/>
    <w:uiPriority w:val="9"/>
    <w:semiHidden/>
    <w:unhideWhenUsed/>
    <w:qFormat/>
    <w:rsid w:val="00BC25AE"/>
    <w:pPr>
      <w:keepNext/>
      <w:keepLines/>
      <w:widowControl w:val="0"/>
      <w:spacing w:line="278" w:lineRule="auto"/>
      <w:outlineLvl w:val="8"/>
    </w:pPr>
    <w:rPr>
      <w:rFonts w:asciiTheme="minorHAnsi" w:eastAsiaTheme="majorEastAsia" w:hAnsiTheme="minorHAnsi" w:cstheme="majorBidi"/>
      <w:color w:val="595959" w:themeColor="text1" w:themeTint="A6"/>
      <w:kern w:val="2"/>
      <w:sz w:val="22"/>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5AE"/>
    <w:rPr>
      <w:rFonts w:asciiTheme="majorHAnsi" w:eastAsiaTheme="majorEastAsia" w:hAnsiTheme="majorHAnsi" w:cstheme="majorBidi"/>
      <w:color w:val="0F4761" w:themeColor="accent1" w:themeShade="BF"/>
      <w:sz w:val="48"/>
      <w:szCs w:val="48"/>
      <w:lang w:eastAsia="zh-CN"/>
    </w:rPr>
  </w:style>
  <w:style w:type="character" w:customStyle="1" w:styleId="Heading2Char">
    <w:name w:val="Heading 2 Char"/>
    <w:basedOn w:val="DefaultParagraphFont"/>
    <w:link w:val="Heading2"/>
    <w:uiPriority w:val="9"/>
    <w:semiHidden/>
    <w:rsid w:val="00BC25AE"/>
    <w:rPr>
      <w:rFonts w:asciiTheme="majorHAnsi" w:eastAsiaTheme="majorEastAsia" w:hAnsiTheme="majorHAnsi" w:cstheme="majorBidi"/>
      <w:color w:val="0F4761" w:themeColor="accent1" w:themeShade="BF"/>
      <w:sz w:val="40"/>
      <w:szCs w:val="40"/>
      <w:lang w:eastAsia="zh-CN"/>
    </w:rPr>
  </w:style>
  <w:style w:type="character" w:customStyle="1" w:styleId="Heading3Char">
    <w:name w:val="Heading 3 Char"/>
    <w:basedOn w:val="DefaultParagraphFont"/>
    <w:link w:val="Heading3"/>
    <w:uiPriority w:val="9"/>
    <w:semiHidden/>
    <w:rsid w:val="00BC25AE"/>
    <w:rPr>
      <w:rFonts w:asciiTheme="majorHAnsi" w:eastAsiaTheme="majorEastAsia" w:hAnsiTheme="majorHAnsi" w:cstheme="majorBidi"/>
      <w:color w:val="0F4761" w:themeColor="accent1" w:themeShade="BF"/>
      <w:sz w:val="32"/>
      <w:szCs w:val="32"/>
      <w:lang w:eastAsia="zh-CN"/>
    </w:rPr>
  </w:style>
  <w:style w:type="character" w:customStyle="1" w:styleId="Heading4Char">
    <w:name w:val="Heading 4 Char"/>
    <w:basedOn w:val="DefaultParagraphFont"/>
    <w:link w:val="Heading4"/>
    <w:uiPriority w:val="9"/>
    <w:semiHidden/>
    <w:rsid w:val="00BC25AE"/>
    <w:rPr>
      <w:rFonts w:cstheme="majorBidi"/>
      <w:color w:val="0F4761" w:themeColor="accent1" w:themeShade="BF"/>
      <w:sz w:val="28"/>
      <w:szCs w:val="28"/>
      <w:lang w:eastAsia="zh-CN"/>
    </w:rPr>
  </w:style>
  <w:style w:type="character" w:customStyle="1" w:styleId="Heading5Char">
    <w:name w:val="Heading 5 Char"/>
    <w:basedOn w:val="DefaultParagraphFont"/>
    <w:link w:val="Heading5"/>
    <w:uiPriority w:val="9"/>
    <w:semiHidden/>
    <w:rsid w:val="00BC25AE"/>
    <w:rPr>
      <w:rFonts w:cstheme="majorBidi"/>
      <w:color w:val="0F4761" w:themeColor="accent1" w:themeShade="BF"/>
      <w:sz w:val="24"/>
      <w:szCs w:val="24"/>
      <w:lang w:eastAsia="zh-CN"/>
    </w:rPr>
  </w:style>
  <w:style w:type="character" w:customStyle="1" w:styleId="Heading6Char">
    <w:name w:val="Heading 6 Char"/>
    <w:basedOn w:val="DefaultParagraphFont"/>
    <w:link w:val="Heading6"/>
    <w:uiPriority w:val="9"/>
    <w:semiHidden/>
    <w:rsid w:val="00BC25AE"/>
    <w:rPr>
      <w:rFonts w:cstheme="majorBidi"/>
      <w:b/>
      <w:bCs/>
      <w:color w:val="0F4761" w:themeColor="accent1" w:themeShade="BF"/>
      <w:szCs w:val="24"/>
      <w:lang w:eastAsia="zh-CN"/>
    </w:rPr>
  </w:style>
  <w:style w:type="character" w:customStyle="1" w:styleId="Heading7Char">
    <w:name w:val="Heading 7 Char"/>
    <w:basedOn w:val="DefaultParagraphFont"/>
    <w:link w:val="Heading7"/>
    <w:uiPriority w:val="9"/>
    <w:semiHidden/>
    <w:rsid w:val="00BC25AE"/>
    <w:rPr>
      <w:rFonts w:cstheme="majorBidi"/>
      <w:b/>
      <w:bCs/>
      <w:color w:val="595959" w:themeColor="text1" w:themeTint="A6"/>
      <w:szCs w:val="24"/>
      <w:lang w:eastAsia="zh-CN"/>
    </w:rPr>
  </w:style>
  <w:style w:type="character" w:customStyle="1" w:styleId="Heading8Char">
    <w:name w:val="Heading 8 Char"/>
    <w:basedOn w:val="DefaultParagraphFont"/>
    <w:link w:val="Heading8"/>
    <w:uiPriority w:val="9"/>
    <w:semiHidden/>
    <w:rsid w:val="00BC25AE"/>
    <w:rPr>
      <w:rFonts w:cstheme="majorBidi"/>
      <w:color w:val="595959" w:themeColor="text1" w:themeTint="A6"/>
      <w:szCs w:val="24"/>
      <w:lang w:eastAsia="zh-CN"/>
    </w:rPr>
  </w:style>
  <w:style w:type="character" w:customStyle="1" w:styleId="Heading9Char">
    <w:name w:val="Heading 9 Char"/>
    <w:basedOn w:val="DefaultParagraphFont"/>
    <w:link w:val="Heading9"/>
    <w:uiPriority w:val="9"/>
    <w:semiHidden/>
    <w:rsid w:val="00BC25AE"/>
    <w:rPr>
      <w:rFonts w:eastAsiaTheme="majorEastAsia" w:cstheme="majorBidi"/>
      <w:color w:val="595959" w:themeColor="text1" w:themeTint="A6"/>
      <w:szCs w:val="24"/>
      <w:lang w:eastAsia="zh-CN"/>
    </w:rPr>
  </w:style>
  <w:style w:type="paragraph" w:styleId="Title">
    <w:name w:val="Title"/>
    <w:basedOn w:val="Normal"/>
    <w:next w:val="Normal"/>
    <w:link w:val="TitleChar"/>
    <w:uiPriority w:val="10"/>
    <w:qFormat/>
    <w:rsid w:val="00BC25AE"/>
    <w:pPr>
      <w:widowControl w:val="0"/>
      <w:spacing w:after="80"/>
      <w:contextualSpacing/>
      <w:jc w:val="center"/>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BC25AE"/>
    <w:rPr>
      <w:rFonts w:asciiTheme="majorHAnsi" w:eastAsiaTheme="majorEastAsia" w:hAnsiTheme="majorHAnsi" w:cstheme="majorBidi"/>
      <w:spacing w:val="-10"/>
      <w:kern w:val="28"/>
      <w:sz w:val="56"/>
      <w:szCs w:val="56"/>
      <w:lang w:eastAsia="zh-CN"/>
    </w:rPr>
  </w:style>
  <w:style w:type="paragraph" w:styleId="Subtitle">
    <w:name w:val="Subtitle"/>
    <w:basedOn w:val="Normal"/>
    <w:next w:val="Normal"/>
    <w:link w:val="SubtitleChar"/>
    <w:uiPriority w:val="11"/>
    <w:qFormat/>
    <w:rsid w:val="00BC25AE"/>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lang w:val="en-US" w:eastAsia="zh-CN"/>
      <w14:ligatures w14:val="standardContextual"/>
    </w:rPr>
  </w:style>
  <w:style w:type="character" w:customStyle="1" w:styleId="SubtitleChar">
    <w:name w:val="Subtitle Char"/>
    <w:basedOn w:val="DefaultParagraphFont"/>
    <w:link w:val="Subtitle"/>
    <w:uiPriority w:val="11"/>
    <w:rsid w:val="00BC25AE"/>
    <w:rPr>
      <w:rFonts w:asciiTheme="majorHAnsi" w:eastAsiaTheme="majorEastAsia" w:hAnsiTheme="majorHAnsi" w:cstheme="majorBidi"/>
      <w:color w:val="595959" w:themeColor="text1" w:themeTint="A6"/>
      <w:spacing w:val="15"/>
      <w:sz w:val="28"/>
      <w:szCs w:val="28"/>
      <w:lang w:eastAsia="zh-CN"/>
    </w:rPr>
  </w:style>
  <w:style w:type="paragraph" w:styleId="Quote">
    <w:name w:val="Quote"/>
    <w:basedOn w:val="Normal"/>
    <w:next w:val="Normal"/>
    <w:link w:val="QuoteChar"/>
    <w:uiPriority w:val="29"/>
    <w:qFormat/>
    <w:rsid w:val="00BC25AE"/>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lang w:val="en-US" w:eastAsia="zh-CN"/>
      <w14:ligatures w14:val="standardContextual"/>
    </w:rPr>
  </w:style>
  <w:style w:type="character" w:customStyle="1" w:styleId="QuoteChar">
    <w:name w:val="Quote Char"/>
    <w:basedOn w:val="DefaultParagraphFont"/>
    <w:link w:val="Quote"/>
    <w:uiPriority w:val="29"/>
    <w:rsid w:val="00BC25AE"/>
    <w:rPr>
      <w:i/>
      <w:iCs/>
      <w:color w:val="404040" w:themeColor="text1" w:themeTint="BF"/>
      <w:szCs w:val="24"/>
      <w:lang w:eastAsia="zh-CN"/>
    </w:rPr>
  </w:style>
  <w:style w:type="paragraph" w:styleId="ListParagraph">
    <w:name w:val="List Paragraph"/>
    <w:basedOn w:val="Normal"/>
    <w:uiPriority w:val="34"/>
    <w:qFormat/>
    <w:rsid w:val="00BC25AE"/>
    <w:pPr>
      <w:widowControl w:val="0"/>
      <w:spacing w:after="160" w:line="278" w:lineRule="auto"/>
      <w:ind w:left="720"/>
      <w:contextualSpacing/>
    </w:pPr>
    <w:rPr>
      <w:rFonts w:asciiTheme="minorHAnsi" w:eastAsiaTheme="minorEastAsia" w:hAnsiTheme="minorHAnsi" w:cstheme="minorBidi"/>
      <w:kern w:val="2"/>
      <w:sz w:val="22"/>
      <w:lang w:val="en-US" w:eastAsia="zh-CN"/>
      <w14:ligatures w14:val="standardContextual"/>
    </w:rPr>
  </w:style>
  <w:style w:type="character" w:styleId="IntenseEmphasis">
    <w:name w:val="Intense Emphasis"/>
    <w:basedOn w:val="DefaultParagraphFont"/>
    <w:uiPriority w:val="21"/>
    <w:qFormat/>
    <w:rsid w:val="00BC25AE"/>
    <w:rPr>
      <w:i/>
      <w:iCs/>
      <w:color w:val="0F4761" w:themeColor="accent1" w:themeShade="BF"/>
    </w:rPr>
  </w:style>
  <w:style w:type="paragraph" w:styleId="IntenseQuote">
    <w:name w:val="Intense Quote"/>
    <w:basedOn w:val="Normal"/>
    <w:next w:val="Normal"/>
    <w:link w:val="IntenseQuoteChar"/>
    <w:uiPriority w:val="30"/>
    <w:qFormat/>
    <w:rsid w:val="00BC25AE"/>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lang w:val="en-US" w:eastAsia="zh-CN"/>
      <w14:ligatures w14:val="standardContextual"/>
    </w:rPr>
  </w:style>
  <w:style w:type="character" w:customStyle="1" w:styleId="IntenseQuoteChar">
    <w:name w:val="Intense Quote Char"/>
    <w:basedOn w:val="DefaultParagraphFont"/>
    <w:link w:val="IntenseQuote"/>
    <w:uiPriority w:val="30"/>
    <w:rsid w:val="00BC25AE"/>
    <w:rPr>
      <w:i/>
      <w:iCs/>
      <w:color w:val="0F4761" w:themeColor="accent1" w:themeShade="BF"/>
      <w:szCs w:val="24"/>
      <w:lang w:eastAsia="zh-CN"/>
    </w:rPr>
  </w:style>
  <w:style w:type="character" w:styleId="IntenseReference">
    <w:name w:val="Intense Reference"/>
    <w:basedOn w:val="DefaultParagraphFont"/>
    <w:uiPriority w:val="32"/>
    <w:qFormat/>
    <w:rsid w:val="00BC25AE"/>
    <w:rPr>
      <w:b/>
      <w:bCs/>
      <w:smallCaps/>
      <w:color w:val="0F4761" w:themeColor="accent1" w:themeShade="BF"/>
      <w:spacing w:val="5"/>
    </w:rPr>
  </w:style>
  <w:style w:type="paragraph" w:customStyle="1" w:styleId="History">
    <w:name w:val="History"/>
    <w:basedOn w:val="Normal"/>
    <w:rsid w:val="00BC25AE"/>
    <w:pPr>
      <w:spacing w:before="230" w:after="460" w:line="180" w:lineRule="exact"/>
      <w:jc w:val="right"/>
    </w:pPr>
    <w:rPr>
      <w:rFonts w:ascii="Arial" w:hAnsi="Arial"/>
      <w:sz w:val="14"/>
      <w:szCs w:val="16"/>
    </w:rPr>
  </w:style>
  <w:style w:type="paragraph" w:customStyle="1" w:styleId="References">
    <w:name w:val="References"/>
    <w:basedOn w:val="Normal"/>
    <w:rsid w:val="00BC25AE"/>
    <w:pPr>
      <w:spacing w:line="200" w:lineRule="exact"/>
      <w:ind w:left="425" w:hanging="425"/>
      <w:jc w:val="both"/>
    </w:pPr>
    <w:rPr>
      <w:sz w:val="15"/>
      <w:szCs w:val="14"/>
      <w:lang w:val="en-GB"/>
    </w:rPr>
  </w:style>
  <w:style w:type="paragraph" w:customStyle="1" w:styleId="HExperimentalSection">
    <w:name w:val="HExperimental_Section"/>
    <w:basedOn w:val="Normal"/>
    <w:rsid w:val="00BC25AE"/>
    <w:pPr>
      <w:spacing w:before="460" w:after="230" w:line="230" w:lineRule="atLeast"/>
    </w:pPr>
    <w:rPr>
      <w:i/>
      <w:szCs w:val="20"/>
    </w:rPr>
  </w:style>
  <w:style w:type="paragraph" w:customStyle="1" w:styleId="ExperimentalSection">
    <w:name w:val="ExperimentalSection"/>
    <w:basedOn w:val="Normal"/>
    <w:rsid w:val="00BC25AE"/>
    <w:pPr>
      <w:spacing w:after="240" w:line="200" w:lineRule="exact"/>
      <w:ind w:firstLine="170"/>
      <w:jc w:val="both"/>
    </w:pPr>
    <w:rPr>
      <w:sz w:val="16"/>
      <w:szCs w:val="14"/>
      <w:lang w:val="en-GB"/>
    </w:rPr>
  </w:style>
  <w:style w:type="paragraph" w:customStyle="1" w:styleId="FNB">
    <w:name w:val="FNB"/>
    <w:basedOn w:val="Normal"/>
    <w:link w:val="FNBChar"/>
    <w:rsid w:val="00BC25AE"/>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BC25AE"/>
    <w:rPr>
      <w:rFonts w:ascii="Times" w:eastAsia="MS Mincho" w:hAnsi="Times" w:cs="Times New Roman"/>
      <w:kern w:val="0"/>
      <w:sz w:val="14"/>
      <w:szCs w:val="3276"/>
      <w:lang w:val="en-GB" w:eastAsia="de-DE"/>
      <w14:ligatures w14:val="none"/>
    </w:rPr>
  </w:style>
  <w:style w:type="paragraph" w:customStyle="1" w:styleId="Ack">
    <w:name w:val="Ack"/>
    <w:basedOn w:val="Normal"/>
    <w:rsid w:val="00BC25AE"/>
  </w:style>
  <w:style w:type="paragraph" w:customStyle="1" w:styleId="TableCaption">
    <w:name w:val="TableCaption"/>
    <w:basedOn w:val="Normal"/>
    <w:rsid w:val="00BC25AE"/>
    <w:pPr>
      <w:spacing w:after="120" w:line="190" w:lineRule="exact"/>
      <w:jc w:val="both"/>
    </w:pPr>
    <w:rPr>
      <w:rFonts w:ascii="Arial" w:hAnsi="Arial"/>
      <w:sz w:val="16"/>
      <w:szCs w:val="14"/>
      <w:lang w:val="en-GB"/>
    </w:rPr>
  </w:style>
  <w:style w:type="paragraph" w:customStyle="1" w:styleId="TableHead">
    <w:name w:val="TableHead"/>
    <w:basedOn w:val="TableCaption"/>
    <w:rsid w:val="00BC25AE"/>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BC25AE"/>
  </w:style>
  <w:style w:type="paragraph" w:customStyle="1" w:styleId="TableFoot">
    <w:name w:val="TableFoot"/>
    <w:basedOn w:val="TableBody"/>
    <w:rsid w:val="00BC25AE"/>
    <w:pPr>
      <w:spacing w:before="60" w:after="60"/>
    </w:pPr>
  </w:style>
  <w:style w:type="paragraph" w:customStyle="1" w:styleId="SchemeCaption">
    <w:name w:val="SchemeCaption"/>
    <w:basedOn w:val="Normal"/>
    <w:rsid w:val="00BC25AE"/>
    <w:pPr>
      <w:spacing w:before="230" w:after="460" w:line="190" w:lineRule="exact"/>
      <w:jc w:val="both"/>
    </w:pPr>
    <w:rPr>
      <w:rFonts w:ascii="Arial" w:hAnsi="Arial"/>
      <w:sz w:val="16"/>
      <w:szCs w:val="14"/>
      <w:lang w:val="en-GB"/>
    </w:rPr>
  </w:style>
  <w:style w:type="paragraph" w:styleId="FootnoteText">
    <w:name w:val="footnote text"/>
    <w:basedOn w:val="Normal"/>
    <w:link w:val="FootnoteTextChar"/>
    <w:semiHidden/>
    <w:rsid w:val="00BC25AE"/>
    <w:pPr>
      <w:keepLines/>
      <w:widowControl w:val="0"/>
      <w:jc w:val="both"/>
    </w:pPr>
    <w:rPr>
      <w:rFonts w:eastAsia="Times New Roman"/>
      <w:sz w:val="20"/>
      <w:szCs w:val="20"/>
      <w:lang w:val="en-GB" w:eastAsia="ro-RO"/>
    </w:rPr>
  </w:style>
  <w:style w:type="character" w:customStyle="1" w:styleId="FootnoteTextChar">
    <w:name w:val="Footnote Text Char"/>
    <w:basedOn w:val="DefaultParagraphFont"/>
    <w:link w:val="FootnoteText"/>
    <w:semiHidden/>
    <w:rsid w:val="00BC25AE"/>
    <w:rPr>
      <w:rFonts w:ascii="Times New Roman" w:eastAsia="Times New Roman" w:hAnsi="Times New Roman" w:cs="Times New Roman"/>
      <w:kern w:val="0"/>
      <w:sz w:val="20"/>
      <w:szCs w:val="20"/>
      <w:lang w:val="en-GB" w:eastAsia="ro-RO"/>
      <w14:ligatures w14:val="none"/>
    </w:rPr>
  </w:style>
  <w:style w:type="paragraph" w:customStyle="1" w:styleId="STOE">
    <w:name w:val="STOE"/>
    <w:basedOn w:val="Normal"/>
    <w:link w:val="STOEChar1"/>
    <w:rsid w:val="00BC25AE"/>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BC25AE"/>
    <w:rPr>
      <w:rFonts w:ascii="Times" w:eastAsia="MS Mincho" w:hAnsi="Times" w:cs="Times New Roman"/>
      <w:kern w:val="0"/>
      <w:sz w:val="18"/>
      <w:szCs w:val="3276"/>
      <w:lang w:val="en-GB" w:eastAsia="de-DE"/>
      <w14:ligatures w14:val="none"/>
    </w:rPr>
  </w:style>
  <w:style w:type="paragraph" w:styleId="BalloonText">
    <w:name w:val="Balloon Text"/>
    <w:basedOn w:val="Normal"/>
    <w:link w:val="BalloonTextChar"/>
    <w:semiHidden/>
    <w:rsid w:val="00BC25AE"/>
    <w:rPr>
      <w:rFonts w:ascii="Tahoma" w:hAnsi="Tahoma" w:cs="Tahoma"/>
      <w:sz w:val="16"/>
      <w:szCs w:val="16"/>
    </w:rPr>
  </w:style>
  <w:style w:type="character" w:customStyle="1" w:styleId="BalloonTextChar">
    <w:name w:val="Balloon Text Char"/>
    <w:basedOn w:val="DefaultParagraphFont"/>
    <w:link w:val="BalloonText"/>
    <w:semiHidden/>
    <w:rsid w:val="00BC25AE"/>
    <w:rPr>
      <w:rFonts w:ascii="Tahoma" w:eastAsia="MS Mincho" w:hAnsi="Tahoma" w:cs="Tahoma"/>
      <w:kern w:val="0"/>
      <w:sz w:val="16"/>
      <w:szCs w:val="16"/>
      <w:lang w:val="de-DE" w:eastAsia="ja-JP"/>
      <w14:ligatures w14:val="none"/>
    </w:rPr>
  </w:style>
  <w:style w:type="paragraph" w:styleId="Header">
    <w:name w:val="header"/>
    <w:basedOn w:val="Normal"/>
    <w:link w:val="HeaderChar"/>
    <w:uiPriority w:val="99"/>
    <w:rsid w:val="00BC25AE"/>
    <w:pPr>
      <w:tabs>
        <w:tab w:val="center" w:pos="4536"/>
        <w:tab w:val="right" w:pos="9072"/>
      </w:tabs>
    </w:pPr>
    <w:rPr>
      <w:lang w:val="x-none"/>
    </w:rPr>
  </w:style>
  <w:style w:type="character" w:customStyle="1" w:styleId="HeaderChar">
    <w:name w:val="Header Char"/>
    <w:link w:val="Header"/>
    <w:uiPriority w:val="99"/>
    <w:rsid w:val="00BC25AE"/>
    <w:rPr>
      <w:rFonts w:ascii="Times New Roman" w:eastAsia="MS Mincho" w:hAnsi="Times New Roman" w:cs="Times New Roman"/>
      <w:kern w:val="0"/>
      <w:sz w:val="24"/>
      <w:szCs w:val="24"/>
      <w:lang w:val="x-none" w:eastAsia="ja-JP"/>
      <w14:ligatures w14:val="none"/>
    </w:rPr>
  </w:style>
  <w:style w:type="paragraph" w:styleId="Footer">
    <w:name w:val="footer"/>
    <w:basedOn w:val="Normal"/>
    <w:link w:val="FooterChar"/>
    <w:uiPriority w:val="99"/>
    <w:rsid w:val="00BC25AE"/>
    <w:pPr>
      <w:tabs>
        <w:tab w:val="center" w:pos="4536"/>
        <w:tab w:val="right" w:pos="9072"/>
      </w:tabs>
    </w:pPr>
  </w:style>
  <w:style w:type="character" w:customStyle="1" w:styleId="FooterChar">
    <w:name w:val="Footer Char"/>
    <w:link w:val="Footer"/>
    <w:uiPriority w:val="99"/>
    <w:rsid w:val="00BC25AE"/>
    <w:rPr>
      <w:rFonts w:ascii="Times New Roman" w:eastAsia="MS Mincho" w:hAnsi="Times New Roman" w:cs="Times New Roman"/>
      <w:kern w:val="0"/>
      <w:sz w:val="24"/>
      <w:szCs w:val="24"/>
      <w:lang w:val="de-DE" w:eastAsia="ja-JP"/>
      <w14:ligatures w14:val="none"/>
    </w:rPr>
  </w:style>
  <w:style w:type="paragraph" w:customStyle="1" w:styleId="Title1">
    <w:name w:val="Title1"/>
    <w:basedOn w:val="Normal"/>
    <w:qFormat/>
    <w:rsid w:val="00BC25AE"/>
    <w:rPr>
      <w:b/>
      <w:lang w:val="en-US"/>
    </w:rPr>
  </w:style>
  <w:style w:type="paragraph" w:customStyle="1" w:styleId="AuthorsFull">
    <w:name w:val="Authors Full"/>
    <w:basedOn w:val="Normal"/>
    <w:rsid w:val="00BC25AE"/>
    <w:rPr>
      <w:i/>
      <w:lang w:val="en-US"/>
    </w:rPr>
  </w:style>
  <w:style w:type="paragraph" w:customStyle="1" w:styleId="dedication">
    <w:name w:val="dedication"/>
    <w:basedOn w:val="Normal"/>
    <w:rsid w:val="00BC25AE"/>
    <w:rPr>
      <w:i/>
      <w:lang w:val="en-US"/>
    </w:rPr>
  </w:style>
  <w:style w:type="paragraph" w:customStyle="1" w:styleId="Addresses">
    <w:name w:val="Addresses"/>
    <w:basedOn w:val="Normal"/>
    <w:rsid w:val="00BC25AE"/>
    <w:rPr>
      <w:lang w:val="en-US"/>
    </w:rPr>
  </w:style>
  <w:style w:type="paragraph" w:customStyle="1" w:styleId="Acknowledgements">
    <w:name w:val="Acknowledgements"/>
    <w:basedOn w:val="Normal"/>
    <w:rsid w:val="00BC25AE"/>
    <w:rPr>
      <w:lang w:val="en-US"/>
    </w:rPr>
  </w:style>
  <w:style w:type="paragraph" w:customStyle="1" w:styleId="Abstract">
    <w:name w:val="Abstract"/>
    <w:basedOn w:val="Normal"/>
    <w:autoRedefine/>
    <w:rsid w:val="00BC25AE"/>
    <w:pPr>
      <w:spacing w:line="480" w:lineRule="auto"/>
    </w:pPr>
    <w:rPr>
      <w:lang w:val="en-US"/>
    </w:rPr>
  </w:style>
  <w:style w:type="paragraph" w:customStyle="1" w:styleId="Head1">
    <w:name w:val="Head 1"/>
    <w:basedOn w:val="Normal"/>
    <w:autoRedefine/>
    <w:rsid w:val="00BC25AE"/>
    <w:pPr>
      <w:spacing w:line="360" w:lineRule="auto"/>
    </w:pPr>
    <w:rPr>
      <w:b/>
      <w:lang w:val="en-US"/>
    </w:rPr>
  </w:style>
  <w:style w:type="paragraph" w:customStyle="1" w:styleId="Head2">
    <w:name w:val="Head 2"/>
    <w:basedOn w:val="Normal"/>
    <w:autoRedefine/>
    <w:rsid w:val="00BC25AE"/>
    <w:pPr>
      <w:spacing w:line="360" w:lineRule="auto"/>
    </w:pPr>
    <w:rPr>
      <w:i/>
      <w:lang w:val="en-US"/>
    </w:rPr>
  </w:style>
  <w:style w:type="paragraph" w:customStyle="1" w:styleId="dates">
    <w:name w:val="dates"/>
    <w:basedOn w:val="Normal"/>
    <w:rsid w:val="00BC25AE"/>
    <w:pPr>
      <w:jc w:val="right"/>
    </w:pPr>
    <w:rPr>
      <w:lang w:val="en-US"/>
    </w:rPr>
  </w:style>
  <w:style w:type="paragraph" w:customStyle="1" w:styleId="Literature">
    <w:name w:val="Literature"/>
    <w:basedOn w:val="Normal"/>
    <w:rsid w:val="00BC25AE"/>
    <w:pPr>
      <w:spacing w:line="480" w:lineRule="auto"/>
    </w:pPr>
  </w:style>
  <w:style w:type="paragraph" w:customStyle="1" w:styleId="Legend">
    <w:name w:val="Legend"/>
    <w:basedOn w:val="Normal"/>
    <w:rsid w:val="00BC25AE"/>
    <w:rPr>
      <w:lang w:val="en-US"/>
    </w:rPr>
  </w:style>
  <w:style w:type="paragraph" w:customStyle="1" w:styleId="MainText">
    <w:name w:val="Main Text"/>
    <w:basedOn w:val="Normal"/>
    <w:link w:val="MainTextChar"/>
    <w:rsid w:val="00BC25AE"/>
    <w:pPr>
      <w:spacing w:line="480" w:lineRule="auto"/>
    </w:pPr>
    <w:rPr>
      <w:lang w:val="en-US"/>
    </w:rPr>
  </w:style>
  <w:style w:type="paragraph" w:customStyle="1" w:styleId="Tableofcontents">
    <w:name w:val="Table of contents"/>
    <w:basedOn w:val="Normal"/>
    <w:autoRedefine/>
    <w:rsid w:val="00BC25AE"/>
    <w:rPr>
      <w:lang w:val="en-US"/>
    </w:rPr>
  </w:style>
  <w:style w:type="paragraph" w:customStyle="1" w:styleId="ExperimentalText">
    <w:name w:val="Experimental Text"/>
    <w:basedOn w:val="Normal"/>
    <w:link w:val="ExperimentalTextChar"/>
    <w:rsid w:val="00BC25AE"/>
    <w:pPr>
      <w:spacing w:line="480" w:lineRule="auto"/>
    </w:pPr>
    <w:rPr>
      <w:lang w:val="en-US"/>
    </w:rPr>
  </w:style>
  <w:style w:type="character" w:customStyle="1" w:styleId="ExperimentalTextChar">
    <w:name w:val="Experimental Text Char"/>
    <w:link w:val="ExperimentalText"/>
    <w:rsid w:val="00BC25AE"/>
    <w:rPr>
      <w:rFonts w:ascii="Times New Roman" w:eastAsia="MS Mincho" w:hAnsi="Times New Roman" w:cs="Times New Roman"/>
      <w:kern w:val="0"/>
      <w:sz w:val="24"/>
      <w:szCs w:val="24"/>
      <w:lang w:eastAsia="ja-JP"/>
      <w14:ligatures w14:val="none"/>
    </w:rPr>
  </w:style>
  <w:style w:type="character" w:customStyle="1" w:styleId="MainTextChar">
    <w:name w:val="Main Text Char"/>
    <w:link w:val="MainText"/>
    <w:rsid w:val="00BC25AE"/>
    <w:rPr>
      <w:rFonts w:ascii="Times New Roman" w:eastAsia="MS Mincho" w:hAnsi="Times New Roman" w:cs="Times New Roman"/>
      <w:kern w:val="0"/>
      <w:sz w:val="24"/>
      <w:szCs w:val="24"/>
      <w:lang w:eastAsia="ja-JP"/>
      <w14:ligatures w14:val="none"/>
    </w:rPr>
  </w:style>
  <w:style w:type="paragraph" w:customStyle="1" w:styleId="Title2">
    <w:name w:val="Title2"/>
    <w:basedOn w:val="Normal"/>
    <w:rsid w:val="00BC25AE"/>
    <w:rPr>
      <w:b/>
      <w:lang w:val="en-US"/>
    </w:rPr>
  </w:style>
  <w:style w:type="paragraph" w:customStyle="1" w:styleId="Dedication0">
    <w:name w:val="Dedication"/>
    <w:basedOn w:val="Normal"/>
    <w:autoRedefine/>
    <w:rsid w:val="00BC25AE"/>
    <w:rPr>
      <w:lang w:val="en-US"/>
    </w:rPr>
  </w:style>
  <w:style w:type="paragraph" w:customStyle="1" w:styleId="Maintext0">
    <w:name w:val="Main text"/>
    <w:basedOn w:val="Normal"/>
    <w:link w:val="MaintextChar0"/>
    <w:autoRedefine/>
    <w:rsid w:val="00BC25AE"/>
    <w:pPr>
      <w:spacing w:line="480" w:lineRule="auto"/>
    </w:pPr>
    <w:rPr>
      <w:lang w:val="en-US"/>
    </w:rPr>
  </w:style>
  <w:style w:type="character" w:customStyle="1" w:styleId="MaintextChar0">
    <w:name w:val="Main text Char"/>
    <w:link w:val="Maintext0"/>
    <w:rsid w:val="00BC25AE"/>
    <w:rPr>
      <w:rFonts w:ascii="Times New Roman" w:eastAsia="MS Mincho" w:hAnsi="Times New Roman" w:cs="Times New Roman"/>
      <w:kern w:val="0"/>
      <w:sz w:val="24"/>
      <w:szCs w:val="24"/>
      <w:lang w:eastAsia="ja-JP"/>
      <w14:ligatures w14:val="none"/>
    </w:rPr>
  </w:style>
  <w:style w:type="paragraph" w:customStyle="1" w:styleId="Biography">
    <w:name w:val="Biography"/>
    <w:basedOn w:val="Normal"/>
    <w:autoRedefine/>
    <w:rsid w:val="00BC25AE"/>
    <w:rPr>
      <w:i/>
      <w:lang w:val="en-US"/>
    </w:rPr>
  </w:style>
  <w:style w:type="character" w:styleId="CommentReference">
    <w:name w:val="annotation reference"/>
    <w:uiPriority w:val="99"/>
    <w:semiHidden/>
    <w:unhideWhenUsed/>
    <w:rsid w:val="00BC25AE"/>
    <w:rPr>
      <w:sz w:val="16"/>
      <w:szCs w:val="16"/>
    </w:rPr>
  </w:style>
  <w:style w:type="paragraph" w:styleId="CommentText">
    <w:name w:val="annotation text"/>
    <w:basedOn w:val="Normal"/>
    <w:link w:val="CommentTextChar"/>
    <w:uiPriority w:val="99"/>
    <w:unhideWhenUsed/>
    <w:rsid w:val="00BC25AE"/>
    <w:rPr>
      <w:sz w:val="20"/>
      <w:szCs w:val="20"/>
      <w:lang w:val="x-none"/>
    </w:rPr>
  </w:style>
  <w:style w:type="character" w:customStyle="1" w:styleId="CommentTextChar">
    <w:name w:val="Comment Text Char"/>
    <w:link w:val="CommentText"/>
    <w:uiPriority w:val="99"/>
    <w:rsid w:val="00BC25AE"/>
    <w:rPr>
      <w:rFonts w:ascii="Times New Roman" w:eastAsia="MS Mincho" w:hAnsi="Times New Roman" w:cs="Times New Roman"/>
      <w:kern w:val="0"/>
      <w:sz w:val="20"/>
      <w:szCs w:val="20"/>
      <w:lang w:val="x-none" w:eastAsia="ja-JP"/>
      <w14:ligatures w14:val="none"/>
    </w:rPr>
  </w:style>
  <w:style w:type="paragraph" w:styleId="CommentSubject">
    <w:name w:val="annotation subject"/>
    <w:basedOn w:val="CommentText"/>
    <w:next w:val="CommentText"/>
    <w:link w:val="CommentSubjectChar"/>
    <w:uiPriority w:val="99"/>
    <w:semiHidden/>
    <w:unhideWhenUsed/>
    <w:rsid w:val="00BC25AE"/>
    <w:rPr>
      <w:b/>
      <w:bCs/>
    </w:rPr>
  </w:style>
  <w:style w:type="character" w:customStyle="1" w:styleId="CommentSubjectChar">
    <w:name w:val="Comment Subject Char"/>
    <w:link w:val="CommentSubject"/>
    <w:uiPriority w:val="99"/>
    <w:semiHidden/>
    <w:rsid w:val="00BC25AE"/>
    <w:rPr>
      <w:rFonts w:ascii="Times New Roman" w:eastAsia="MS Mincho" w:hAnsi="Times New Roman" w:cs="Times New Roman"/>
      <w:b/>
      <w:bCs/>
      <w:kern w:val="0"/>
      <w:sz w:val="20"/>
      <w:szCs w:val="20"/>
      <w:lang w:val="x-none" w:eastAsia="ja-JP"/>
      <w14:ligatures w14:val="none"/>
    </w:rPr>
  </w:style>
  <w:style w:type="paragraph" w:styleId="Revision">
    <w:name w:val="Revision"/>
    <w:hidden/>
    <w:uiPriority w:val="99"/>
    <w:semiHidden/>
    <w:rsid w:val="00BC25AE"/>
    <w:pPr>
      <w:spacing w:after="0" w:line="240" w:lineRule="auto"/>
      <w:jc w:val="left"/>
    </w:pPr>
    <w:rPr>
      <w:rFonts w:ascii="Times New Roman" w:eastAsia="MS Mincho" w:hAnsi="Times New Roman" w:cs="Times New Roman"/>
      <w:kern w:val="0"/>
      <w:sz w:val="24"/>
      <w:szCs w:val="24"/>
      <w:lang w:val="de-DE" w:eastAsia="ja-JP"/>
      <w14:ligatures w14:val="none"/>
    </w:rPr>
  </w:style>
  <w:style w:type="character" w:styleId="Hyperlink">
    <w:name w:val="Hyperlink"/>
    <w:basedOn w:val="DefaultParagraphFont"/>
    <w:uiPriority w:val="99"/>
    <w:unhideWhenUsed/>
    <w:rsid w:val="00BC25AE"/>
    <w:rPr>
      <w:color w:val="467886" w:themeColor="hyperlink"/>
      <w:u w:val="single"/>
    </w:rPr>
  </w:style>
  <w:style w:type="character" w:customStyle="1" w:styleId="UnresolvedMention">
    <w:name w:val="Unresolved Mention"/>
    <w:basedOn w:val="DefaultParagraphFont"/>
    <w:uiPriority w:val="99"/>
    <w:semiHidden/>
    <w:unhideWhenUsed/>
    <w:rsid w:val="00BC25AE"/>
    <w:rPr>
      <w:color w:val="605E5C"/>
      <w:shd w:val="clear" w:color="auto" w:fill="E1DFDD"/>
    </w:rPr>
  </w:style>
  <w:style w:type="paragraph" w:styleId="NormalWeb">
    <w:name w:val="Normal (Web)"/>
    <w:basedOn w:val="Normal"/>
    <w:uiPriority w:val="99"/>
    <w:semiHidden/>
    <w:unhideWhenUsed/>
    <w:rsid w:val="00BC25AE"/>
  </w:style>
  <w:style w:type="paragraph" w:customStyle="1" w:styleId="EndNoteBibliographyTitle">
    <w:name w:val="EndNote Bibliography Title"/>
    <w:basedOn w:val="Normal"/>
    <w:link w:val="EndNoteBibliographyTitleChar"/>
    <w:rsid w:val="00BC25AE"/>
    <w:pPr>
      <w:widowControl w:val="0"/>
      <w:spacing w:line="278" w:lineRule="auto"/>
      <w:jc w:val="center"/>
    </w:pPr>
    <w:rPr>
      <w:rFonts w:eastAsia="DengXian"/>
      <w:noProof/>
      <w:kern w:val="2"/>
      <w:lang w:val="en-US" w:eastAsia="zh-CN"/>
      <w14:ligatures w14:val="standardContextual"/>
    </w:rPr>
  </w:style>
  <w:style w:type="character" w:customStyle="1" w:styleId="EndNoteBibliographyTitleChar">
    <w:name w:val="EndNote Bibliography Title Char"/>
    <w:basedOn w:val="DefaultParagraphFont"/>
    <w:link w:val="EndNoteBibliographyTitle"/>
    <w:rsid w:val="00BC25AE"/>
    <w:rPr>
      <w:rFonts w:ascii="Times New Roman" w:eastAsia="DengXian" w:hAnsi="Times New Roman" w:cs="Times New Roman"/>
      <w:noProof/>
      <w:sz w:val="24"/>
      <w:szCs w:val="24"/>
      <w:lang w:eastAsia="zh-CN"/>
    </w:rPr>
  </w:style>
  <w:style w:type="paragraph" w:customStyle="1" w:styleId="EndNoteBibliography">
    <w:name w:val="EndNote Bibliography"/>
    <w:basedOn w:val="Normal"/>
    <w:link w:val="EndNoteBibliographyChar"/>
    <w:rsid w:val="00BC25AE"/>
    <w:pPr>
      <w:widowControl w:val="0"/>
      <w:spacing w:after="160"/>
      <w:jc w:val="both"/>
    </w:pPr>
    <w:rPr>
      <w:rFonts w:eastAsia="DengXian"/>
      <w:noProof/>
      <w:kern w:val="2"/>
      <w:lang w:val="en-US" w:eastAsia="zh-CN"/>
      <w14:ligatures w14:val="standardContextual"/>
    </w:rPr>
  </w:style>
  <w:style w:type="character" w:customStyle="1" w:styleId="EndNoteBibliographyChar">
    <w:name w:val="EndNote Bibliography Char"/>
    <w:basedOn w:val="DefaultParagraphFont"/>
    <w:link w:val="EndNoteBibliography"/>
    <w:rsid w:val="00BC25AE"/>
    <w:rPr>
      <w:rFonts w:ascii="Times New Roman" w:eastAsia="DengXian" w:hAnsi="Times New Roman" w:cs="Times New Roman"/>
      <w:noProof/>
      <w:sz w:val="24"/>
      <w:szCs w:val="24"/>
      <w:lang w:eastAsia="zh-CN"/>
    </w:rPr>
  </w:style>
  <w:style w:type="character" w:customStyle="1" w:styleId="cf01">
    <w:name w:val="cf01"/>
    <w:basedOn w:val="DefaultParagraphFont"/>
    <w:rsid w:val="00BC25AE"/>
    <w:rPr>
      <w:rFonts w:ascii="Segoe UI" w:hAnsi="Segoe UI" w:cs="Segoe UI" w:hint="default"/>
      <w:sz w:val="18"/>
      <w:szCs w:val="18"/>
    </w:rPr>
  </w:style>
  <w:style w:type="paragraph" w:customStyle="1" w:styleId="Authors">
    <w:name w:val="Authors"/>
    <w:basedOn w:val="Normal"/>
    <w:qFormat/>
    <w:rsid w:val="00BC25AE"/>
    <w:pPr>
      <w:spacing w:before="120" w:after="120" w:line="320" w:lineRule="exact"/>
    </w:pPr>
    <w:rPr>
      <w:rFonts w:ascii="Arial" w:hAnsi="Arial"/>
      <w:sz w:val="22"/>
      <w:lang w:val="en-GB"/>
    </w:rPr>
  </w:style>
  <w:style w:type="paragraph" w:customStyle="1" w:styleId="Adress">
    <w:name w:val="Adress"/>
    <w:basedOn w:val="Normal"/>
    <w:qFormat/>
    <w:rsid w:val="00BC25AE"/>
    <w:pPr>
      <w:spacing w:line="180" w:lineRule="exact"/>
      <w:ind w:left="425" w:hanging="425"/>
    </w:pPr>
    <w:rPr>
      <w:rFonts w:ascii="Arial" w:hAnsi="Arial"/>
      <w:sz w:val="14"/>
      <w:szCs w:val="20"/>
    </w:rPr>
  </w:style>
  <w:style w:type="character" w:styleId="PlaceholderText">
    <w:name w:val="Placeholder Text"/>
    <w:basedOn w:val="DefaultParagraphFont"/>
    <w:uiPriority w:val="99"/>
    <w:semiHidden/>
    <w:rsid w:val="00BC25AE"/>
    <w:rPr>
      <w:color w:val="666666"/>
    </w:rPr>
  </w:style>
  <w:style w:type="paragraph" w:customStyle="1" w:styleId="BATitle">
    <w:name w:val="BA_Title"/>
    <w:basedOn w:val="Normal"/>
    <w:next w:val="BBAuthorName"/>
    <w:rsid w:val="00BC25AE"/>
    <w:pPr>
      <w:spacing w:before="720" w:after="360" w:line="480" w:lineRule="auto"/>
      <w:jc w:val="center"/>
    </w:pPr>
    <w:rPr>
      <w:rFonts w:eastAsiaTheme="minorEastAsia"/>
      <w:sz w:val="44"/>
      <w:szCs w:val="20"/>
      <w:lang w:val="en-US" w:eastAsia="en-US"/>
    </w:rPr>
  </w:style>
  <w:style w:type="paragraph" w:customStyle="1" w:styleId="BBAuthorName">
    <w:name w:val="BB_Author_Name"/>
    <w:basedOn w:val="Normal"/>
    <w:next w:val="BCAuthorAddress"/>
    <w:rsid w:val="00BC25AE"/>
    <w:pPr>
      <w:spacing w:after="240" w:line="480" w:lineRule="auto"/>
      <w:jc w:val="center"/>
    </w:pPr>
    <w:rPr>
      <w:rFonts w:ascii="Times" w:eastAsiaTheme="minorEastAsia" w:hAnsi="Times"/>
      <w:i/>
      <w:szCs w:val="20"/>
      <w:lang w:val="en-US" w:eastAsia="en-US"/>
    </w:rPr>
  </w:style>
  <w:style w:type="paragraph" w:customStyle="1" w:styleId="BCAuthorAddress">
    <w:name w:val="BC_Author_Address"/>
    <w:basedOn w:val="Normal"/>
    <w:next w:val="Normal"/>
    <w:qFormat/>
    <w:rsid w:val="00BC25AE"/>
    <w:pPr>
      <w:spacing w:after="240" w:line="480" w:lineRule="auto"/>
      <w:jc w:val="center"/>
    </w:pPr>
    <w:rPr>
      <w:rFonts w:ascii="Times" w:eastAsiaTheme="minorEastAsia" w:hAnsi="Times"/>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hyperlink" Target="https://doi.org/10.1002/adma.201807159" TargetMode="External"/><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yperlink" Target="https://doi.org/10.1002/admt.201600184" TargetMode="External"/><Relationship Id="rId74" Type="http://schemas.openxmlformats.org/officeDocument/2006/relationships/hyperlink" Target="https://doi.org/10.1016/j.mssp.2024.108113"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1.em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hyperlink" Target="https://doi.org/10.1021/acsami.0c03508" TargetMode="External"/><Relationship Id="rId77" Type="http://schemas.openxmlformats.org/officeDocument/2006/relationships/header" Target="header1.xml"/><Relationship Id="rId8" Type="http://schemas.openxmlformats.org/officeDocument/2006/relationships/hyperlink" Target="mailto:zhesun@unist.ac.kr" TargetMode="External"/><Relationship Id="rId51" Type="http://schemas.openxmlformats.org/officeDocument/2006/relationships/image" Target="media/image43.png"/><Relationship Id="rId72" Type="http://schemas.openxmlformats.org/officeDocument/2006/relationships/hyperlink" Target="https://doi.org/10.1038/s41528-023-00260-5"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yperlink" Target="https://doi.org/10.1021/acsnano.8b08577"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hyperlink" Target="https://doi.org/10.1002/aenm.202000136" TargetMode="External"/><Relationship Id="rId75" Type="http://schemas.openxmlformats.org/officeDocument/2006/relationships/hyperlink" Target="https://doi.org/10.1109/ted.2025.355988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hyperlink" Target="https://doi.org/10.1039/c3nr03011c" TargetMode="External"/><Relationship Id="rId73" Type="http://schemas.openxmlformats.org/officeDocument/2006/relationships/hyperlink" Target="https://doi.org/10.1002/adma.202305092"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hyperlink" Target="https://doi.org/10.1039/d5cc05795g" TargetMode="External"/><Relationship Id="rId7" Type="http://schemas.openxmlformats.org/officeDocument/2006/relationships/hyperlink" Target="mailto:yang@unist.ac.kr" TargetMode="External"/><Relationship Id="rId71" Type="http://schemas.openxmlformats.org/officeDocument/2006/relationships/hyperlink" Target="https://doi.org/10.1039/d1qm00151e" TargetMode="External"/><Relationship Id="rId2" Type="http://schemas.openxmlformats.org/officeDocument/2006/relationships/styles" Target="styles.xml"/><Relationship Id="rId29" Type="http://schemas.openxmlformats.org/officeDocument/2006/relationships/image" Target="media/image21.png"/></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30</Pages>
  <Words>2402</Words>
  <Characters>13698</Characters>
  <Application>Microsoft Office Word</Application>
  <DocSecurity>0</DocSecurity>
  <Lines>114</Lines>
  <Paragraphs>32</Paragraphs>
  <ScaleCrop>false</ScaleCrop>
  <Company/>
  <LinksUpToDate>false</LinksUpToDate>
  <CharactersWithSpaces>16068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(대학원생) THI LE HUYEN MAI (에너지화학공학과)</dc:creator>
  <cp:keywords/>
  <dc:description/>
  <cp:lastModifiedBy>Vijayalakshmi Vivekanandan</cp:lastModifiedBy>
  <cp:revision>6</cp:revision>
  <dcterms:created xsi:type="dcterms:W3CDTF">2026-07-21T06:49:00Z</dcterms:created>
  <dcterms:modified xsi:type="dcterms:W3CDTF">2026-07-28T09:20:00Z</dcterms:modified>
</cp:coreProperties>
</file>