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8B1A" w14:textId="77777777" w:rsidR="0042675F" w:rsidRDefault="007902FD" w:rsidP="005B71DC">
      <w:pPr>
        <w:pStyle w:val="BATitle"/>
        <w:spacing w:before="120" w:after="120" w:line="240" w:lineRule="auto"/>
        <w:jc w:val="lef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Supporting Information for</w:t>
      </w:r>
    </w:p>
    <w:p w14:paraId="5D700145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</w:pPr>
      <w:bookmarkStart w:id="0" w:name="_Hlk196160756"/>
      <w:bookmarkStart w:id="1" w:name="OLE_LINK18"/>
      <w:r w:rsidRPr="005B71DC">
        <w:rPr>
          <w:rFonts w:ascii="Times New Roman" w:eastAsia="MS Mincho" w:hAnsi="Times New Roman" w:cs="Times New Roman" w:hint="eastAsia"/>
          <w:b/>
          <w:bCs/>
          <w:kern w:val="0"/>
          <w:sz w:val="28"/>
          <w:szCs w:val="28"/>
          <w:lang w:eastAsia="ja-JP"/>
        </w:rPr>
        <w:t>Multicomponent Nitride/</w:t>
      </w:r>
      <w:r w:rsidRPr="005B71DC">
        <w:rPr>
          <w:rFonts w:ascii="Times New Roman" w:eastAsia="MS Mincho" w:hAnsi="Times New Roman" w:cs="Times New Roman"/>
          <w:b/>
          <w:bCs/>
          <w:kern w:val="0"/>
          <w:sz w:val="28"/>
          <w:szCs w:val="28"/>
          <w:lang w:eastAsia="ja-JP"/>
        </w:rPr>
        <w:t xml:space="preserve">High-Entropy </w:t>
      </w:r>
      <w:r w:rsidRPr="005B71DC">
        <w:rPr>
          <w:rFonts w:ascii="Times New Roman" w:eastAsia="MS Mincho" w:hAnsi="Times New Roman" w:cs="Times New Roman" w:hint="eastAsia"/>
          <w:b/>
          <w:bCs/>
          <w:kern w:val="0"/>
          <w:sz w:val="28"/>
          <w:szCs w:val="28"/>
          <w:lang w:eastAsia="ja-JP"/>
        </w:rPr>
        <w:t>Alloy Heterostructures as Highly Active and Stable Electrocatalysts for Ampere-Level Water Oxidation</w:t>
      </w:r>
    </w:p>
    <w:bookmarkEnd w:id="0"/>
    <w:p w14:paraId="2CEDA343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Xin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Ying Sun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sym w:font="Wingdings 2" w:char="F085"/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Tian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Yi Dai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sym w:font="Wingdings 2" w:char="F085"/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Rui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Qi Yao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2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Yun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Fei Chang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, </w:t>
      </w:r>
      <w:proofErr w:type="spellStart"/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Zhi</w:t>
      </w:r>
      <w:proofErr w:type="spellEnd"/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Lan Zhou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Ying Wang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Tong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Hui Wang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Gao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Feng Han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Zi Wen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, Hang Shi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*, Xing</w:t>
      </w:r>
      <w:r w:rsidRPr="005B71DC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-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You Lang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*, Qing Jiang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*</w:t>
      </w:r>
    </w:p>
    <w:p w14:paraId="339D0A19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5B71D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Key Laboratory of Automobile Materials (Jilin University), Ministry of Education, School of Materials Science and Engineering, Jilin University, Changchun 130022, P. R. China</w:t>
      </w:r>
    </w:p>
    <w:p w14:paraId="2A9922DF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5B71DC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>2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Key Laboratory of Polyoxometalate and Reticular Material Chemistry of Ministry of Education, Faculty of Chemistry, Northeast Normal University, Changchun 130024, P. R. China</w:t>
      </w:r>
    </w:p>
    <w:p w14:paraId="4FDB8AEB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5B71DC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sym w:font="Wingdings 2" w:char="F085"/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Xin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Ying Sun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eastAsia="ja-JP"/>
        </w:rPr>
        <w:t xml:space="preserve"> </w:t>
      </w:r>
      <w:r w:rsidRPr="005B71DC">
        <w:rPr>
          <w:rFonts w:ascii="Times New Roman" w:hAnsi="Times New Roman" w:cs="Times New Roman"/>
          <w:kern w:val="0"/>
          <w:sz w:val="24"/>
          <w:szCs w:val="24"/>
        </w:rPr>
        <w:t>and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 xml:space="preserve"> Tian</w:t>
      </w:r>
      <w:r w:rsidRPr="005B71DC">
        <w:rPr>
          <w:rFonts w:ascii="Times New Roman" w:eastAsia="宋体" w:hAnsi="Times New Roman" w:cs="Times New Roman"/>
          <w:kern w:val="0"/>
          <w:sz w:val="24"/>
          <w:szCs w:val="24"/>
        </w:rPr>
        <w:t>-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eastAsia="ja-JP"/>
        </w:rPr>
        <w:t>Yi Dai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t xml:space="preserve"> contributed equally to this work.</w:t>
      </w:r>
    </w:p>
    <w:bookmarkEnd w:id="1"/>
    <w:p w14:paraId="346D4545" w14:textId="77777777" w:rsidR="005B71DC" w:rsidRPr="005B71DC" w:rsidRDefault="005B71DC" w:rsidP="005B71DC">
      <w:pPr>
        <w:widowControl/>
        <w:spacing w:before="120" w:after="120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*</w:t>
      </w:r>
      <w:r w:rsidRPr="005B71D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Corresponding author</w:t>
      </w:r>
      <w:r w:rsidRPr="005B71DC">
        <w:rPr>
          <w:rFonts w:asciiTheme="minorEastAsia" w:hAnsiTheme="minorEastAsia" w:cs="Times New Roman" w:hint="eastAsia"/>
          <w:kern w:val="0"/>
          <w:sz w:val="24"/>
          <w:szCs w:val="24"/>
          <w:lang w:val="de-DE"/>
        </w:rPr>
        <w:t>s</w:t>
      </w:r>
      <w:r w:rsidRPr="005B71DC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E-mail: 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fldChar w:fldCharType="begin"/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instrText xml:space="preserve"> </w:instrTex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instrText>HYPERLINK "mailto:xylang@jlu.edu.cn"</w:instrTex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instrText xml:space="preserve"> </w:instrTex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fldChar w:fldCharType="separate"/>
      </w:r>
      <w:r w:rsidRPr="005B71DC">
        <w:rPr>
          <w:rFonts w:ascii="Times New Roman" w:eastAsia="MS Mincho" w:hAnsi="Times New Roman" w:cs="Times New Roman" w:hint="eastAsia"/>
          <w:color w:val="0000FF"/>
          <w:kern w:val="0"/>
          <w:sz w:val="24"/>
          <w:szCs w:val="24"/>
          <w:u w:val="single"/>
          <w:lang w:val="de-DE" w:eastAsia="ja-JP"/>
        </w:rPr>
        <w:t>xylang@jlu.edu.cn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fldChar w:fldCharType="end"/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>Xing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-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>You Lang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);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 xml:space="preserve"> </w:t>
      </w:r>
      <w:hyperlink r:id="rId8" w:history="1">
        <w:r w:rsidRPr="005B71DC">
          <w:rPr>
            <w:rFonts w:ascii="Times New Roman" w:eastAsia="MS Mincho" w:hAnsi="Times New Roman" w:cs="Times New Roman" w:hint="eastAsia"/>
            <w:color w:val="0000FF"/>
            <w:kern w:val="0"/>
            <w:sz w:val="24"/>
            <w:szCs w:val="24"/>
            <w:u w:val="single"/>
            <w:lang w:val="de-DE" w:eastAsia="ja-JP"/>
          </w:rPr>
          <w:t>shihang@jlu.edu.cn</w:t>
        </w:r>
      </w:hyperlink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>Hang Shi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);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 xml:space="preserve"> </w:t>
      </w:r>
      <w:hyperlink r:id="rId9" w:history="1">
        <w:r w:rsidRPr="005B71DC">
          <w:rPr>
            <w:rFonts w:ascii="Times New Roman" w:eastAsia="MS Mincho" w:hAnsi="Times New Roman" w:cs="Times New Roman" w:hint="eastAsia"/>
            <w:color w:val="0000FF"/>
            <w:kern w:val="0"/>
            <w:sz w:val="24"/>
            <w:szCs w:val="24"/>
            <w:u w:val="single"/>
            <w:lang w:val="de-DE" w:eastAsia="ja-JP"/>
          </w:rPr>
          <w:t>jiangq@jlu.edu.cn</w:t>
        </w:r>
      </w:hyperlink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5B71DC">
        <w:rPr>
          <w:rFonts w:ascii="Times New Roman" w:eastAsia="MS Mincho" w:hAnsi="Times New Roman" w:cs="Times New Roman" w:hint="eastAsia"/>
          <w:kern w:val="0"/>
          <w:sz w:val="24"/>
          <w:szCs w:val="24"/>
          <w:lang w:val="de-DE" w:eastAsia="ja-JP"/>
        </w:rPr>
        <w:t>Qing Jiang</w:t>
      </w:r>
      <w:r w:rsidRPr="005B71DC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</w:t>
      </w:r>
    </w:p>
    <w:p w14:paraId="7B40D237" w14:textId="77777777" w:rsidR="0042675F" w:rsidRDefault="007902FD" w:rsidP="005B71D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S1 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Figures</w:t>
      </w:r>
    </w:p>
    <w:p w14:paraId="00CD881D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2280885D" wp14:editId="21E0526D">
            <wp:extent cx="4802282" cy="4013200"/>
            <wp:effectExtent l="0" t="0" r="0" b="6350"/>
            <wp:docPr id="5" name="图片 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未标题-1"/>
                    <pic:cNvPicPr>
                      <a:picLocks noChangeAspect="1"/>
                    </pic:cNvPicPr>
                  </pic:nvPicPr>
                  <pic:blipFill>
                    <a:blip r:embed="rId10"/>
                    <a:srcRect t="7803" b="8545"/>
                    <a:stretch>
                      <a:fillRect/>
                    </a:stretch>
                  </pic:blipFill>
                  <pic:spPr>
                    <a:xfrm>
                      <a:off x="0" y="0"/>
                      <a:ext cx="4805255" cy="40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6506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EDS elemental characterizations of precursor alloys.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EDS spectra of precursor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bookmarkStart w:id="2" w:name="_Hlk218579805"/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and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alloys.</w:t>
      </w:r>
    </w:p>
    <w:p w14:paraId="38932B90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D506A2" wp14:editId="70C1E4B7">
            <wp:extent cx="3609449" cy="4483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6" t="11166" r="12417" b="9237"/>
                    <a:stretch>
                      <a:fillRect/>
                    </a:stretch>
                  </pic:blipFill>
                  <pic:spPr>
                    <a:xfrm>
                      <a:off x="0" y="0"/>
                      <a:ext cx="3611226" cy="448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19F" w14:textId="5F0DCD03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XRD characterizations of precursor alloys.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patterns of precursor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>,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21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>,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and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25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alloys. The line patterns show reference cards 04-0787 for α-Al (dark cyan line), 97-005-8040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Ni (navy line), 29-0042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(lilac line), 06-0699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(wine line), 48-1564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84.6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15.4</w:t>
      </w:r>
      <w:r>
        <w:rPr>
          <w:rFonts w:ascii="Times New Roman" w:hAnsi="Times New Roman" w:cs="Times New Roman"/>
          <w:sz w:val="24"/>
          <w:szCs w:val="24"/>
        </w:rPr>
        <w:t xml:space="preserve"> (purple line), 65-7072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Mo (light red line), and 65-5480 for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(dark yellow line) according to JCPDS.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4A3986" w14:textId="77777777" w:rsidR="0042675F" w:rsidRDefault="007902FD" w:rsidP="005B71DC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GB"/>
        </w:rPr>
        <w:drawing>
          <wp:inline distT="0" distB="0" distL="114300" distR="114300" wp14:anchorId="7AD9AE07" wp14:editId="1093E089">
            <wp:extent cx="4184650" cy="2133607"/>
            <wp:effectExtent l="0" t="0" r="6350" b="0"/>
            <wp:docPr id="11" name="图片 11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6"/>
                    <pic:cNvPicPr>
                      <a:picLocks noChangeAspect="1"/>
                    </pic:cNvPicPr>
                  </pic:nvPicPr>
                  <pic:blipFill>
                    <a:blip r:embed="rId12"/>
                    <a:srcRect b="348"/>
                    <a:stretch>
                      <a:fillRect/>
                    </a:stretch>
                  </pic:blipFill>
                  <pic:spPr>
                    <a:xfrm>
                      <a:off x="0" y="0"/>
                      <a:ext cx="4190002" cy="213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D7092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SEM image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/HEA electrode, which is fabricated by chemically dealloying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precursor alloy.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XRD patterns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/HEA,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/Ni, and Ni electrodes. The line patterns show reference cards 65-5480 and 04-0850 for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and Ni according to JCPDS, respectively. </w:t>
      </w:r>
    </w:p>
    <w:p w14:paraId="13F4E727" w14:textId="3AE393E1" w:rsidR="0042675F" w:rsidRDefault="007902FD" w:rsidP="002C152F">
      <w:pPr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7E496F23" wp14:editId="62399058">
            <wp:extent cx="5039995" cy="2078990"/>
            <wp:effectExtent l="0" t="0" r="8255" b="16510"/>
            <wp:docPr id="23" name="图片 2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606FA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6DDBC95" w14:textId="23A9B4B3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SEM images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/HEA electrode.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 of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/HEA electrode. The line patterns show reference cards 37-0855 and 04-0850 for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and Ni according to JCPDS, respectively.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DF0F3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1F3E4D8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39861E2" w14:textId="77777777" w:rsidR="0042675F" w:rsidRDefault="007902FD" w:rsidP="005B71DC">
      <w:pPr>
        <w:widowControl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114300" distR="114300" wp14:anchorId="556358E8" wp14:editId="410E84CD">
            <wp:extent cx="4320000" cy="2963596"/>
            <wp:effectExtent l="0" t="0" r="4445" b="825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96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CA59" w14:textId="77777777" w:rsidR="0042675F" w:rsidRDefault="007902FD" w:rsidP="005B71DC">
      <w:pPr>
        <w:pStyle w:val="a9"/>
        <w:spacing w:before="120" w:beforeAutospacing="0" w:after="12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val="en-GB"/>
        </w:rPr>
        <w:t>Fig</w:t>
      </w:r>
      <w:r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  <w:lang w:val="en-GB"/>
        </w:rPr>
        <w:t>5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 xml:space="preserve">XPS survey spectra of </w:t>
      </w:r>
      <w:proofErr w:type="spellStart"/>
      <w:r>
        <w:rPr>
          <w:rFonts w:ascii="Times New Roman" w:hAnsi="Times New Roman" w:cs="Times New Roman"/>
        </w:rPr>
        <w:t>nanoporous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NiFeCo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MoCr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N/HEA electrode.</w:t>
      </w:r>
    </w:p>
    <w:p w14:paraId="15326CBF" w14:textId="77777777" w:rsidR="0042675F" w:rsidRDefault="007902FD" w:rsidP="005B71DC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A82A441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1B47ECB7" wp14:editId="2D72917E">
            <wp:extent cx="4679950" cy="3900173"/>
            <wp:effectExtent l="0" t="0" r="6350" b="5080"/>
            <wp:docPr id="9" name="图片 9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1348" cy="390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9F925" w14:textId="595CC39E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EDS elemental characterizations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hybrid electrodes.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EDS spectra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N/HEA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), N-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>), Ni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Mo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N/Ni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) and N-Ni/Ni (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) electrodes.</w:t>
      </w:r>
      <w:r w:rsidR="002C15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417AFDF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  <w14:ligatures w14:val="none"/>
        </w:rPr>
        <w:drawing>
          <wp:inline distT="0" distB="0" distL="114300" distR="114300" wp14:anchorId="0968D145" wp14:editId="3AE96D33">
            <wp:extent cx="4673600" cy="3372986"/>
            <wp:effectExtent l="0" t="0" r="0" b="0"/>
            <wp:docPr id="10" name="图片 10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80705" cy="337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2D707" w14:textId="77777777" w:rsidR="0042675F" w:rsidRDefault="007902FD" w:rsidP="005B71DC">
      <w:pPr>
        <w:widowControl/>
        <w:spacing w:before="120" w:after="120"/>
        <w:rPr>
          <w:rFonts w:ascii="Times New Roman" w:eastAsia="等线" w:hAnsi="Times New Roman" w:cs="Times New Roman"/>
          <w:sz w:val="24"/>
          <w:szCs w:val="24"/>
          <w14:ligatures w14:val="none"/>
        </w:rPr>
      </w:pPr>
      <w:r>
        <w:rPr>
          <w:rFonts w:ascii="Times New Roman" w:eastAsia="等线" w:hAnsi="Times New Roman" w:cs="Times New Roman"/>
          <w:b/>
          <w:sz w:val="24"/>
          <w:szCs w:val="24"/>
          <w:lang w:val="en-GB"/>
          <w14:ligatures w14:val="none"/>
        </w:rPr>
        <w:t>Fig</w:t>
      </w:r>
      <w:r>
        <w:rPr>
          <w:rFonts w:ascii="Times New Roman" w:eastAsia="等线" w:hAnsi="Times New Roman" w:cs="Times New Roman" w:hint="eastAsia"/>
          <w:b/>
          <w:sz w:val="24"/>
          <w:szCs w:val="24"/>
          <w14:ligatures w14:val="none"/>
        </w:rPr>
        <w:t>.</w:t>
      </w:r>
      <w:r>
        <w:rPr>
          <w:rFonts w:ascii="Times New Roman" w:eastAsia="等线" w:hAnsi="Times New Roman" w:cs="Times New Roman"/>
          <w:b/>
          <w:sz w:val="24"/>
          <w:szCs w:val="24"/>
          <w:lang w:val="en-GB"/>
          <w14:ligatures w14:val="none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  <w14:ligatures w14:val="none"/>
        </w:rPr>
        <w:t>S</w:t>
      </w:r>
      <w:r>
        <w:rPr>
          <w:rFonts w:ascii="Times New Roman" w:eastAsia="等线" w:hAnsi="Times New Roman" w:cs="Times New Roman"/>
          <w:b/>
          <w:sz w:val="24"/>
          <w:szCs w:val="24"/>
          <w:lang w:val="en-GB"/>
          <w14:ligatures w14:val="none"/>
        </w:rPr>
        <w:t>7</w:t>
      </w:r>
      <w:r>
        <w:rPr>
          <w:rFonts w:ascii="Times New Roman" w:eastAsia="等线" w:hAnsi="Times New Roman" w:cs="Times New Roman"/>
          <w:sz w:val="24"/>
          <w:szCs w:val="24"/>
          <w:lang w:val="en-GB"/>
          <w14:ligatures w14:val="none"/>
        </w:rPr>
        <w:t xml:space="preserve"> </w:t>
      </w:r>
      <w:bookmarkStart w:id="3" w:name="OLE_LINK1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>Morphology characterization of electrodes.</w:t>
      </w:r>
      <w:bookmarkEnd w:id="3"/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 xml:space="preserve"> 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Typical SEM images of </w:t>
      </w:r>
      <w:proofErr w:type="spellStart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>nanoporous</w:t>
      </w:r>
      <w:proofErr w:type="spellEnd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N-</w:t>
      </w:r>
      <w:proofErr w:type="spellStart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>NiFeCo</w:t>
      </w:r>
      <w:proofErr w:type="spellEnd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>/</w:t>
      </w:r>
      <w:proofErr w:type="spellStart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>NiFeCo</w:t>
      </w:r>
      <w:proofErr w:type="spellEnd"/>
      <w:r>
        <w:rPr>
          <w:rFonts w:ascii="Times New Roman" w:eastAsia="等线" w:hAnsi="Times New Roman" w:cs="Times New Roman"/>
          <w:sz w:val="24"/>
          <w:szCs w:val="24"/>
          <w14:ligatures w14:val="none"/>
        </w:rPr>
        <w:t xml:space="preserve"> (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a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), Ni</w:t>
      </w:r>
      <w:r>
        <w:rPr>
          <w:rFonts w:ascii="Times New Roman" w:eastAsia="等线" w:hAnsi="Times New Roman" w:cs="Times New Roman"/>
          <w:sz w:val="24"/>
          <w:szCs w:val="24"/>
          <w:vertAlign w:val="subscript"/>
          <w14:ligatures w14:val="none"/>
        </w:rPr>
        <w:t>3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Mo</w:t>
      </w:r>
      <w:r>
        <w:rPr>
          <w:rFonts w:ascii="Times New Roman" w:eastAsia="等线" w:hAnsi="Times New Roman" w:cs="Times New Roman"/>
          <w:sz w:val="24"/>
          <w:szCs w:val="24"/>
          <w:vertAlign w:val="subscript"/>
          <w14:ligatures w14:val="none"/>
        </w:rPr>
        <w:t>3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N/Ni (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b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) and N-Ni/Ni (</w:t>
      </w:r>
      <w:r>
        <w:rPr>
          <w:rFonts w:ascii="Times New Roman" w:eastAsia="等线" w:hAnsi="Times New Roman" w:cs="Times New Roman"/>
          <w:b/>
          <w:bCs/>
          <w:sz w:val="24"/>
          <w:szCs w:val="24"/>
          <w14:ligatures w14:val="none"/>
        </w:rPr>
        <w:t>c</w:t>
      </w:r>
      <w:r>
        <w:rPr>
          <w:rFonts w:ascii="Times New Roman" w:eastAsia="等线" w:hAnsi="Times New Roman" w:cs="Times New Roman"/>
          <w:sz w:val="24"/>
          <w:szCs w:val="24"/>
          <w14:ligatures w14:val="none"/>
        </w:rPr>
        <w:t>) electrodes.</w:t>
      </w:r>
    </w:p>
    <w:p w14:paraId="1BCB6C3E" w14:textId="70C67763" w:rsidR="0042675F" w:rsidRDefault="007902FD" w:rsidP="002C152F">
      <w:pPr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sz w:val="24"/>
          <w:szCs w:val="24"/>
          <w14:ligatures w14:val="none"/>
        </w:rPr>
        <w:br w:type="page"/>
      </w: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1310FB9C" wp14:editId="54A0EC7E">
            <wp:extent cx="5220000" cy="4084554"/>
            <wp:effectExtent l="0" t="0" r="0" b="0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408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BC5B" w14:textId="7C4C84C4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</w:t>
      </w:r>
      <w:r>
        <w:rPr>
          <w:rFonts w:ascii="Times New Roman" w:hAnsi="Times New Roman" w:cs="Times New Roman" w:hint="eastAsia"/>
          <w:b/>
          <w:sz w:val="24"/>
          <w:szCs w:val="24"/>
        </w:rPr>
        <w:t>g.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SEM image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HRTEM image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XRD pattern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), STEM and the corresponding EDS elemental mappings of Ni, Fe, Co, Cr, Mo, Al, N and O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for phase-reconstructed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N/HEA electrode, i.e.,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NiFeCoMoCr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8E49BE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</w:p>
    <w:p w14:paraId="4795D5A3" w14:textId="77777777" w:rsidR="0042675F" w:rsidRDefault="007902FD" w:rsidP="005B71DC">
      <w:pPr>
        <w:pStyle w:val="af1"/>
        <w:spacing w:before="120" w:after="120"/>
        <w:ind w:left="0"/>
        <w:contextualSpacing w:val="0"/>
        <w:jc w:val="center"/>
        <w:rPr>
          <w:lang w:val="en-GB"/>
        </w:rPr>
      </w:pPr>
      <w:r>
        <w:rPr>
          <w:rFonts w:hint="eastAsia"/>
          <w:noProof/>
          <w:lang w:val="en-GB"/>
        </w:rPr>
        <w:drawing>
          <wp:inline distT="0" distB="0" distL="114300" distR="114300" wp14:anchorId="1AE92209" wp14:editId="7CCB810B">
            <wp:extent cx="3599180" cy="3042285"/>
            <wp:effectExtent l="0" t="0" r="1270" b="571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19B3D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EDS spectra of phase-reconstructed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electrode.</w:t>
      </w:r>
    </w:p>
    <w:p w14:paraId="3C1D68E0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F4D1A90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262271AB" wp14:editId="126F6B8A">
            <wp:extent cx="3599815" cy="2720340"/>
            <wp:effectExtent l="0" t="0" r="635" b="3810"/>
            <wp:docPr id="18" name="图片 1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C4808" w14:textId="66A15868" w:rsidR="0042675F" w:rsidRDefault="007902FD" w:rsidP="002C152F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 concentration of Cr</w:t>
      </w:r>
      <w:r>
        <w:rPr>
          <w:rFonts w:ascii="Times New Roman" w:hAnsi="Times New Roman" w:cs="Times New Roman"/>
          <w:sz w:val="24"/>
          <w:szCs w:val="24"/>
        </w:rPr>
        <w:t xml:space="preserve"> ions in the </w:t>
      </w:r>
      <w:r>
        <w:rPr>
          <w:rFonts w:ascii="Times New Roman" w:hAnsi="Times New Roman" w:cs="Times New Roman" w:hint="eastAsia"/>
          <w:sz w:val="24"/>
          <w:szCs w:val="24"/>
        </w:rPr>
        <w:t>KOH</w:t>
      </w:r>
      <w:r>
        <w:rPr>
          <w:rFonts w:ascii="Times New Roman" w:hAnsi="Times New Roman" w:cs="Times New Roman"/>
          <w:sz w:val="24"/>
          <w:szCs w:val="24"/>
        </w:rPr>
        <w:t xml:space="preserve"> electrolyte as a function of OER proceeding time. Here the Cr ions result from the dissolution of Cr from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MoCr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N/HEA electrode </w:t>
      </w:r>
      <w:r>
        <w:rPr>
          <w:rFonts w:ascii="Times New Roman" w:hAnsi="Times New Roman" w:cs="Times New Roman"/>
          <w:sz w:val="24"/>
          <w:szCs w:val="24"/>
        </w:rPr>
        <w:t>during the OER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420F7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77D4C5F" wp14:editId="6617C923">
            <wp:extent cx="3352800" cy="4652017"/>
            <wp:effectExtent l="0" t="0" r="0" b="0"/>
            <wp:docPr id="22" name="图片 22" descr="C:\Users\SH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SH\Desktop\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3" t="11133" r="10052" b="7873"/>
                    <a:stretch>
                      <a:fillRect/>
                    </a:stretch>
                  </pic:blipFill>
                  <pic:spPr>
                    <a:xfrm>
                      <a:off x="0" y="0"/>
                      <a:ext cx="3353662" cy="465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17734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In-situ Raman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 at various applied potentials in 1 M KOH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5E1C5CC" w14:textId="77777777" w:rsidR="0042675F" w:rsidRDefault="007902FD" w:rsidP="005B71DC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61726431" wp14:editId="60C29C93">
            <wp:extent cx="2870200" cy="2440636"/>
            <wp:effectExtent l="0" t="0" r="6350" b="0"/>
            <wp:docPr id="24" name="图片 24" descr="C:\Users\SH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SH\Desktop\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6" t="10941" r="10471" b="765"/>
                    <a:stretch>
                      <a:fillRect/>
                    </a:stretch>
                  </pic:blipFill>
                  <pic:spPr>
                    <a:xfrm>
                      <a:off x="0" y="0"/>
                      <a:ext cx="2872322" cy="24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A0E88" w14:textId="2283726B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Raman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-N/HEA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/HEA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5C3620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04BEA6BC" wp14:editId="4B30EAF9">
            <wp:extent cx="4927600" cy="5443905"/>
            <wp:effectExtent l="0" t="0" r="6350" b="4445"/>
            <wp:docPr id="4" name="图片 4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30448" cy="544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1E61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High-resolution Ni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Co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Fe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Cr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, O 1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N 1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Mo 3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XPS spectra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N/HEA.</w:t>
      </w:r>
    </w:p>
    <w:p w14:paraId="70ED4749" w14:textId="0C1DD190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0078767" w14:textId="6EFD445F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0534E029" w14:textId="58882AE2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AE1FD75" w14:textId="4AC57E25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15852909" w14:textId="3083FEB6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52CF47AF" w14:textId="74FDEDEC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C9D5F69" w14:textId="77777777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6BE4304" w14:textId="77777777" w:rsidR="002C152F" w:rsidRDefault="002C152F" w:rsidP="002C152F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4777A06E" w14:textId="4BE2615E" w:rsidR="0042675F" w:rsidRDefault="007902FD" w:rsidP="002C152F">
      <w:pPr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5EF14FE0" wp14:editId="6DE8A617">
            <wp:extent cx="5220000" cy="2553313"/>
            <wp:effectExtent l="0" t="0" r="0" b="0"/>
            <wp:docPr id="7" name="图片 7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255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9353" w14:textId="77777777" w:rsidR="002C152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Comparisons of high-resolution Ni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>3/2</w:t>
      </w:r>
      <w:r>
        <w:rPr>
          <w:rFonts w:ascii="Times New Roman" w:hAnsi="Times New Roman" w:cs="Times New Roman"/>
          <w:sz w:val="24"/>
          <w:szCs w:val="24"/>
        </w:rPr>
        <w:t>, Mo 3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  <w:vertAlign w:val="subscript"/>
        </w:rPr>
        <w:t>5/2</w:t>
      </w:r>
      <w:r>
        <w:rPr>
          <w:rFonts w:ascii="Times New Roman" w:hAnsi="Times New Roman" w:cs="Times New Roman"/>
          <w:sz w:val="24"/>
          <w:szCs w:val="24"/>
        </w:rPr>
        <w:t xml:space="preserve"> and O 1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XPS spectra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-N/HEA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NiMoOOH</w:t>
      </w:r>
      <w:proofErr w:type="spellEnd"/>
      <w:r>
        <w:rPr>
          <w:rFonts w:ascii="Times New Roman" w:hAnsi="Times New Roman" w:cs="Times New Roman"/>
          <w:sz w:val="24"/>
          <w:szCs w:val="24"/>
        </w:rPr>
        <w:t>-N/Ni.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D6F7C" w14:textId="4FD9AA6A" w:rsidR="0042675F" w:rsidRDefault="007902FD" w:rsidP="002C152F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04EE1B04" wp14:editId="3D8F1689">
            <wp:extent cx="3204210" cy="7517130"/>
            <wp:effectExtent l="0" t="0" r="15240" b="7620"/>
            <wp:docPr id="40" name="图片 40" descr="Figure S    XA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Figure S    XANES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751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AC269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Ni K-edge XANES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-N/HEA,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/HEA 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K-edge XANES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-N/HEA,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/HEA 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K-edge XANES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N/HEA and 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K-edge XANES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N/HEA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CoO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K-edge XANES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N/HEA and 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C31123B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35605472" wp14:editId="2ED353A2">
            <wp:extent cx="4953000" cy="3787665"/>
            <wp:effectExtent l="0" t="0" r="0" b="3810"/>
            <wp:docPr id="12" name="图片 12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片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56403" cy="379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8E74" w14:textId="604E828B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Fourier-transformed R-space Ni K-edge 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>) and Mo K-edge 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EXAFS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>/HEA, Ni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N/Ni after phase reconstruction, comparing with the pristine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 and Ni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N/Ni electrodes.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Fourier-transformed R-space Fe K-edge EXAFS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 and Fe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Fourier-transformed R-space Co K-edge EXAFS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-N/HEA,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N/HEA and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CoO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Fourier-transformed R-space Cr K-edge EXAFS spectra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 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>/HEA after phase reconstruction, comparing with the pristine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 electrode.</w:t>
      </w:r>
      <w:r w:rsidR="002C1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744D19B" w14:textId="77777777" w:rsidR="0042675F" w:rsidRDefault="007902FD" w:rsidP="005B71DC">
      <w:pPr>
        <w:pStyle w:val="af1"/>
        <w:spacing w:before="120" w:after="120"/>
        <w:ind w:left="0"/>
        <w:contextualSpacing w:val="0"/>
        <w:jc w:val="center"/>
        <w:rPr>
          <w:rFonts w:eastAsia="宋体"/>
        </w:rPr>
      </w:pPr>
      <w:r>
        <w:rPr>
          <w:rFonts w:eastAsia="宋体" w:hint="eastAsia"/>
          <w:noProof/>
        </w:rPr>
        <w:drawing>
          <wp:inline distT="0" distB="0" distL="114300" distR="114300" wp14:anchorId="177E28A7" wp14:editId="4A4B9FE9">
            <wp:extent cx="2838450" cy="2276383"/>
            <wp:effectExtent l="0" t="0" r="0" b="0"/>
            <wp:docPr id="13" name="图片 13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40154" cy="227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9FC82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S17</w:t>
      </w:r>
      <w:r>
        <w:rPr>
          <w:rFonts w:ascii="Times New Roman" w:hAnsi="Times New Roman" w:cs="Times New Roman"/>
          <w:sz w:val="24"/>
          <w:szCs w:val="24"/>
        </w:rPr>
        <w:t xml:space="preserve"> Current-potential curve of Pt wire used as the working electrode in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-saturated 1 M KOH electrolyte with the scan rate of 1 mV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 xml:space="preserve"> to calibrate the Ag/AgCl electrode with respect to RHE. 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RHE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  <w:vertAlign w:val="subscript"/>
        </w:rPr>
        <w:t>Ag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/AgCl</w:t>
      </w:r>
      <w:r>
        <w:rPr>
          <w:rFonts w:ascii="Times New Roman" w:hAnsi="Times New Roman" w:cs="Times New Roman"/>
          <w:sz w:val="24"/>
          <w:szCs w:val="24"/>
        </w:rPr>
        <w:t xml:space="preserve"> + 1.016 V.</w:t>
      </w:r>
    </w:p>
    <w:p w14:paraId="13F4DC7E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114300" distR="114300" wp14:anchorId="005CC715" wp14:editId="1B282697">
            <wp:extent cx="3257550" cy="2247606"/>
            <wp:effectExtent l="0" t="0" r="0" b="635"/>
            <wp:docPr id="6" name="图片 6" descr="RC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RCT-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59859" cy="224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15FD8" w14:textId="16C56A24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Comparison of charge transfer resistance (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CT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for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N/HEA, Ni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N/Ni, N-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, N-Ni/Ni, RuO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/Ni 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</w:t>
      </w:r>
      <w:r>
        <w:rPr>
          <w:rFonts w:ascii="Times New Roman" w:hAnsi="Times New Roman" w:cs="Times New Roman"/>
          <w:sz w:val="24"/>
          <w:szCs w:val="24"/>
          <w:lang w:val="en-GB"/>
        </w:rPr>
        <w:t>/HEA</w:t>
      </w:r>
      <w:r>
        <w:rPr>
          <w:rFonts w:ascii="Times New Roman" w:hAnsi="Times New Roman" w:cs="Times New Roman"/>
          <w:sz w:val="24"/>
          <w:szCs w:val="24"/>
        </w:rPr>
        <w:t xml:space="preserve"> electrodes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according to EIS analysis for OER.</w:t>
      </w:r>
      <w:r w:rsidR="002C1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026B8FC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08E34779" wp14:editId="118143E9">
            <wp:extent cx="3086100" cy="2500862"/>
            <wp:effectExtent l="0" t="0" r="0" b="0"/>
            <wp:docPr id="30" name="图片 30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片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89211" cy="250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11E4A" w14:textId="085978C5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1</w:t>
      </w:r>
      <w:r>
        <w:rPr>
          <w:rFonts w:ascii="Times New Roman" w:eastAsia="宋体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OER polarization curves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MoCr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 xml:space="preserve">N/HEA electrodes with </w:t>
      </w:r>
      <w:r>
        <w:rPr>
          <w:rFonts w:ascii="Times New Roman" w:hAnsi="Times New Roman" w:cs="Times New Roman"/>
          <w:sz w:val="24"/>
          <w:szCs w:val="24"/>
        </w:rPr>
        <w:t xml:space="preserve">0% to 100%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compensation in 1 M KOH electrolyte. Scan rate: 1 </w:t>
      </w:r>
      <w:r>
        <w:rPr>
          <w:rFonts w:ascii="Times New Roman" w:hAnsi="Times New Roman" w:cs="Times New Roman"/>
          <w:sz w:val="24"/>
          <w:szCs w:val="24"/>
        </w:rPr>
        <w:t>mV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23E602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45A439D9" wp14:editId="0A91E23E">
            <wp:extent cx="4845050" cy="1935701"/>
            <wp:effectExtent l="0" t="0" r="0" b="7620"/>
            <wp:docPr id="42" name="图片 42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未标题-1"/>
                    <pic:cNvPicPr>
                      <a:picLocks noChangeAspect="1"/>
                    </pic:cNvPicPr>
                  </pic:nvPicPr>
                  <pic:blipFill>
                    <a:blip r:embed="rId29"/>
                    <a:srcRect t="30127" b="29917"/>
                    <a:stretch>
                      <a:fillRect/>
                    </a:stretch>
                  </pic:blipFill>
                  <pic:spPr>
                    <a:xfrm>
                      <a:off x="0" y="0"/>
                      <a:ext cx="4850097" cy="1937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BAE7F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S20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EIS spectra</w:t>
      </w:r>
      <w:r>
        <w:rPr>
          <w:rFonts w:ascii="Times New Roman" w:hAnsi="Times New Roman" w:cs="Times New Roman"/>
          <w:sz w:val="24"/>
          <w:szCs w:val="24"/>
        </w:rPr>
        <w:t xml:space="preserve"> for eight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electrodes, which are prepared by the same alloying/dealloying and annealing procedures.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>Series resistance (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) of eight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MoCr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N/HEA electrodes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3F8562" w14:textId="77777777" w:rsidR="002C152F" w:rsidRDefault="002C152F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AEBDE94" w14:textId="575E646D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2BD335A7" wp14:editId="5040D61D">
            <wp:extent cx="5220000" cy="6266366"/>
            <wp:effectExtent l="0" t="0" r="0" b="1270"/>
            <wp:docPr id="14" name="图片 1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6266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6AA03" w14:textId="77777777" w:rsidR="0042675F" w:rsidRDefault="007902FD" w:rsidP="005B71DC">
      <w:pPr>
        <w:pStyle w:val="a9"/>
        <w:spacing w:before="120" w:beforeAutospacing="0" w:after="120" w:afterAutospacing="0"/>
        <w:jc w:val="both"/>
        <w:rPr>
          <w:rFonts w:ascii="Times New Roman" w:eastAsia="MS Mincho" w:hAnsi="Times New Roman" w:cs="Times New Roman"/>
          <w:lang w:val="en-GB" w:eastAsia="ja-JP"/>
        </w:rPr>
      </w:pPr>
      <w:r>
        <w:rPr>
          <w:rFonts w:ascii="Times New Roman" w:hAnsi="Times New Roman" w:cs="Times New Roman"/>
          <w:b/>
          <w:lang w:val="en-GB"/>
        </w:rPr>
        <w:t>Fig</w:t>
      </w:r>
      <w:r>
        <w:rPr>
          <w:rFonts w:ascii="Times New Roman" w:hAnsi="Times New Roman" w:cs="Times New Roman" w:hint="eastAsia"/>
          <w:b/>
        </w:rPr>
        <w:t>.</w:t>
      </w:r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  <w:lang w:val="en-GB"/>
        </w:rPr>
        <w:t>21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eastAsia="MS Mincho" w:hAnsi="Times New Roman" w:cs="Times New Roman"/>
          <w:bCs/>
          <w:lang w:val="en-GB" w:eastAsia="ja-JP"/>
        </w:rPr>
        <w:t>Electrochemical double-layer capacitance measurements.</w:t>
      </w:r>
      <w:r>
        <w:rPr>
          <w:rFonts w:ascii="Times New Roman" w:eastAsia="MS Mincho" w:hAnsi="Times New Roman" w:cs="Times New Roman"/>
          <w:b/>
          <w:lang w:val="en-GB" w:eastAsia="ja-JP"/>
        </w:rPr>
        <w:t xml:space="preserve"> </w:t>
      </w:r>
      <w:r>
        <w:rPr>
          <w:rFonts w:ascii="Times New Roman" w:hAnsi="Times New Roman" w:cs="Times New Roman" w:hint="eastAsia"/>
          <w:bCs/>
        </w:rPr>
        <w:t>(</w:t>
      </w:r>
      <w:r>
        <w:rPr>
          <w:rFonts w:ascii="Times New Roman" w:eastAsia="MS Mincho" w:hAnsi="Times New Roman" w:cs="Times New Roman"/>
          <w:b/>
          <w:lang w:val="en-GB" w:eastAsia="ja-JP"/>
        </w:rPr>
        <w:t>a-</w:t>
      </w:r>
      <w:proofErr w:type="spellStart"/>
      <w:r>
        <w:rPr>
          <w:rFonts w:ascii="Times New Roman" w:eastAsia="MS Mincho" w:hAnsi="Times New Roman" w:cs="Times New Roman"/>
          <w:b/>
          <w:lang w:val="en-GB" w:eastAsia="ja-JP"/>
        </w:rPr>
        <w:t>i</w:t>
      </w:r>
      <w:proofErr w:type="spellEnd"/>
      <w:r>
        <w:rPr>
          <w:rFonts w:ascii="Times New Roman" w:hAnsi="Times New Roman" w:cs="Times New Roman" w:hint="eastAsia"/>
          <w:bCs/>
        </w:rPr>
        <w:t>)</w:t>
      </w:r>
      <w:r>
        <w:rPr>
          <w:rFonts w:ascii="Times New Roman" w:eastAsia="MS Mincho" w:hAnsi="Times New Roman" w:cs="Times New Roman"/>
          <w:b/>
          <w:lang w:val="en-GB" w:eastAsia="ja-JP"/>
        </w:rPr>
        <w:t xml:space="preserve"> </w:t>
      </w:r>
      <w:r>
        <w:rPr>
          <w:rFonts w:ascii="Times New Roman" w:eastAsia="MS Mincho" w:hAnsi="Times New Roman" w:cs="Times New Roman"/>
          <w:lang w:val="en-GB" w:eastAsia="ja-JP"/>
        </w:rPr>
        <w:t xml:space="preserve">CV curves in the potential windows ranging from −0.85 V to −0.00 V (vs. Ag/AgCl) for reconstructed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NiFeCo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MoCr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N/HEA (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lang w:val="en-GB"/>
        </w:rPr>
        <w:t>NiFeCo</w:t>
      </w:r>
      <w:proofErr w:type="spellEnd"/>
      <w:r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vertAlign w:val="sub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MoCr</w:t>
      </w:r>
      <w:proofErr w:type="spellEnd"/>
      <w:r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vertAlign w:val="sub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>O</w:t>
      </w:r>
      <w:r>
        <w:rPr>
          <w:rFonts w:ascii="Times New Roman" w:hAnsi="Times New Roman" w:cs="Times New Roman"/>
          <w:vertAlign w:val="subscript"/>
          <w:lang w:val="en-GB"/>
        </w:rPr>
        <w:t>8</w:t>
      </w:r>
      <w:r>
        <w:rPr>
          <w:rFonts w:ascii="Times New Roman" w:hAnsi="Times New Roman" w:cs="Times New Roman"/>
          <w:lang w:val="en-GB"/>
        </w:rPr>
        <w:t>/HEA (</w:t>
      </w:r>
      <w:r>
        <w:rPr>
          <w:rFonts w:ascii="Times New Roman" w:hAnsi="Times New Roman" w:cs="Times New Roman"/>
          <w:b/>
          <w:bCs/>
          <w:lang w:val="en-GB"/>
        </w:rPr>
        <w:t>b</w:t>
      </w:r>
      <w:r>
        <w:rPr>
          <w:rFonts w:ascii="Times New Roman" w:hAnsi="Times New Roman" w:cs="Times New Roman"/>
          <w:lang w:val="en-GB"/>
        </w:rPr>
        <w:t>),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NiFe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MoCr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N/HEA (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  <w:lang w:val="en-GB"/>
        </w:rPr>
        <w:t xml:space="preserve"> (</w:t>
      </w:r>
      <w:proofErr w:type="spellStart"/>
      <w:r>
        <w:rPr>
          <w:rFonts w:ascii="Times New Roman" w:hAnsi="Times New Roman" w:cs="Times New Roman"/>
          <w:lang w:val="en-GB"/>
        </w:rPr>
        <w:t>NiFeCo</w:t>
      </w:r>
      <w:proofErr w:type="spellEnd"/>
      <w:r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vertAlign w:val="sub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>Mo</w:t>
      </w:r>
      <w:r>
        <w:rPr>
          <w:rFonts w:ascii="Times New Roman" w:hAnsi="Times New Roman" w:cs="Times New Roman"/>
          <w:vertAlign w:val="sub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>N/HEA (</w:t>
      </w:r>
      <w:r>
        <w:rPr>
          <w:rFonts w:ascii="Times New Roman" w:hAnsi="Times New Roman" w:cs="Times New Roman"/>
          <w:b/>
          <w:bCs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),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NiCo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MoCr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N/HEA (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  <w:lang w:val="en-GB"/>
        </w:rPr>
        <w:t>Ni</w:t>
      </w:r>
      <w:r>
        <w:rPr>
          <w:rFonts w:ascii="Times New Roman" w:hAnsi="Times New Roman" w:cs="Times New Roman"/>
          <w:vertAlign w:val="sub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>Mo</w:t>
      </w:r>
      <w:r>
        <w:rPr>
          <w:rFonts w:ascii="Times New Roman" w:hAnsi="Times New Roman" w:cs="Times New Roman"/>
          <w:vertAlign w:val="sub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>N/Ni (</w:t>
      </w:r>
      <w:r>
        <w:rPr>
          <w:rFonts w:ascii="Times New Roman" w:hAnsi="Times New Roman" w:cs="Times New Roman"/>
          <w:b/>
          <w:bCs/>
          <w:lang w:val="en-GB"/>
        </w:rPr>
        <w:t>f</w:t>
      </w:r>
      <w:r>
        <w:rPr>
          <w:rFonts w:ascii="Times New Roman" w:hAnsi="Times New Roman" w:cs="Times New Roman"/>
          <w:lang w:val="en-GB"/>
        </w:rPr>
        <w:t>), RuO</w:t>
      </w:r>
      <w:r>
        <w:rPr>
          <w:rFonts w:ascii="Times New Roman" w:hAnsi="Times New Roman" w:cs="Times New Roman"/>
          <w:vertAlign w:val="sub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/Ni (</w:t>
      </w:r>
      <w:r>
        <w:rPr>
          <w:rFonts w:ascii="Times New Roman" w:hAnsi="Times New Roman" w:cs="Times New Roman"/>
          <w:b/>
          <w:bCs/>
          <w:lang w:val="en-GB"/>
        </w:rPr>
        <w:t>g</w:t>
      </w:r>
      <w:r>
        <w:rPr>
          <w:rFonts w:ascii="Times New Roman" w:hAnsi="Times New Roman" w:cs="Times New Roman"/>
          <w:lang w:val="en-GB"/>
        </w:rPr>
        <w:t>), N-</w:t>
      </w:r>
      <w:proofErr w:type="spellStart"/>
      <w:r>
        <w:rPr>
          <w:rFonts w:ascii="Times New Roman" w:hAnsi="Times New Roman" w:cs="Times New Roman"/>
          <w:lang w:val="en-GB"/>
        </w:rPr>
        <w:t>NiFeCo</w:t>
      </w:r>
      <w:proofErr w:type="spellEnd"/>
      <w:r>
        <w:rPr>
          <w:rFonts w:ascii="Times New Roman" w:hAnsi="Times New Roman" w:cs="Times New Roman"/>
          <w:lang w:val="en-GB"/>
        </w:rPr>
        <w:t>/</w:t>
      </w:r>
      <w:proofErr w:type="spellStart"/>
      <w:r>
        <w:rPr>
          <w:rFonts w:ascii="Times New Roman" w:hAnsi="Times New Roman" w:cs="Times New Roman"/>
          <w:lang w:val="en-GB"/>
        </w:rPr>
        <w:t>NiFeCo</w:t>
      </w:r>
      <w:proofErr w:type="spellEnd"/>
      <w:r>
        <w:rPr>
          <w:rFonts w:ascii="Times New Roman" w:hAnsi="Times New Roman" w:cs="Times New Roman"/>
          <w:lang w:val="en-GB"/>
        </w:rPr>
        <w:t xml:space="preserve"> (</w:t>
      </w:r>
      <w:r>
        <w:rPr>
          <w:rFonts w:ascii="Times New Roman" w:hAnsi="Times New Roman" w:cs="Times New Roman"/>
          <w:b/>
          <w:bCs/>
          <w:lang w:val="en-GB"/>
        </w:rPr>
        <w:t>h</w:t>
      </w:r>
      <w:r>
        <w:rPr>
          <w:rFonts w:ascii="Times New Roman" w:hAnsi="Times New Roman" w:cs="Times New Roman"/>
          <w:lang w:val="en-GB"/>
        </w:rPr>
        <w:t>), N-Ni/Ni (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>)</w:t>
      </w:r>
      <w:r>
        <w:rPr>
          <w:rFonts w:ascii="Times New Roman" w:eastAsia="MS Mincho" w:hAnsi="Times New Roman" w:cs="Times New Roman"/>
          <w:lang w:val="en-GB" w:eastAsia="ja-JP"/>
        </w:rPr>
        <w:t xml:space="preserve"> electrodes at different scan rates in 1 M KOH.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eastAsia="MS Mincho" w:hAnsi="Times New Roman" w:cs="Times New Roman"/>
          <w:b/>
          <w:lang w:val="en-GB" w:eastAsia="ja-JP"/>
        </w:rPr>
        <w:t>j</w:t>
      </w:r>
      <w:r>
        <w:rPr>
          <w:rFonts w:ascii="Times New Roman" w:eastAsia="MS Mincho" w:hAnsi="Times New Roman" w:cs="Times New Roman"/>
          <w:bCs/>
          <w:lang w:val="en-GB" w:eastAsia="ja-JP"/>
        </w:rPr>
        <w:t>,</w:t>
      </w:r>
      <w:r>
        <w:rPr>
          <w:rFonts w:ascii="Times New Roman" w:hAnsi="Times New Roman" w:cs="Times New Roman" w:hint="eastAsia"/>
          <w:bCs/>
        </w:rPr>
        <w:t xml:space="preserve"> </w:t>
      </w:r>
      <w:r>
        <w:rPr>
          <w:rFonts w:ascii="Times New Roman" w:eastAsia="MS Mincho" w:hAnsi="Times New Roman" w:cs="Times New Roman"/>
          <w:b/>
          <w:lang w:val="en-GB" w:eastAsia="ja-JP"/>
        </w:rPr>
        <w:t>k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eastAsia="MS Mincho" w:hAnsi="Times New Roman" w:cs="Times New Roman"/>
          <w:lang w:val="en-GB" w:eastAsia="ja-JP"/>
        </w:rPr>
        <w:t xml:space="preserve"> Double-layer capacitances (</w:t>
      </w:r>
      <w:proofErr w:type="spellStart"/>
      <w:r>
        <w:rPr>
          <w:rFonts w:ascii="Times New Roman" w:eastAsia="MS Mincho" w:hAnsi="Times New Roman" w:cs="Times New Roman"/>
          <w:lang w:val="en-GB" w:eastAsia="ja-JP"/>
        </w:rPr>
        <w:t>C</w:t>
      </w:r>
      <w:r>
        <w:rPr>
          <w:rFonts w:ascii="Times New Roman" w:eastAsia="MS Mincho" w:hAnsi="Times New Roman" w:cs="Times New Roman"/>
          <w:vertAlign w:val="subscript"/>
          <w:lang w:val="en-GB" w:eastAsia="ja-JP"/>
        </w:rPr>
        <w:t>dl</w:t>
      </w:r>
      <w:proofErr w:type="spellEnd"/>
      <w:r>
        <w:rPr>
          <w:rFonts w:ascii="Times New Roman" w:eastAsia="MS Mincho" w:hAnsi="Times New Roman" w:cs="Times New Roman"/>
          <w:lang w:val="en-GB" w:eastAsia="ja-JP"/>
        </w:rPr>
        <w:t>) calculated by the differences of current densities at −0.05 V (vs. Ag/AgCl) for the investigated electrodes as a linear function of scan rates.</w:t>
      </w:r>
    </w:p>
    <w:p w14:paraId="5174EB30" w14:textId="77777777" w:rsidR="0042675F" w:rsidRDefault="007902FD" w:rsidP="005B71DC">
      <w:pPr>
        <w:spacing w:before="120" w:after="120"/>
        <w:rPr>
          <w:rFonts w:ascii="Times New Roman" w:eastAsia="MS Mincho" w:hAnsi="Times New Roman" w:cs="Times New Roman"/>
          <w:lang w:val="en-GB" w:eastAsia="ja-JP"/>
        </w:rPr>
      </w:pPr>
      <w:r>
        <w:rPr>
          <w:rFonts w:ascii="Times New Roman" w:eastAsia="MS Mincho" w:hAnsi="Times New Roman" w:cs="Times New Roman"/>
          <w:lang w:val="en-GB" w:eastAsia="ja-JP"/>
        </w:rPr>
        <w:br w:type="page"/>
      </w:r>
    </w:p>
    <w:p w14:paraId="0D6F6FD3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 w:hint="eastAsia"/>
          <w:noProof/>
          <w:lang w:val="en-GB"/>
        </w:rPr>
        <w:lastRenderedPageBreak/>
        <w:drawing>
          <wp:inline distT="0" distB="0" distL="114300" distR="114300" wp14:anchorId="784F12F3" wp14:editId="7DB13508">
            <wp:extent cx="3721100" cy="3115211"/>
            <wp:effectExtent l="0" t="0" r="0" b="9525"/>
            <wp:docPr id="15" name="图片 15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27157" cy="31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6233" w14:textId="77777777" w:rsidR="002C152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EDS ele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mental characterizations of precursor alloys.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EDS spectra of precursor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and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19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alloys.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F5F5FF" w14:textId="1C31AF43" w:rsidR="0042675F" w:rsidRDefault="007902FD" w:rsidP="002C152F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598506" wp14:editId="793A23BE">
            <wp:extent cx="3409950" cy="4254837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3" t="11199" r="12391" b="9222"/>
                    <a:stretch>
                      <a:fillRect/>
                    </a:stretch>
                  </pic:blipFill>
                  <pic:spPr>
                    <a:xfrm>
                      <a:off x="0" y="0"/>
                      <a:ext cx="3426215" cy="427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ED3D0" w14:textId="1E660FEE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XRD characterizations of precursor alloys.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patterns of precursor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>,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 xml:space="preserve"> and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75</w:t>
      </w:r>
      <w:r>
        <w:rPr>
          <w:rFonts w:ascii="Times New Roman" w:hAnsi="Times New Roman" w:cs="Times New Roman"/>
          <w:sz w:val="24"/>
          <w:szCs w:val="24"/>
        </w:rPr>
        <w:t>. The line patterns show reference cards 04-0787 for α-Al (dark cyan line), 97-005-8040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Ni (navy line), 29-0042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>
        <w:rPr>
          <w:rFonts w:ascii="Times New Roman" w:hAnsi="Times New Roman" w:cs="Times New Roman"/>
          <w:sz w:val="24"/>
          <w:szCs w:val="24"/>
        </w:rPr>
        <w:t>Fe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(lilac line), 06-0699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(wine line), 48-1564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84.6</w:t>
      </w:r>
      <w:r>
        <w:rPr>
          <w:rFonts w:ascii="Times New Roman" w:hAnsi="Times New Roman" w:cs="Times New Roman"/>
          <w:sz w:val="24"/>
          <w:szCs w:val="24"/>
        </w:rPr>
        <w:t>Cr</w:t>
      </w:r>
      <w:r>
        <w:rPr>
          <w:rFonts w:ascii="Times New Roman" w:hAnsi="Times New Roman" w:cs="Times New Roman"/>
          <w:sz w:val="24"/>
          <w:szCs w:val="24"/>
          <w:vertAlign w:val="subscript"/>
        </w:rPr>
        <w:t>15.4</w:t>
      </w:r>
      <w:r>
        <w:rPr>
          <w:rFonts w:ascii="Times New Roman" w:hAnsi="Times New Roman" w:cs="Times New Roman"/>
          <w:sz w:val="24"/>
          <w:szCs w:val="24"/>
        </w:rPr>
        <w:t xml:space="preserve"> (purple line), </w:t>
      </w:r>
      <w:r>
        <w:rPr>
          <w:rFonts w:ascii="Times New Roman" w:hAnsi="Times New Roman" w:cs="Times New Roman"/>
          <w:sz w:val="24"/>
          <w:szCs w:val="24"/>
        </w:rPr>
        <w:lastRenderedPageBreak/>
        <w:t>65-7072 for Al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Mo (light red line), and 65-5480 for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(dark yellow line) according to JCPDS.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0A49B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8A890CB" wp14:editId="08B372F2">
            <wp:extent cx="4457700" cy="3716478"/>
            <wp:effectExtent l="0" t="0" r="0" b="0"/>
            <wp:docPr id="45" name="图片 45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未标题-1"/>
                    <pic:cNvPicPr>
                      <a:picLocks noChangeAspect="1"/>
                    </pic:cNvPicPr>
                  </pic:nvPicPr>
                  <pic:blipFill>
                    <a:blip r:embed="rId33"/>
                    <a:srcRect t="8190" b="8367"/>
                    <a:stretch>
                      <a:fillRect/>
                    </a:stretch>
                  </pic:blipFill>
                  <pic:spPr>
                    <a:xfrm>
                      <a:off x="0" y="0"/>
                      <a:ext cx="4459750" cy="371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1F01D" w14:textId="7F2B395E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EDS elemental characterizations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hybrid electrodes. EDS spectra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Mo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N/HEA 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N/HEA 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N/HEA 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) electrodes.</w:t>
      </w:r>
      <w:r w:rsidR="002C152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757C86" w14:textId="77777777" w:rsidR="0042675F" w:rsidRDefault="007902FD" w:rsidP="005B71DC">
      <w:pPr>
        <w:widowControl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93A79C5" wp14:editId="27F89E36">
            <wp:extent cx="3093354" cy="3035300"/>
            <wp:effectExtent l="0" t="0" r="0" b="0"/>
            <wp:docPr id="48" name="图片 48" descr="C:\Users\SH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:\Users\SH\Desktop\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7" t="11371" r="11965" b="6405"/>
                    <a:stretch>
                      <a:fillRect/>
                    </a:stretch>
                  </pic:blipFill>
                  <pic:spPr>
                    <a:xfrm>
                      <a:off x="0" y="0"/>
                      <a:ext cx="3117069" cy="30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70169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XRD patterns of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N/HEA,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and (</w:t>
      </w:r>
      <w:proofErr w:type="spellStart"/>
      <w:r>
        <w:rPr>
          <w:rFonts w:ascii="Times New Roman" w:hAnsi="Times New Roman" w:cs="Times New Roman"/>
          <w:sz w:val="24"/>
          <w:szCs w:val="24"/>
        </w:rPr>
        <w:t>NiCo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electrodes. The line patterns show reference cards 49-1336 and 04-0850 for 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 and Ni according to JCPDS, respectively.</w:t>
      </w:r>
    </w:p>
    <w:p w14:paraId="547C7E3D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718051FD" wp14:editId="12A7E706">
            <wp:extent cx="5040000" cy="3636051"/>
            <wp:effectExtent l="0" t="0" r="8255" b="2540"/>
            <wp:docPr id="17" name="图片 17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63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FBE39" w14:textId="071B6835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Morphology characterization of electrodes.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Typical SEM images of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and (</w:t>
      </w:r>
      <w:proofErr w:type="spellStart"/>
      <w:r>
        <w:rPr>
          <w:rFonts w:ascii="Times New Roman" w:hAnsi="Times New Roman" w:cs="Times New Roman"/>
          <w:sz w:val="24"/>
          <w:szCs w:val="24"/>
        </w:rPr>
        <w:t>NiCo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 electrodes.</w:t>
      </w:r>
    </w:p>
    <w:p w14:paraId="41796982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7D619986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53D8C548" wp14:editId="3E153B84">
            <wp:extent cx="5039995" cy="2068830"/>
            <wp:effectExtent l="0" t="0" r="0" b="0"/>
            <wp:docPr id="50" name="图片 50" descr="Figure S    LSV-不同成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Figure S    LSV-不同成分"/>
                    <pic:cNvPicPr>
                      <a:picLocks noChangeAspect="1"/>
                    </pic:cNvPicPr>
                  </pic:nvPicPr>
                  <pic:blipFill>
                    <a:blip r:embed="rId36"/>
                    <a:srcRect l="509" t="2325" r="4029" b="-30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9D99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宋体" w:hAnsi="Times New Roman" w:cs="Times New Roman" w:hint="eastAsia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OER polarization curves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N/HEA,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Mo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N/HEA,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and (</w:t>
      </w:r>
      <w:proofErr w:type="spellStart"/>
      <w:r>
        <w:rPr>
          <w:rFonts w:ascii="Times New Roman" w:hAnsi="Times New Roman" w:cs="Times New Roman"/>
          <w:sz w:val="24"/>
          <w:szCs w:val="24"/>
        </w:rPr>
        <w:t>NiCo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electrodes in 1 M KOH electrolyte. Scan rate: 1 mV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Tafel slopes for different electrodes according to the OER polarization curves in panel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3E9AA10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62DD31F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4F99010E" wp14:editId="3BCA6894">
            <wp:extent cx="5039995" cy="6211570"/>
            <wp:effectExtent l="0" t="0" r="8255" b="17780"/>
            <wp:docPr id="19" name="图片 19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2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925A7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Ion Chromatograph (IC)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of various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concentrations of </w:t>
      </w:r>
      <w:r>
        <w:rPr>
          <w:rFonts w:ascii="Times New Roman" w:hAnsi="Times New Roman" w:cs="Times New Roman"/>
          <w:bCs/>
          <w:sz w:val="24"/>
          <w:szCs w:val="24"/>
        </w:rPr>
        <w:t>MoO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sz w:val="24"/>
          <w:szCs w:val="24"/>
        </w:rPr>
        <w:t>a</w:t>
      </w:r>
      <w:r>
        <w:rPr>
          <w:rFonts w:ascii="Times New Roman" w:eastAsia="宋体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CrO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sz w:val="24"/>
          <w:szCs w:val="24"/>
        </w:rPr>
        <w:t>b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). </w:t>
      </w:r>
      <w:r>
        <w:rPr>
          <w:rFonts w:ascii="Times New Roman" w:eastAsia="宋体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Calibration curves for </w:t>
      </w:r>
      <w:r>
        <w:rPr>
          <w:rFonts w:ascii="Times New Roman" w:hAnsi="Times New Roman" w:cs="Times New Roman"/>
          <w:bCs/>
          <w:sz w:val="24"/>
          <w:szCs w:val="24"/>
        </w:rPr>
        <w:t>MoO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sz w:val="24"/>
          <w:szCs w:val="24"/>
        </w:rPr>
        <w:t>c</w:t>
      </w:r>
      <w:r>
        <w:rPr>
          <w:rFonts w:ascii="Times New Roman" w:eastAsia="宋体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CrO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sz w:val="24"/>
          <w:szCs w:val="24"/>
        </w:rPr>
        <w:t>d</w:t>
      </w:r>
      <w:r>
        <w:rPr>
          <w:rFonts w:ascii="Times New Roman" w:eastAsia="宋体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via IC measurement.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IC spectra of MoO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CrO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adsorbed on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N/HEA electrode.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concentrations of adsorbed MoO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r>
        <w:rPr>
          <w:rFonts w:ascii="Times New Roman" w:hAnsi="Times New Roman" w:cs="Times New Roman"/>
          <w:bCs/>
          <w:sz w:val="24"/>
          <w:szCs w:val="24"/>
        </w:rPr>
        <w:t xml:space="preserve"> CrO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–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normalized by electrode area.</w:t>
      </w:r>
    </w:p>
    <w:p w14:paraId="54F645E4" w14:textId="77777777" w:rsidR="0042675F" w:rsidRDefault="007902FD" w:rsidP="005B71DC">
      <w:pPr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06E42DF3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F1ABE38" wp14:editId="2533D255">
            <wp:extent cx="2813050" cy="2217590"/>
            <wp:effectExtent l="0" t="0" r="6350" b="0"/>
            <wp:docPr id="52" name="图片 52" descr="C:\Users\Administrator\Desktop\1\LSV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C:\Users\Administrator\Desktop\1\LSV.t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8" t="3613" r="7695" b="4865"/>
                    <a:stretch>
                      <a:fillRect/>
                    </a:stretch>
                  </pic:blipFill>
                  <pic:spPr>
                    <a:xfrm>
                      <a:off x="0" y="0"/>
                      <a:ext cx="2815830" cy="22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BB526" w14:textId="0DB14FDE" w:rsidR="002C152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29 </w:t>
      </w:r>
      <w:r>
        <w:rPr>
          <w:rFonts w:ascii="Times New Roman" w:hAnsi="Times New Roman" w:cs="Times New Roman"/>
          <w:sz w:val="24"/>
          <w:szCs w:val="24"/>
        </w:rPr>
        <w:t xml:space="preserve">OER polarization curves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with and without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and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[(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>] anions. Electrolyte: 1 M KOH.</w:t>
      </w:r>
      <w:r w:rsidR="002C15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15C1B6" w14:textId="77777777" w:rsidR="0042675F" w:rsidRDefault="007902FD" w:rsidP="005B71DC">
      <w:pPr>
        <w:pStyle w:val="af1"/>
        <w:spacing w:before="120" w:after="120"/>
        <w:ind w:left="0"/>
        <w:contextualSpacing w:val="0"/>
        <w:jc w:val="center"/>
      </w:pPr>
      <w:r>
        <w:rPr>
          <w:rFonts w:hint="eastAsia"/>
          <w:noProof/>
        </w:rPr>
        <w:drawing>
          <wp:inline distT="0" distB="0" distL="114300" distR="114300" wp14:anchorId="48FC05F0" wp14:editId="1C918B67">
            <wp:extent cx="2774950" cy="2239932"/>
            <wp:effectExtent l="0" t="0" r="6350" b="8255"/>
            <wp:docPr id="32" name="图片 32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片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780642" cy="224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AAFE3" w14:textId="4B48FB34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OER polarization curves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N-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/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electrodes </w:t>
      </w:r>
      <w:r>
        <w:rPr>
          <w:rFonts w:ascii="Times New Roman" w:hAnsi="Times New Roman" w:cs="Times New Roman"/>
          <w:sz w:val="24"/>
          <w:szCs w:val="24"/>
        </w:rPr>
        <w:t>in 1 M KOH electrolyte with and without 5 mM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 w:hint="eastAsia"/>
          <w:sz w:val="24"/>
          <w:szCs w:val="24"/>
        </w:rPr>
        <w:t>/or</w:t>
      </w:r>
      <w:r>
        <w:rPr>
          <w:rFonts w:ascii="Times New Roman" w:hAnsi="Times New Roman" w:cs="Times New Roman"/>
          <w:sz w:val="24"/>
          <w:szCs w:val="24"/>
        </w:rPr>
        <w:t xml:space="preserve"> 5 mM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anions. </w:t>
      </w:r>
    </w:p>
    <w:p w14:paraId="791A9843" w14:textId="77777777" w:rsidR="0042675F" w:rsidRDefault="007902FD" w:rsidP="005B71DC">
      <w:pPr>
        <w:pStyle w:val="af1"/>
        <w:spacing w:before="120" w:after="120"/>
        <w:ind w:left="0"/>
        <w:contextualSpacing w:val="0"/>
        <w:jc w:val="center"/>
      </w:pPr>
      <w:r>
        <w:rPr>
          <w:rFonts w:hint="eastAsia"/>
          <w:noProof/>
        </w:rPr>
        <w:drawing>
          <wp:inline distT="0" distB="0" distL="114300" distR="114300" wp14:anchorId="55DBFBA2" wp14:editId="13E0C85E">
            <wp:extent cx="4829321" cy="1892300"/>
            <wp:effectExtent l="0" t="0" r="9525" b="0"/>
            <wp:docPr id="61" name="图片 61" descr="Figure S    Reproduci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Figure S    Reproducibility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847543" cy="18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04BD6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Reproducibility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N/HEA electrode in 1 M KOH electrolyte.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The OER polarization curves for eight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electrodes, which are prepared by the same alloying/dealloying and annealing procedures.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Overpotentials at different current densities of 1, 2 and 3 A cm</w:t>
      </w:r>
      <w:r>
        <w:rPr>
          <w:rFonts w:ascii="Times New Roman" w:eastAsia="微软雅黑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for eight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electrodes from panel a.</w:t>
      </w:r>
    </w:p>
    <w:p w14:paraId="08CC9554" w14:textId="77777777" w:rsidR="0042675F" w:rsidRDefault="007902FD" w:rsidP="005B71DC">
      <w:pPr>
        <w:pStyle w:val="af1"/>
        <w:spacing w:before="120" w:after="120"/>
        <w:ind w:left="0"/>
        <w:contextualSpacing w:val="0"/>
        <w:jc w:val="center"/>
        <w:rPr>
          <w:rFonts w:eastAsia="宋体"/>
        </w:rPr>
      </w:pPr>
      <w:r>
        <w:rPr>
          <w:rFonts w:eastAsia="宋体" w:hint="eastAsia"/>
          <w:noProof/>
        </w:rPr>
        <w:lastRenderedPageBreak/>
        <w:drawing>
          <wp:inline distT="0" distB="0" distL="114300" distR="114300" wp14:anchorId="12D81A8D" wp14:editId="077F540A">
            <wp:extent cx="5039995" cy="1864360"/>
            <wp:effectExtent l="0" t="0" r="8255" b="2540"/>
            <wp:docPr id="20" name="图片 20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AF0E1" w14:textId="130CAB93" w:rsidR="0042675F" w:rsidRDefault="007902FD" w:rsidP="002C152F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S32</w:t>
      </w:r>
      <w:r>
        <w:rPr>
          <w:rFonts w:ascii="Times New Roman" w:hAnsi="Times New Roman" w:cs="Times New Roman"/>
          <w:sz w:val="24"/>
          <w:szCs w:val="24"/>
        </w:rPr>
        <w:t xml:space="preserve"> Typical surface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cross-sectional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SEM images of the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 after OER stability measurement.</w:t>
      </w:r>
    </w:p>
    <w:p w14:paraId="2EB7B73D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AC7BBAE" wp14:editId="2483EB4F">
            <wp:extent cx="4864100" cy="5741684"/>
            <wp:effectExtent l="0" t="0" r="0" b="0"/>
            <wp:docPr id="21" name="图片 21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866054" cy="57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D6E49" w14:textId="285B30D8" w:rsidR="0042675F" w:rsidRDefault="007902FD" w:rsidP="005B71DC">
      <w:pPr>
        <w:widowControl/>
        <w:spacing w:before="120" w:after="12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33 </w:t>
      </w:r>
      <w:r>
        <w:rPr>
          <w:rFonts w:ascii="Times New Roman" w:hAnsi="Times New Roman" w:cs="Times New Roman"/>
          <w:sz w:val="24"/>
          <w:szCs w:val="24"/>
        </w:rPr>
        <w:t>High-resolution Ni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), Co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), Fe 2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), Cr 2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), Mo 3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), O 1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and N 1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XPS spectra of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N/HEA after </w:t>
      </w:r>
      <w:r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OER stability measurement.</w:t>
      </w:r>
    </w:p>
    <w:p w14:paraId="0D7CB92B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lastRenderedPageBreak/>
        <w:drawing>
          <wp:inline distT="0" distB="0" distL="114300" distR="114300" wp14:anchorId="5F7E3930" wp14:editId="4A307A10">
            <wp:extent cx="4182936" cy="3486150"/>
            <wp:effectExtent l="0" t="0" r="8255" b="0"/>
            <wp:docPr id="25" name="图片 25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88437" cy="349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20E0" w14:textId="68D495E4" w:rsidR="002C152F" w:rsidRDefault="007902FD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34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Atomic structures of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NiFeCoCrMoOOH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NiFeCoCrMoOOH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-N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NiFeCoCrMoOOH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>-N with CrO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 for DFT calculations.</w:t>
      </w:r>
    </w:p>
    <w:p w14:paraId="3E874D61" w14:textId="77777777" w:rsidR="002C152F" w:rsidRDefault="002C152F" w:rsidP="002C152F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</w:p>
    <w:p w14:paraId="2F1AC9EF" w14:textId="0F35D098" w:rsidR="0042675F" w:rsidRDefault="007902FD" w:rsidP="002C152F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1DE06211" wp14:editId="7E71A504">
            <wp:extent cx="5346176" cy="4152900"/>
            <wp:effectExtent l="0" t="0" r="6985" b="0"/>
            <wp:docPr id="66" name="图片 66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未标题-1"/>
                    <pic:cNvPicPr>
                      <a:picLocks noChangeAspect="1"/>
                    </pic:cNvPicPr>
                  </pic:nvPicPr>
                  <pic:blipFill>
                    <a:blip r:embed="rId44"/>
                    <a:srcRect l="1162" t="15374" r="2291" b="9696"/>
                    <a:stretch>
                      <a:fillRect/>
                    </a:stretch>
                  </pic:blipFill>
                  <pic:spPr>
                    <a:xfrm>
                      <a:off x="0" y="0"/>
                      <a:ext cx="5353389" cy="415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C8328" w14:textId="45536C82" w:rsidR="0042675F" w:rsidRDefault="007902FD" w:rsidP="002C152F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Gibbs free energy diagram of OER on the Ni, Fe and O sites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13C2BF" w14:textId="77777777" w:rsidR="00E43366" w:rsidRDefault="00E43366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6DD57A7" w14:textId="77777777" w:rsidR="00E43366" w:rsidRDefault="00E43366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71508266" w14:textId="0F22D8A1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987366" wp14:editId="3A900B03">
            <wp:extent cx="3599815" cy="2978150"/>
            <wp:effectExtent l="0" t="0" r="635" b="1270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611A4" w14:textId="5A2C7FAD" w:rsidR="0042675F" w:rsidRDefault="007902FD" w:rsidP="00E43366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PDOS of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-orbital in *OH and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-orbital in Fe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-N</w:t>
      </w:r>
      <w:r>
        <w:rPr>
          <w:rFonts w:ascii="Times New Roman" w:hAnsi="Times New Roman" w:cs="Times New Roman"/>
          <w:bCs/>
          <w:sz w:val="24"/>
          <w:szCs w:val="24"/>
        </w:rPr>
        <w:t xml:space="preserve">. Inset: The differential charge density distribution of *OH adsorbed on Fe site of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NiFeCoMoCrOOH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-N, where pink and yellow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isosurfaces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denote electron density accumulation and depletion, respectively. The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isosurface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level is 0.002 |e| Å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E4336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2AE856" w14:textId="212018F0" w:rsidR="00E43366" w:rsidRDefault="00E43366" w:rsidP="00E43366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</w:p>
    <w:p w14:paraId="67698607" w14:textId="77777777" w:rsidR="00E43366" w:rsidRDefault="00E43366" w:rsidP="00E43366">
      <w:pPr>
        <w:widowControl/>
        <w:spacing w:before="120" w:after="120"/>
        <w:rPr>
          <w:rFonts w:ascii="Times New Roman" w:hAnsi="Times New Roman" w:cs="Times New Roman" w:hint="eastAsia"/>
          <w:bCs/>
          <w:sz w:val="24"/>
          <w:szCs w:val="24"/>
        </w:rPr>
      </w:pPr>
    </w:p>
    <w:p w14:paraId="5E7218C1" w14:textId="77777777" w:rsidR="00E43366" w:rsidRDefault="00E43366" w:rsidP="00E43366">
      <w:pPr>
        <w:widowControl/>
        <w:spacing w:before="120" w:after="120"/>
        <w:rPr>
          <w:rFonts w:ascii="Times New Roman" w:hAnsi="Times New Roman" w:cs="Times New Roman"/>
          <w:bCs/>
          <w:sz w:val="24"/>
          <w:szCs w:val="24"/>
        </w:rPr>
      </w:pPr>
    </w:p>
    <w:p w14:paraId="570F7DB8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43034EC7" wp14:editId="7B92F069">
            <wp:extent cx="5220000" cy="1849392"/>
            <wp:effectExtent l="0" t="0" r="0" b="0"/>
            <wp:docPr id="67" name="图片 67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未标题-1"/>
                    <pic:cNvPicPr>
                      <a:picLocks noChangeAspect="1"/>
                    </pic:cNvPicPr>
                  </pic:nvPicPr>
                  <pic:blipFill>
                    <a:blip r:embed="rId46"/>
                    <a:srcRect t="31588" b="33005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84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6DE14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Gibbs free energy diagram of OER on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-N following AEM path.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Interface configuration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NiFeCoMoCrOOH</w:t>
      </w:r>
      <w:proofErr w:type="spellEnd"/>
      <w:r>
        <w:rPr>
          <w:rFonts w:ascii="Times New Roman" w:hAnsi="Times New Roman" w:cs="Times New Roman"/>
          <w:sz w:val="24"/>
          <w:szCs w:val="24"/>
        </w:rPr>
        <w:t>-N at four different stages via AEM path.</w:t>
      </w:r>
    </w:p>
    <w:p w14:paraId="07925DC4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523DA09" w14:textId="77777777" w:rsidR="0042675F" w:rsidRDefault="007902FD" w:rsidP="005B71DC">
      <w:pPr>
        <w:pStyle w:val="a9"/>
        <w:spacing w:before="120" w:beforeAutospacing="0" w:after="120" w:afterAutospacing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0D7F9897" wp14:editId="730D8F07">
            <wp:extent cx="5039995" cy="3943985"/>
            <wp:effectExtent l="0" t="0" r="8255" b="18415"/>
            <wp:docPr id="68" name="图片 68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未标题-1"/>
                    <pic:cNvPicPr>
                      <a:picLocks noChangeAspect="1"/>
                    </pic:cNvPicPr>
                  </pic:nvPicPr>
                  <pic:blipFill>
                    <a:blip r:embed="rId47"/>
                    <a:srcRect l="144" t="11035" b="1079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94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064E6" w14:textId="4EEE8F0E" w:rsidR="0042675F" w:rsidRDefault="007902FD" w:rsidP="00E43366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38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b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ER polarization curves of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N-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electrodes in KOH electrolytes with different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pH.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pH dependence of OER current densities at the overpotential of 300 mV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and N-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electrodes.</w:t>
      </w:r>
    </w:p>
    <w:p w14:paraId="30F2F1EA" w14:textId="77777777" w:rsidR="00E43366" w:rsidRDefault="00E43366" w:rsidP="00E43366">
      <w:pPr>
        <w:widowControl/>
        <w:spacing w:before="120" w:after="120"/>
        <w:rPr>
          <w:rFonts w:ascii="Times New Roman" w:hAnsi="Times New Roman" w:cs="Times New Roman"/>
          <w:sz w:val="24"/>
          <w:szCs w:val="24"/>
          <w:lang w:val="en-GB"/>
        </w:rPr>
      </w:pPr>
    </w:p>
    <w:p w14:paraId="335B918A" w14:textId="77777777" w:rsidR="0042675F" w:rsidRDefault="007902FD" w:rsidP="005B71DC">
      <w:pPr>
        <w:widowControl/>
        <w:spacing w:before="120" w:after="120"/>
        <w:jc w:val="center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noProof/>
          <w:kern w:val="0"/>
          <w:sz w:val="24"/>
          <w:szCs w:val="24"/>
        </w:rPr>
        <w:drawing>
          <wp:inline distT="0" distB="0" distL="114300" distR="114300" wp14:anchorId="6A34E5E5" wp14:editId="4024020E">
            <wp:extent cx="5040000" cy="2015519"/>
            <wp:effectExtent l="0" t="0" r="8255" b="3810"/>
            <wp:docPr id="69" name="图片 69" descr="Figure S    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Figure S    HER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EB27A2" w14:textId="77777777" w:rsidR="0042675F" w:rsidRDefault="007902FD" w:rsidP="005B71DC">
      <w:pPr>
        <w:widowControl/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宋体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39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Alkaline HER electrocatalytic properties.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Representative HER polarization curves for 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/HEA,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/Ni, Pt/C/Ni and Ni electrodes. Scan rate: 1 mV s</w:t>
      </w:r>
      <w:r>
        <w:rPr>
          <w:rFonts w:ascii="Times New Roman" w:hAnsi="Times New Roman" w:cs="Times New Roman"/>
          <w:sz w:val="24"/>
          <w:szCs w:val="24"/>
          <w:vertAlign w:val="superscript"/>
        </w:rPr>
        <w:sym w:font="Symbol" w:char="F02D"/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Electrolyte: 1 M KOH.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Tafel plots for 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/HEA, MoNi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/Ni, Pt/C/Ni and Ni electrodes based on the polarization curves in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5C5D27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6E58D8" w14:textId="77777777" w:rsidR="0042675F" w:rsidRDefault="007902FD" w:rsidP="005B71DC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  <w:lang w:val="en-GB"/>
        </w:rPr>
        <w:lastRenderedPageBreak/>
        <w:drawing>
          <wp:inline distT="0" distB="0" distL="114300" distR="114300" wp14:anchorId="47E3684D" wp14:editId="6CB0F6D7">
            <wp:extent cx="5220000" cy="1953194"/>
            <wp:effectExtent l="0" t="0" r="0" b="9525"/>
            <wp:docPr id="70" name="图片 70" descr="S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Stability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95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085E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Durability of two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MoCr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N/HEA||(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MoCr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/HEA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electrolysers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at the input voltage of 1.92 V.</w:t>
      </w:r>
    </w:p>
    <w:p w14:paraId="2726562E" w14:textId="31203B77" w:rsidR="0042675F" w:rsidRDefault="007902FD" w:rsidP="005B71D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Notes</w:t>
      </w:r>
    </w:p>
    <w:p w14:paraId="112E2086" w14:textId="61CDDB18" w:rsidR="0042675F" w:rsidRDefault="007902FD" w:rsidP="005B71DC">
      <w:pPr>
        <w:spacing w:before="120" w:after="12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Note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lang w:bidi="ar"/>
        </w:rPr>
        <w:t>S</w:t>
      </w: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>1</w:t>
      </w:r>
      <w:r w:rsidR="00E43366"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Calculation of specific current density (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</w:rPr>
        <w:t>j</w:t>
      </w:r>
      <w:r>
        <w:rPr>
          <w:rFonts w:ascii="Times New Roman" w:hAnsi="Times New Roman" w:cs="Times New Roman"/>
          <w:b/>
          <w:bCs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b/>
          <w:bCs/>
          <w:sz w:val="24"/>
        </w:rPr>
        <w:t>)</w:t>
      </w:r>
    </w:p>
    <w:p w14:paraId="31A26502" w14:textId="3B62DDF3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geo</w:t>
      </w:r>
      <w:proofErr w:type="spellEnd"/>
      <w:r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i/>
          <w:iCs/>
          <w:sz w:val="24"/>
        </w:rPr>
        <w:t>A</w:t>
      </w:r>
      <w:r>
        <w:rPr>
          <w:rFonts w:ascii="Times New Roman" w:hAnsi="Times New Roman" w:cs="Times New Roman"/>
          <w:sz w:val="24"/>
          <w:vertAlign w:val="subscript"/>
        </w:rPr>
        <w:t>ECSA</w:t>
      </w:r>
      <w:r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 w:hint="eastAsia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 w:hint="eastAsia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 w:hint="eastAsia"/>
          <w:sz w:val="24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 w:hint="eastAsia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 w:hint="eastAsia"/>
          <w:sz w:val="24"/>
        </w:rPr>
        <w:t xml:space="preserve"> </w:t>
      </w:r>
      <w:bookmarkStart w:id="4" w:name="OLE_LINK2"/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1</w:t>
      </w:r>
      <w:r w:rsidR="00E43366">
        <w:rPr>
          <w:rFonts w:ascii="Times New Roman" w:hAnsi="Times New Roman" w:cs="Times New Roman"/>
          <w:sz w:val="24"/>
        </w:rPr>
        <w:t>)</w:t>
      </w:r>
      <w:bookmarkEnd w:id="4"/>
    </w:p>
    <w:p w14:paraId="3E09DDA3" w14:textId="56777FE9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A</w:t>
      </w:r>
      <w:r>
        <w:rPr>
          <w:rFonts w:ascii="Times New Roman" w:hAnsi="Times New Roman" w:cs="Times New Roman"/>
          <w:sz w:val="24"/>
          <w:vertAlign w:val="subscript"/>
        </w:rPr>
        <w:t>ECSA</w:t>
      </w:r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  <w:vertAlign w:val="subscript"/>
        </w:rPr>
        <w:t>dl</w:t>
      </w:r>
      <w:proofErr w:type="spellEnd"/>
      <w:r>
        <w:rPr>
          <w:rFonts w:ascii="Times New Roman" w:hAnsi="Times New Roman" w:cs="Times New Roman"/>
          <w:sz w:val="24"/>
        </w:rPr>
        <w:t>/C</w:t>
      </w:r>
      <w:r>
        <w:rPr>
          <w:rFonts w:ascii="Times New Roman" w:hAnsi="Times New Roman" w:cs="Times New Roman"/>
          <w:sz w:val="24"/>
          <w:vertAlign w:val="subscript"/>
        </w:rPr>
        <w:t>s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>
        <w:rPr>
          <w:rFonts w:ascii="Times New Roman" w:hAnsi="Times New Roman" w:cs="Times New Roman" w:hint="eastAsia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 w:hint="eastAsia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2</w:t>
      </w:r>
      <w:r w:rsidR="00E43366">
        <w:rPr>
          <w:rFonts w:ascii="Times New Roman" w:hAnsi="Times New Roman" w:cs="Times New Roman"/>
          <w:sz w:val="24"/>
        </w:rPr>
        <w:t>)</w:t>
      </w:r>
    </w:p>
    <w:p w14:paraId="1B887CE0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Herein,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geo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</w:rPr>
        <w:t xml:space="preserve"> refer to the current per geometric area and electrochemical specific area, respectively. </w:t>
      </w:r>
      <w:r>
        <w:rPr>
          <w:rFonts w:ascii="Times New Roman" w:hAnsi="Times New Roman" w:cs="Times New Roman"/>
          <w:i/>
          <w:iCs/>
          <w:sz w:val="24"/>
        </w:rPr>
        <w:t>A</w:t>
      </w:r>
      <w:r>
        <w:rPr>
          <w:rFonts w:ascii="Times New Roman" w:hAnsi="Times New Roman" w:cs="Times New Roman"/>
          <w:sz w:val="24"/>
          <w:vertAlign w:val="subscript"/>
        </w:rPr>
        <w:t>ECSA</w:t>
      </w:r>
      <w:r>
        <w:rPr>
          <w:rFonts w:ascii="Times New Roman" w:hAnsi="Times New Roman" w:cs="Times New Roman"/>
          <w:sz w:val="24"/>
        </w:rPr>
        <w:t xml:space="preserve"> is electrochemical specific area per geometric area and C</w:t>
      </w:r>
      <w:r>
        <w:rPr>
          <w:rFonts w:ascii="Times New Roman" w:hAnsi="Times New Roman" w:cs="Times New Roman"/>
          <w:sz w:val="24"/>
          <w:vertAlign w:val="subscript"/>
        </w:rPr>
        <w:t>s</w:t>
      </w:r>
      <w:r>
        <w:rPr>
          <w:rFonts w:ascii="Times New Roman" w:hAnsi="Times New Roman" w:cs="Times New Roman"/>
          <w:sz w:val="24"/>
        </w:rPr>
        <w:t xml:space="preserve"> is the specific capacitance.</w:t>
      </w:r>
    </w:p>
    <w:p w14:paraId="5E2B5BDD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 the overpotential of 300 mV,</w:t>
      </w:r>
    </w:p>
    <w:p w14:paraId="407019DB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MoCr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)3N/HEA</w:t>
      </w:r>
      <w:r>
        <w:rPr>
          <w:rFonts w:ascii="Times New Roman" w:hAnsi="Times New Roman" w:cs="Times New Roman"/>
          <w:sz w:val="24"/>
        </w:rPr>
        <w:t xml:space="preserve"> = 0.4</w:t>
      </w:r>
      <w:r>
        <w:rPr>
          <w:rFonts w:ascii="Times New Roman" w:hAnsi="Times New Roman" w:cs="Times New Roman" w:hint="eastAsia"/>
          <w:sz w:val="24"/>
        </w:rPr>
        <w:t>04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)2(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MoCr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)3O8/HEA</w:t>
      </w:r>
      <w:r>
        <w:rPr>
          <w:rFonts w:ascii="Times New Roman" w:hAnsi="Times New Roman" w:cs="Times New Roman"/>
          <w:sz w:val="24"/>
        </w:rPr>
        <w:t xml:space="preserve"> = 0.</w:t>
      </w:r>
      <w:r>
        <w:rPr>
          <w:rFonts w:ascii="Times New Roman" w:hAnsi="Times New Roman" w:cs="Times New Roman" w:hint="eastAsia"/>
          <w:sz w:val="24"/>
        </w:rPr>
        <w:t>009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</w:p>
    <w:p w14:paraId="279CC7F8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)3Mo3N/HEA</w:t>
      </w:r>
      <w:r>
        <w:rPr>
          <w:rFonts w:ascii="Times New Roman" w:hAnsi="Times New Roman" w:cs="Times New Roman"/>
          <w:sz w:val="24"/>
        </w:rPr>
        <w:t xml:space="preserve"> = 0.</w:t>
      </w:r>
      <w:r>
        <w:rPr>
          <w:rFonts w:ascii="Times New Roman" w:hAnsi="Times New Roman" w:cs="Times New Roman" w:hint="eastAsia"/>
          <w:sz w:val="24"/>
        </w:rPr>
        <w:t>155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MoCr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)3N/HEA</w:t>
      </w:r>
      <w:r>
        <w:rPr>
          <w:rFonts w:ascii="Times New Roman" w:hAnsi="Times New Roman" w:cs="Times New Roman"/>
          <w:sz w:val="24"/>
        </w:rPr>
        <w:t xml:space="preserve"> = 0.</w:t>
      </w:r>
      <w:r>
        <w:rPr>
          <w:rFonts w:ascii="Times New Roman" w:hAnsi="Times New Roman" w:cs="Times New Roman" w:hint="eastAsia"/>
          <w:sz w:val="24"/>
        </w:rPr>
        <w:t>320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</w:p>
    <w:p w14:paraId="44B02DAA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MoCr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)3N/HEA</w:t>
      </w:r>
      <w:r>
        <w:rPr>
          <w:rFonts w:ascii="Times New Roman" w:hAnsi="Times New Roman" w:cs="Times New Roman"/>
          <w:sz w:val="24"/>
        </w:rPr>
        <w:t xml:space="preserve"> = 0.00</w:t>
      </w:r>
      <w:r>
        <w:rPr>
          <w:rFonts w:ascii="Times New Roman" w:hAnsi="Times New Roman" w:cs="Times New Roman" w:hint="eastAsia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Ni3Mo3N/Ni</w:t>
      </w:r>
      <w:r>
        <w:rPr>
          <w:rFonts w:ascii="Times New Roman" w:hAnsi="Times New Roman" w:cs="Times New Roman"/>
          <w:sz w:val="24"/>
        </w:rPr>
        <w:t xml:space="preserve"> = 0.011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>,</w:t>
      </w:r>
    </w:p>
    <w:p w14:paraId="35D4B1EB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N-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/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</w:rPr>
        <w:t xml:space="preserve"> = 0.0</w:t>
      </w:r>
      <w:r>
        <w:rPr>
          <w:rFonts w:ascii="Times New Roman" w:hAnsi="Times New Roman" w:cs="Times New Roman" w:hint="eastAsia"/>
          <w:sz w:val="24"/>
        </w:rPr>
        <w:t>09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N-Ni/Ni</w:t>
      </w:r>
      <w:r>
        <w:rPr>
          <w:rFonts w:ascii="Times New Roman" w:hAnsi="Times New Roman" w:cs="Times New Roman"/>
          <w:sz w:val="24"/>
        </w:rPr>
        <w:t xml:space="preserve"> = 0.00</w:t>
      </w:r>
      <w:r>
        <w:rPr>
          <w:rFonts w:ascii="Times New Roman" w:hAnsi="Times New Roman" w:cs="Times New Roman" w:hint="eastAsia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>,</w:t>
      </w:r>
    </w:p>
    <w:p w14:paraId="75EB643D" w14:textId="64080A06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i/>
          <w:iCs/>
          <w:sz w:val="24"/>
        </w:rPr>
        <w:t>j</w:t>
      </w:r>
      <w:r>
        <w:rPr>
          <w:rFonts w:ascii="Times New Roman" w:hAnsi="Times New Roman" w:cs="Times New Roman"/>
          <w:sz w:val="24"/>
          <w:vertAlign w:val="subscript"/>
        </w:rPr>
        <w:t>s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, RuO2/Ni</w:t>
      </w:r>
      <w:r>
        <w:rPr>
          <w:rFonts w:ascii="Times New Roman" w:hAnsi="Times New Roman" w:cs="Times New Roman"/>
          <w:sz w:val="24"/>
        </w:rPr>
        <w:t xml:space="preserve"> = 0.0</w:t>
      </w:r>
      <w:r>
        <w:rPr>
          <w:rFonts w:ascii="Times New Roman" w:hAnsi="Times New Roman" w:cs="Times New Roman" w:hint="eastAsia"/>
          <w:sz w:val="24"/>
        </w:rPr>
        <w:t>23</w:t>
      </w:r>
      <w:r>
        <w:rPr>
          <w:rFonts w:ascii="Times New Roman" w:hAnsi="Times New Roman" w:cs="Times New Roman"/>
          <w:sz w:val="24"/>
        </w:rPr>
        <w:t xml:space="preserve"> mA cm</w:t>
      </w:r>
      <w:r>
        <w:rPr>
          <w:rFonts w:ascii="Times New Roman" w:hAnsi="Times New Roman" w:cs="Times New Roman"/>
          <w:sz w:val="24"/>
          <w:vertAlign w:val="superscript"/>
        </w:rPr>
        <w:t>–2</w:t>
      </w:r>
      <w:r>
        <w:rPr>
          <w:rFonts w:ascii="Times New Roman" w:hAnsi="Times New Roman" w:cs="Times New Roman" w:hint="eastAsia"/>
          <w:sz w:val="24"/>
        </w:rPr>
        <w:t>.</w:t>
      </w:r>
      <w:r w:rsidR="00E43366">
        <w:rPr>
          <w:rFonts w:ascii="Times New Roman" w:hAnsi="Times New Roman" w:cs="Times New Roman"/>
          <w:sz w:val="24"/>
        </w:rPr>
        <w:t xml:space="preserve"> </w:t>
      </w:r>
    </w:p>
    <w:p w14:paraId="32A281E2" w14:textId="6E17F39E" w:rsidR="0042675F" w:rsidRDefault="007902FD" w:rsidP="00E4336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Note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S2</w:t>
      </w:r>
      <w:r w:rsidR="00E4336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Measurement of adsorbed MoO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CrO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2−</w:t>
      </w:r>
    </w:p>
    <w:p w14:paraId="6258E80B" w14:textId="3827A70F" w:rsidR="0042675F" w:rsidRDefault="007902FD" w:rsidP="00E43366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concentrations of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and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around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N/HEA electrode was measured by ion chromatograph. Briefly, the activated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 was operated at the overpotential of 300 mV for 180 s in 1 M KOH electrolyte, and then immersed in 10 mL ultrapure water with shaking for 60 s to completely release surface-adsorbed MoO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and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>. After repeating the above process ten times, the collected solution was ultrasonicated for 600 s to ensure homogeneous dispersion and subsequently directly analyzed via ion chromatography.</w:t>
      </w:r>
      <w:r w:rsidR="00E433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1FBAA" w14:textId="76A85374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 xml:space="preserve">Note </w:t>
      </w:r>
      <w:r>
        <w:rPr>
          <w:rFonts w:ascii="Times New Roman" w:hAnsi="Times New Roman" w:cs="Times New Roman"/>
          <w:b/>
          <w:sz w:val="24"/>
        </w:rPr>
        <w:t>S3</w:t>
      </w:r>
      <w:r w:rsidR="00E4336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GB"/>
        </w:rPr>
        <w:t>Calculation of TOF values</w:t>
      </w:r>
    </w:p>
    <w:p w14:paraId="66206C0B" w14:textId="3A347CEC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TOF =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TH</w:t>
      </w:r>
      <w:r>
        <w:rPr>
          <w:rFonts w:ascii="Times New Roman" w:hAnsi="Times New Roman" w:cs="Times New Roman"/>
          <w:sz w:val="24"/>
          <w:lang w:val="en-GB"/>
        </w:rPr>
        <w:t>/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  <w:lang w:val="en-GB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lang w:val="en-GB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3</w:t>
      </w:r>
      <w:r w:rsidR="00E43366">
        <w:rPr>
          <w:rFonts w:ascii="Times New Roman" w:hAnsi="Times New Roman" w:cs="Times New Roman"/>
          <w:sz w:val="24"/>
        </w:rPr>
        <w:t>)</w:t>
      </w:r>
    </w:p>
    <w:p w14:paraId="04DDC02F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/>
        </w:rPr>
        <w:t xml:space="preserve">Herein,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TH</w:t>
      </w:r>
      <w:r>
        <w:rPr>
          <w:rFonts w:ascii="Times New Roman" w:hAnsi="Times New Roman" w:cs="Times New Roman"/>
          <w:sz w:val="24"/>
          <w:lang w:val="en-GB"/>
        </w:rPr>
        <w:t xml:space="preserve"> and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correspond to the number of total oxygen turnovers per geometric area and the number of active sites per geometric area, respectively. The values of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TH</w:t>
      </w:r>
      <w:r>
        <w:rPr>
          <w:rFonts w:ascii="Times New Roman" w:hAnsi="Times New Roman" w:cs="Times New Roman"/>
          <w:sz w:val="24"/>
          <w:lang w:val="en-GB"/>
        </w:rPr>
        <w:t xml:space="preserve"> and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are </w:t>
      </w:r>
      <w:r>
        <w:rPr>
          <w:rFonts w:ascii="Times New Roman" w:hAnsi="Times New Roman" w:cs="Times New Roman"/>
          <w:sz w:val="24"/>
          <w:lang w:val="en-GB"/>
        </w:rPr>
        <w:lastRenderedPageBreak/>
        <w:t xml:space="preserve">calculated according to the equations: </w:t>
      </w:r>
    </w:p>
    <w:p w14:paraId="4A228AEA" w14:textId="16013891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TH</w:t>
      </w:r>
      <w:r>
        <w:rPr>
          <w:rFonts w:ascii="Times New Roman" w:hAnsi="Times New Roman" w:cs="Times New Roman"/>
          <w:sz w:val="24"/>
          <w:lang w:val="en-GB"/>
        </w:rPr>
        <w:t xml:space="preserve"> = (</w:t>
      </w:r>
      <m:oMath>
        <m:r>
          <m:rPr>
            <m:nor/>
          </m:rPr>
          <w:rPr>
            <w:rFonts w:ascii="Times New Roman" w:hAnsi="Times New Roman" w:cs="Times New Roman"/>
            <w:i/>
            <w:sz w:val="24"/>
            <w:lang w:val="en-GB"/>
          </w:rPr>
          <m:t>j</m:t>
        </m:r>
        <m:f>
          <m:f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mA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cm²</m:t>
            </m:r>
          </m:den>
        </m:f>
      </m:oMath>
      <w:r>
        <w:rPr>
          <w:rFonts w:ascii="Times New Roman" w:hAnsi="Times New Roman" w:cs="Times New Roman"/>
          <w:sz w:val="24"/>
          <w:lang w:val="en-GB"/>
        </w:rPr>
        <w:t>)(</w:t>
      </w:r>
      <m:oMath>
        <m:f>
          <m:f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lang w:val="en-GB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1 Cs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­1</m:t>
                </m:r>
              </m:sup>
            </m:sSup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1000 mA</m:t>
            </m:r>
          </m:den>
        </m:f>
      </m:oMath>
      <w:r>
        <w:rPr>
          <w:rFonts w:ascii="Times New Roman" w:hAnsi="Times New Roman" w:cs="Times New Roman"/>
          <w:sz w:val="24"/>
          <w:lang w:val="en-GB"/>
        </w:rPr>
        <w:t>)(</w:t>
      </w:r>
      <m:oMath>
        <m:f>
          <m:f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lang w:val="en-GB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1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 xml:space="preserve"> mol e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­</m:t>
                </m:r>
              </m:sup>
            </m:sSup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96485.3 C</m:t>
            </m:r>
          </m:den>
        </m:f>
      </m:oMath>
      <w:r>
        <w:rPr>
          <w:rFonts w:ascii="Times New Roman" w:hAnsi="Times New Roman" w:cs="Times New Roman"/>
          <w:sz w:val="24"/>
          <w:lang w:val="en-GB"/>
        </w:rPr>
        <w:t>)(</w:t>
      </w:r>
      <m:oMath>
        <m:f>
          <m:f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 xml:space="preserve">1 mol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lang w:val="en-GB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2</m:t>
                </m:r>
              </m:sub>
            </m:sSub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 xml:space="preserve"> mol 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lang w:val="en-GB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e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­</m:t>
                </m:r>
              </m:sup>
            </m:sSup>
          </m:den>
        </m:f>
      </m:oMath>
      <w:r>
        <w:rPr>
          <w:rFonts w:ascii="Times New Roman" w:hAnsi="Times New Roman" w:cs="Times New Roman"/>
          <w:sz w:val="24"/>
          <w:lang w:val="en-GB"/>
        </w:rPr>
        <w:t>)(</w:t>
      </w:r>
      <m:oMath>
        <m:f>
          <m:f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6.022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*</m:t>
            </m:r>
            <m:sSup>
              <m:sSupPr>
                <m:ctrlPr>
                  <w:rPr>
                    <w:rFonts w:ascii="Cambria Math" w:hAnsi="Cambria Math" w:cs="Times New Roman"/>
                    <w:sz w:val="24"/>
                    <w:lang w:val="en-GB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10</m:t>
                </m:r>
              </m:e>
              <m:sup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23</m:t>
                </m:r>
              </m:sup>
            </m:sSup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lang w:val="en-GB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2</m:t>
                </m:r>
              </m:sub>
            </m:sSub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 xml:space="preserve"> molecules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 xml:space="preserve">1 mol </m:t>
            </m:r>
            <m:sSub>
              <m:sSubPr>
                <m:ctrlPr>
                  <w:rPr>
                    <w:rFonts w:ascii="Cambria Math" w:hAnsi="Cambria Math" w:cs="Times New Roman"/>
                    <w:sz w:val="24"/>
                    <w:lang w:val="en-GB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</w:rPr>
                  <m:t>O</m:t>
                </m:r>
              </m:e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2</m:t>
                </m:r>
              </m:sub>
            </m:sSub>
          </m:den>
        </m:f>
      </m:oMath>
      <w:r>
        <w:rPr>
          <w:rFonts w:ascii="Times New Roman" w:hAnsi="Times New Roman" w:cs="Times New Roman"/>
          <w:sz w:val="24"/>
          <w:lang w:val="en-GB"/>
        </w:rPr>
        <w:t>)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lang w:val="en-GB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4</w:t>
      </w:r>
      <w:r w:rsidR="00E43366">
        <w:rPr>
          <w:rFonts w:ascii="Times New Roman" w:hAnsi="Times New Roman" w:cs="Times New Roman"/>
          <w:sz w:val="24"/>
        </w:rPr>
        <w:t>)</w:t>
      </w:r>
    </w:p>
    <w:p w14:paraId="2A38038F" w14:textId="46A7C945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sz w:val="24"/>
                <w:lang w:val="en-GB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(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lang w:val="en-GB"/>
                  </w:rPr>
                </m:ctrlPr>
              </m:fPr>
              <m:num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Number of atoms/unit cell</m:t>
                </m:r>
              </m:num>
              <m:den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Volume/unit cell</m:t>
                </m:r>
              </m:den>
            </m:f>
            <m:r>
              <m:rPr>
                <m:nor/>
              </m:rPr>
              <w:rPr>
                <w:rFonts w:ascii="Times New Roman" w:hAnsi="Times New Roman" w:cs="Times New Roman"/>
                <w:sz w:val="24"/>
                <w:lang w:val="en-GB"/>
              </w:rPr>
              <m:t>)</m:t>
            </m:r>
          </m:e>
          <m:sup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lang w:val="en-GB"/>
                  </w:rPr>
                </m:ctrlPr>
              </m:fPr>
              <m:num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2</m:t>
                </m:r>
              </m:num>
              <m:den>
                <m:r>
                  <m:rPr>
                    <m:nor/>
                  </m:rPr>
                  <w:rPr>
                    <w:rFonts w:ascii="Times New Roman" w:hAnsi="Times New Roman" w:cs="Times New Roman"/>
                    <w:sz w:val="24"/>
                    <w:lang w:val="en-GB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 w:cs="Times New Roman"/>
          <w:sz w:val="24"/>
          <w:lang w:val="en-GB"/>
        </w:rPr>
        <w:t xml:space="preserve">                    </w:t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  <w:lang w:val="en-GB"/>
        </w:rPr>
        <w:t xml:space="preserve">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  <w:lang w:val="en-GB"/>
        </w:rPr>
        <w:t xml:space="preserve">         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5</w:t>
      </w:r>
      <w:r w:rsidR="00E43366">
        <w:rPr>
          <w:rFonts w:ascii="Times New Roman" w:hAnsi="Times New Roman" w:cs="Times New Roman"/>
          <w:sz w:val="24"/>
        </w:rPr>
        <w:t>)</w:t>
      </w:r>
    </w:p>
    <w:p w14:paraId="41ED428A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 xml:space="preserve">Herein, the ideal </w:t>
      </w:r>
      <w:proofErr w:type="spellStart"/>
      <w:r>
        <w:rPr>
          <w:rFonts w:ascii="Times New Roman" w:hAnsi="Times New Roman" w:cs="Times New Roman"/>
          <w:sz w:val="24"/>
          <w:lang w:val="en-GB"/>
        </w:rPr>
        <w:t>NiOOH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model is adopted to replace N-doped </w:t>
      </w:r>
      <w:proofErr w:type="spellStart"/>
      <w:r>
        <w:rPr>
          <w:rFonts w:ascii="Times New Roman" w:hAnsi="Times New Roman" w:cs="Times New Roman"/>
          <w:sz w:val="24"/>
          <w:lang w:val="en-GB"/>
        </w:rPr>
        <w:t>NiFeCoCrMoOOH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 for subsequent computational estimation. For the Hexagonal Ni</w:t>
      </w:r>
      <w:r>
        <w:rPr>
          <w:rFonts w:ascii="Times New Roman" w:hAnsi="Times New Roman" w:cs="Times New Roman"/>
          <w:sz w:val="24"/>
        </w:rPr>
        <w:t>OOH</w:t>
      </w:r>
      <w:r>
        <w:rPr>
          <w:rFonts w:ascii="Times New Roman" w:hAnsi="Times New Roman" w:cs="Times New Roman"/>
          <w:sz w:val="24"/>
          <w:lang w:val="en-GB"/>
        </w:rPr>
        <w:t xml:space="preserve"> with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i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= 2.82 Å and </w:t>
      </w:r>
      <w:r>
        <w:rPr>
          <w:rFonts w:ascii="Times New Roman" w:hAnsi="Times New Roman" w:cs="Times New Roman"/>
          <w:i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 = 20.57 Å, the volume of unit cell containing 4 atoms is 141.5 Å</w:t>
      </w:r>
      <w:r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. Therefore, the </w:t>
      </w:r>
      <w:r>
        <w:rPr>
          <w:rFonts w:ascii="Times New Roman" w:hAnsi="Times New Roman" w:cs="Times New Roman"/>
          <w:i/>
          <w:sz w:val="24"/>
          <w:lang w:val="en-GB"/>
        </w:rPr>
        <w:t>N</w:t>
      </w:r>
      <w:r>
        <w:rPr>
          <w:rFonts w:ascii="Times New Roman" w:hAnsi="Times New Roman" w:cs="Times New Roman"/>
          <w:sz w:val="24"/>
          <w:vertAlign w:val="subscript"/>
          <w:lang w:val="en-GB"/>
        </w:rPr>
        <w:t>AS</w:t>
      </w:r>
      <w:r>
        <w:rPr>
          <w:rFonts w:ascii="Times New Roman" w:hAnsi="Times New Roman" w:cs="Times New Roman"/>
          <w:sz w:val="24"/>
          <w:lang w:val="en-GB"/>
        </w:rPr>
        <w:t xml:space="preserve"> = </w:t>
      </w:r>
      <w:r>
        <w:rPr>
          <w:rFonts w:ascii="Times New Roman" w:hAnsi="Times New Roman" w:cs="Times New Roman"/>
          <w:sz w:val="24"/>
        </w:rPr>
        <w:t>0.928</w:t>
      </w:r>
      <w:r>
        <w:rPr>
          <w:rFonts w:ascii="Times New Roman" w:hAnsi="Times New Roman" w:cs="Times New Roman"/>
          <w:sz w:val="24"/>
          <w:lang w:val="en-GB"/>
        </w:rPr>
        <w:t xml:space="preserve"> × 10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15</w:t>
      </w:r>
      <w:r>
        <w:rPr>
          <w:rFonts w:ascii="Times New Roman" w:hAnsi="Times New Roman" w:cs="Times New Roman"/>
          <w:sz w:val="24"/>
          <w:lang w:val="en-GB"/>
        </w:rPr>
        <w:t xml:space="preserve"> atoms cm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−2</w:t>
      </w:r>
      <w:r>
        <w:rPr>
          <w:rFonts w:ascii="Times New Roman" w:hAnsi="Times New Roman" w:cs="Times New Roman"/>
          <w:sz w:val="24"/>
          <w:lang w:val="en-GB"/>
        </w:rPr>
        <w:t xml:space="preserve">. </w:t>
      </w:r>
    </w:p>
    <w:p w14:paraId="461E8DCF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 the overpotential of 300 mV,</w:t>
      </w:r>
    </w:p>
    <w:p w14:paraId="1D332AB3" w14:textId="2DE12546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TOF</w:t>
      </w:r>
      <w:r>
        <w:rPr>
          <w:rFonts w:ascii="Times New Roman" w:hAnsi="Times New Roman" w:cs="Times New Roman"/>
          <w:sz w:val="24"/>
          <w:vertAlign w:val="subscript"/>
        </w:rPr>
        <w:t>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NiFeCo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)3(</w:t>
      </w:r>
      <w:proofErr w:type="spellStart"/>
      <w:r>
        <w:rPr>
          <w:rFonts w:ascii="Times New Roman" w:hAnsi="Times New Roman" w:cs="Times New Roman"/>
          <w:sz w:val="24"/>
          <w:vertAlign w:val="subscript"/>
        </w:rPr>
        <w:t>MoCr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)3N/HEA</w:t>
      </w:r>
      <w:r>
        <w:rPr>
          <w:rFonts w:ascii="Times New Roman" w:hAnsi="Times New Roman" w:cs="Times New Roman"/>
          <w:sz w:val="24"/>
        </w:rPr>
        <w:t xml:space="preserve"> = 0.680 </w:t>
      </w:r>
      <w:r>
        <w:rPr>
          <w:rFonts w:ascii="Times New Roman" w:hAnsi="Times New Roman" w:cs="Times New Roman"/>
          <w:sz w:val="24"/>
          <w:lang w:val="en-GB"/>
        </w:rPr>
        <w:t>s</w:t>
      </w:r>
      <w:r>
        <w:rPr>
          <w:rFonts w:ascii="Times New Roman" w:hAnsi="Times New Roman" w:cs="Times New Roman"/>
          <w:sz w:val="24"/>
          <w:vertAlign w:val="superscript"/>
        </w:rPr>
        <w:t>−</w:t>
      </w:r>
      <w:r>
        <w:rPr>
          <w:rFonts w:ascii="Times New Roman" w:hAnsi="Times New Roman" w:cs="Times New Roman"/>
          <w:sz w:val="24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</w:rPr>
        <w:t>.</w:t>
      </w:r>
      <w:r w:rsidR="00E43366">
        <w:rPr>
          <w:rFonts w:ascii="Times New Roman" w:hAnsi="Times New Roman" w:cs="Times New Roman"/>
          <w:sz w:val="24"/>
        </w:rPr>
        <w:t xml:space="preserve"> </w:t>
      </w:r>
    </w:p>
    <w:p w14:paraId="506C8649" w14:textId="6366E52F" w:rsidR="0042675F" w:rsidRDefault="007902FD" w:rsidP="00E43366">
      <w:pPr>
        <w:spacing w:before="120" w:after="120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Note S4</w:t>
      </w:r>
      <w:r w:rsidR="00E4336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The reaction steps of </w:t>
      </w:r>
      <w:r>
        <w:rPr>
          <w:rFonts w:ascii="Times New Roman" w:hAnsi="Times New Roman" w:cs="Times New Roman"/>
          <w:b/>
          <w:bCs/>
          <w:sz w:val="24"/>
          <w:szCs w:val="24"/>
        </w:rPr>
        <w:t>the CrO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bCs/>
          <w:sz w:val="24"/>
          <w:szCs w:val="24"/>
        </w:rPr>
        <w:t>-mediated AAM pathway</w:t>
      </w:r>
    </w:p>
    <w:p w14:paraId="6E686FBD" w14:textId="7EA38B3F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+ * → *OH + 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6</w:t>
      </w:r>
      <w:r w:rsidR="00E43366">
        <w:rPr>
          <w:rFonts w:ascii="Times New Roman" w:hAnsi="Times New Roman" w:cs="Times New Roman"/>
          <w:sz w:val="24"/>
        </w:rPr>
        <w:t>)</w:t>
      </w:r>
    </w:p>
    <w:p w14:paraId="3793A1F8" w14:textId="5AE8F691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*OH +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+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→ *OOH + HCrO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+ 2e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7</w:t>
      </w:r>
      <w:r w:rsidR="00E43366">
        <w:rPr>
          <w:rFonts w:ascii="Times New Roman" w:hAnsi="Times New Roman" w:cs="Times New Roman"/>
          <w:sz w:val="24"/>
        </w:rPr>
        <w:t>)</w:t>
      </w:r>
    </w:p>
    <w:p w14:paraId="35B967C2" w14:textId="76B54FEE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*OOH +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→ * + 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+ 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8</w:t>
      </w:r>
      <w:r w:rsidR="00E43366">
        <w:rPr>
          <w:rFonts w:ascii="Times New Roman" w:hAnsi="Times New Roman" w:cs="Times New Roman"/>
          <w:sz w:val="24"/>
        </w:rPr>
        <w:t>)</w:t>
      </w:r>
    </w:p>
    <w:p w14:paraId="24CE4DF4" w14:textId="6E94DA3E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+ OH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→ CrO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O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9</w:t>
      </w:r>
      <w:r w:rsidR="00E43366">
        <w:rPr>
          <w:rFonts w:ascii="Times New Roman" w:hAnsi="Times New Roman" w:cs="Times New Roman"/>
          <w:sz w:val="24"/>
        </w:rPr>
        <w:t>)</w:t>
      </w:r>
    </w:p>
    <w:p w14:paraId="19914044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Gibbs free energy change for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each </w:t>
      </w:r>
      <w:r>
        <w:rPr>
          <w:rFonts w:ascii="Times New Roman" w:hAnsi="Times New Roman" w:cs="Times New Roman"/>
          <w:b/>
          <w:bCs/>
          <w:sz w:val="24"/>
          <w:szCs w:val="24"/>
        </w:rPr>
        <w:t>step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bCs/>
          <w:sz w:val="24"/>
          <w:szCs w:val="24"/>
        </w:rPr>
        <w:t>the CrO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2−</w:t>
      </w:r>
      <w:r>
        <w:rPr>
          <w:rFonts w:ascii="Times New Roman" w:hAnsi="Times New Roman" w:cs="Times New Roman"/>
          <w:b/>
          <w:bCs/>
          <w:sz w:val="24"/>
          <w:szCs w:val="24"/>
        </w:rPr>
        <w:t>-mediated AAM pathway</w:t>
      </w:r>
    </w:p>
    <w:p w14:paraId="745B3423" w14:textId="2353668F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*OH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OH</w:t>
      </w:r>
      <w:r>
        <w:rPr>
          <w:rFonts w:ascii="Times New Roman" w:hAnsi="Times New Roman" w:cs="Times New Roman"/>
          <w:sz w:val="24"/>
          <w:szCs w:val="24"/>
          <w:vertAlign w:val="subscript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0</w:t>
      </w:r>
      <w:r w:rsidR="00E43366">
        <w:rPr>
          <w:rFonts w:ascii="Times New Roman" w:hAnsi="Times New Roman" w:cs="Times New Roman"/>
          <w:sz w:val="24"/>
        </w:rPr>
        <w:t>)</w:t>
      </w:r>
    </w:p>
    <w:p w14:paraId="69EC0ED6" w14:textId="5D2027DE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*OOH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+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*OH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OH</w:t>
      </w:r>
      <w:r>
        <w:rPr>
          <w:rFonts w:ascii="Times New Roman" w:hAnsi="Times New Roman" w:cs="Times New Roman"/>
          <w:sz w:val="24"/>
          <w:szCs w:val="24"/>
          <w:vertAlign w:val="subscript"/>
        </w:rPr>
        <w:t>−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1</w:t>
      </w:r>
      <w:r w:rsidR="00E43366">
        <w:rPr>
          <w:rFonts w:ascii="Times New Roman" w:hAnsi="Times New Roman" w:cs="Times New Roman"/>
          <w:sz w:val="24"/>
        </w:rPr>
        <w:t>)</w:t>
      </w:r>
    </w:p>
    <w:p w14:paraId="200205C8" w14:textId="1ACCA7ED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+ 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O2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+ 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H+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*OOH</w:t>
      </w:r>
      <w:r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+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</w:t>
      </w:r>
      <w:r>
        <w:rPr>
          <w:rFonts w:ascii="Times New Roman" w:hAnsi="Times New Roman" w:cs="Times New Roman"/>
          <w:sz w:val="24"/>
          <w:szCs w:val="24"/>
          <w:vertAlign w:val="subscript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2</w:t>
      </w:r>
      <w:r w:rsidR="00E43366">
        <w:rPr>
          <w:rFonts w:ascii="Times New Roman" w:hAnsi="Times New Roman" w:cs="Times New Roman"/>
          <w:sz w:val="24"/>
        </w:rPr>
        <w:t>)</w:t>
      </w:r>
    </w:p>
    <w:p w14:paraId="08A47B90" w14:textId="282A19EF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∆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+ 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H+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*H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3</w:t>
      </w:r>
      <w:r w:rsidR="00E43366">
        <w:rPr>
          <w:rFonts w:ascii="Times New Roman" w:hAnsi="Times New Roman" w:cs="Times New Roman"/>
          <w:sz w:val="24"/>
        </w:rPr>
        <w:t>)</w:t>
      </w:r>
    </w:p>
    <w:p w14:paraId="2924F5BE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was the energy of the electron and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 xml:space="preserve"> was the electrode potential versus RHE.</w:t>
      </w:r>
    </w:p>
    <w:p w14:paraId="37057AB5" w14:textId="20E796A4" w:rsidR="0042675F" w:rsidRDefault="007902FD" w:rsidP="00E43366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Note 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5</w:t>
      </w:r>
      <w:r w:rsidR="00E4336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Calculation of energy efficiency</w:t>
      </w:r>
    </w:p>
    <w:p w14:paraId="68414898" w14:textId="1C0EED7C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Energy efficiency (%)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output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input</m:t>
                </m:r>
              </m:sub>
            </m:sSub>
          </m:den>
        </m:f>
      </m:oMath>
      <w:r>
        <w:rPr>
          <w:rFonts w:ascii="Cambria Math" w:hAnsi="Cambria Math" w:cs="Cambria Math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H2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×</m:t>
            </m:r>
            <m:sSub>
              <m:sSub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 xml:space="preserve"> HHV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H2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(kJ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-1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1000</m:t>
            </m:r>
          </m:num>
          <m:den>
            <m:r>
              <w:rPr>
                <w:rFonts w:ascii="Cambria Math" w:hAnsi="Cambria Math" w:cs="Cambria Math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(A) × </m:t>
            </m:r>
            <m:r>
              <w:rPr>
                <w:rFonts w:ascii="Cambria Math" w:hAnsi="Cambria Math" w:cs="Cambria Math"/>
                <w:sz w:val="24"/>
                <w:szCs w:val="24"/>
              </w:rPr>
              <m:t>U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(V) × </m:t>
            </m:r>
            <m:r>
              <w:rPr>
                <w:rFonts w:ascii="Cambria Math" w:hAnsi="Cambria Math" w:cs="Cambria Math"/>
                <w:sz w:val="24"/>
                <w:szCs w:val="24"/>
              </w:rPr>
              <m:t>t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 (s)</m:t>
            </m:r>
          </m:den>
        </m:f>
      </m:oMath>
      <w:r>
        <w:rPr>
          <w:rFonts w:hAnsi="Cambria Math" w:cs="Cambria Math" w:hint="eastAsia"/>
          <w:sz w:val="24"/>
          <w:szCs w:val="24"/>
        </w:rPr>
        <w:t xml:space="preserve">         </w:t>
      </w:r>
      <w:proofErr w:type="gramStart"/>
      <w:r>
        <w:rPr>
          <w:rFonts w:hAnsi="Cambria Math" w:cs="Cambria Math" w:hint="eastAsia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4</w:t>
      </w:r>
      <w:r w:rsidR="00E43366">
        <w:rPr>
          <w:rFonts w:ascii="Times New Roman" w:hAnsi="Times New Roman" w:cs="Times New Roman"/>
          <w:sz w:val="24"/>
        </w:rPr>
        <w:t>)</w:t>
      </w:r>
    </w:p>
    <w:p w14:paraId="2B8ADD11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Here, </w:t>
      </w:r>
      <w:r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H2</w:t>
      </w:r>
      <w:r>
        <w:rPr>
          <w:rFonts w:ascii="Times New Roman" w:hAnsi="Times New Roman" w:cs="Times New Roman"/>
          <w:sz w:val="24"/>
          <w:szCs w:val="24"/>
        </w:rPr>
        <w:t xml:space="preserve"> is the mass of hydrogen generated over a specific time interval, HHV</w:t>
      </w:r>
      <w:r>
        <w:rPr>
          <w:rFonts w:ascii="Times New Roman" w:hAnsi="Times New Roman" w:cs="Times New Roman"/>
          <w:sz w:val="24"/>
          <w:szCs w:val="24"/>
          <w:vertAlign w:val="subscript"/>
        </w:rPr>
        <w:t>H2</w:t>
      </w:r>
      <w:r>
        <w:rPr>
          <w:rFonts w:ascii="Times New Roman" w:hAnsi="Times New Roman" w:cs="Times New Roman"/>
          <w:sz w:val="24"/>
          <w:szCs w:val="24"/>
        </w:rPr>
        <w:t xml:space="preserve"> is the higher heating value of hydrogen (141.7 kJ g</w:t>
      </w:r>
      <w:r>
        <w:rPr>
          <w:rFonts w:ascii="Times New Roman" w:hAnsi="Times New Roman" w:cs="Times New Roman"/>
          <w:sz w:val="24"/>
          <w:szCs w:val="24"/>
          <w:vertAlign w:val="subscript"/>
        </w:rPr>
        <w:t>H2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current, </w:t>
      </w:r>
      <w:r>
        <w:rPr>
          <w:rFonts w:ascii="Times New Roman" w:hAnsi="Times New Roman" w:cs="Times New Roman"/>
          <w:i/>
          <w:iCs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is the cell voltage,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is the time.</w:t>
      </w:r>
    </w:p>
    <w:p w14:paraId="78EB8707" w14:textId="3F24D75E" w:rsidR="0042675F" w:rsidRDefault="007902FD" w:rsidP="00E43366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>Note S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  <w:lang w:bidi="ar"/>
        </w:rPr>
        <w:t>6</w:t>
      </w:r>
      <w:r w:rsidR="00E43366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bidi="a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Calculation of hydrogen production cost</w:t>
      </w:r>
    </w:p>
    <w:p w14:paraId="7EA81C76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hydrogen production cost is calculated based on an ideal 1 MW alkaline water electrolysis system. The annual expenditure of the system consists of capital expenditure (CAPEX) and operational expenditure (OPEX), with CAPEX further divided into the cost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electrolyzer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stack and balance of plant (BOP). Assuming the plant has a daily hydrogen production capacity of 330 kg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electrolyzer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stack and BOP have an expected service life of 10 years with 350 operating days per year. The price of a typical alkaline water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electrolyzer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stack is 1070.6 USD, and the cost for electrode and diaphragm replacement is 171.3 USD. The BOP accounts for 58% of CAPEX, with an annual maintenance cost at 2.5% of CAPEX and a discount rate of 10%</w:t>
      </w:r>
      <w:r>
        <w:rPr>
          <w:rFonts w:ascii="Times New Roman" w:hAnsi="Times New Roman" w:cs="Times New Roman" w:hint="eastAsia"/>
          <w:sz w:val="24"/>
          <w:szCs w:val="24"/>
        </w:rPr>
        <w:t xml:space="preserve"> [S1, S2]</w:t>
      </w:r>
      <w:r>
        <w:rPr>
          <w:rFonts w:ascii="Times New Roman" w:hAnsi="Times New Roman" w:cs="Times New Roman"/>
          <w:sz w:val="24"/>
          <w:szCs w:val="24"/>
        </w:rPr>
        <w:t xml:space="preserve">. The annual labor cost for plant operation equals 0.3% of CAPEX. The base electricity </w:t>
      </w:r>
      <w:r>
        <w:rPr>
          <w:rFonts w:ascii="Times New Roman" w:hAnsi="Times New Roman" w:cs="Times New Roman"/>
          <w:sz w:val="24"/>
          <w:szCs w:val="24"/>
        </w:rPr>
        <w:lastRenderedPageBreak/>
        <w:t>price and renewable energy electricity price are 0.05 USD kWh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0.02 USD kWh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 w:hint="eastAsia"/>
          <w:sz w:val="24"/>
          <w:szCs w:val="24"/>
        </w:rPr>
        <w:t xml:space="preserve"> [S3]</w:t>
      </w:r>
      <w:r>
        <w:rPr>
          <w:rFonts w:ascii="Times New Roman" w:hAnsi="Times New Roman" w:cs="Times New Roman"/>
          <w:sz w:val="24"/>
          <w:szCs w:val="24"/>
        </w:rPr>
        <w:t>. Based on the above assumptions, the production cost of hydrogen is calculated according to the following equations:</w:t>
      </w:r>
    </w:p>
    <w:p w14:paraId="1258E410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current (A)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330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kg day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2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96485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C mol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2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kg mol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24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hour day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3600 (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s hour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Energy efficiency (%)</m:t>
            </m:r>
          </m:den>
        </m:f>
      </m:oMath>
    </w:p>
    <w:p w14:paraId="773203C4" w14:textId="28094CE5" w:rsidR="0042675F" w:rsidRDefault="00E43366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(S1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)</w:t>
      </w:r>
    </w:p>
    <w:p w14:paraId="54C75AC2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hAnsi="Cambria Math" w:cs="Cambria Math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Power consumed (kW)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Total current (A) × Electrolyzer stack voltage (V)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1000</m:t>
            </m:r>
          </m:den>
        </m:f>
      </m:oMath>
    </w:p>
    <w:p w14:paraId="7EF19552" w14:textId="245A20EE" w:rsidR="0042675F" w:rsidRDefault="00E43366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(S1</w:t>
      </w:r>
      <w:r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p w14:paraId="14FA6A9F" w14:textId="2F7EF7A5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Electricity cost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Power consumed (kW) × 24 (hour day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 × 350 (day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 × Electricity price (USD kWh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7</w:t>
      </w:r>
      <w:r w:rsidR="00E43366">
        <w:rPr>
          <w:rFonts w:ascii="Times New Roman" w:hAnsi="Times New Roman" w:cs="Times New Roman"/>
          <w:sz w:val="24"/>
        </w:rPr>
        <w:t>)</w:t>
      </w:r>
    </w:p>
    <w:p w14:paraId="65D904BD" w14:textId="566CFED4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stack area required (m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Total current (A)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Current density (A c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 × 10000</m:t>
            </m:r>
          </m:den>
        </m:f>
      </m:oMath>
      <w:r>
        <w:rPr>
          <w:rFonts w:hAnsi="Cambria Math" w:cs="Cambria Math" w:hint="eastAsia"/>
          <w:sz w:val="24"/>
          <w:szCs w:val="24"/>
        </w:rPr>
        <w:t xml:space="preserve">       </w:t>
      </w:r>
      <w:proofErr w:type="gramStart"/>
      <w:r>
        <w:rPr>
          <w:rFonts w:hAnsi="Cambria Math" w:cs="Cambria Math" w:hint="eastAsia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S1</w:t>
      </w:r>
      <w:r w:rsidR="00E43366">
        <w:rPr>
          <w:rFonts w:ascii="Times New Roman" w:hAnsi="Times New Roman" w:cs="Times New Roman"/>
          <w:sz w:val="24"/>
        </w:rPr>
        <w:t>8</w:t>
      </w:r>
      <w:r w:rsidR="00E43366">
        <w:rPr>
          <w:rFonts w:ascii="Times New Roman" w:hAnsi="Times New Roman" w:cs="Times New Roman"/>
          <w:sz w:val="24"/>
        </w:rPr>
        <w:t>)</w:t>
      </w:r>
    </w:p>
    <w:p w14:paraId="5197C297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Stack cost (USD) = Total stack area required (m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 × Stack price (USD m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6110554" w14:textId="5834A1DF" w:rsidR="0042675F" w:rsidRDefault="00E43366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(S1</w:t>
      </w:r>
      <w:r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)</w:t>
      </w:r>
    </w:p>
    <w:p w14:paraId="160645A1" w14:textId="67CB308E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BOP cost (USD) 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Stack cost (USD) × 58%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 xml:space="preserve">1 </m:t>
            </m:r>
            <m:r>
              <m:rPr>
                <m:nor/>
              </m:rPr>
              <w:rPr>
                <w:rFonts w:ascii="Times New Roman" w:eastAsia="宋体" w:hAnsi="Times New Roman" w:cs="Times New Roman"/>
                <w:sz w:val="24"/>
                <w:szCs w:val="24"/>
              </w:rPr>
              <m:t>–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 xml:space="preserve"> 58%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5" w:name="OLE_LINK3"/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</w:t>
      </w:r>
      <w:r w:rsidR="00E43366">
        <w:rPr>
          <w:rFonts w:ascii="Times New Roman" w:hAnsi="Times New Roman" w:cs="Times New Roman"/>
          <w:sz w:val="24"/>
        </w:rPr>
        <w:t>20</w:t>
      </w:r>
      <w:r w:rsidR="00E43366">
        <w:rPr>
          <w:rFonts w:ascii="Times New Roman" w:hAnsi="Times New Roman" w:cs="Times New Roman"/>
          <w:sz w:val="24"/>
        </w:rPr>
        <w:t>)</w:t>
      </w:r>
      <w:bookmarkEnd w:id="5"/>
    </w:p>
    <w:p w14:paraId="09A9EA5D" w14:textId="1CFA3C1B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Capital recovery factor =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Discount rate ×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(1 + Discount rate)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Plant lifetime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(1 + Discount rate)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Plant lifetime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Cambria Math"/>
                <w:sz w:val="24"/>
                <w:szCs w:val="24"/>
              </w:rPr>
              <m:t>–</m:t>
            </m:r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1</m:t>
            </m:r>
          </m:den>
        </m:f>
      </m:oMath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1</w:t>
      </w:r>
      <w:r w:rsidR="00E43366">
        <w:rPr>
          <w:rFonts w:ascii="Times New Roman" w:hAnsi="Times New Roman" w:cs="Times New Roman"/>
          <w:sz w:val="24"/>
        </w:rPr>
        <w:t>)</w:t>
      </w:r>
    </w:p>
    <w:p w14:paraId="5690A017" w14:textId="77777777" w:rsidR="0042675F" w:rsidRDefault="007902FD" w:rsidP="005B71DC">
      <w:pPr>
        <w:pStyle w:val="af1"/>
        <w:spacing w:before="120"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CAPEX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(Stack cost + BOP cost) × Capital recovery factor</w:t>
      </w:r>
    </w:p>
    <w:p w14:paraId="055A75F0" w14:textId="6F574C4E" w:rsidR="0042675F" w:rsidRDefault="00E43366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(S2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)</w:t>
      </w:r>
    </w:p>
    <w:p w14:paraId="7A6B3B05" w14:textId="235C974B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cost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CAPEX (USD) × 2.5%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3</w:t>
      </w:r>
      <w:r w:rsidR="00E43366">
        <w:rPr>
          <w:rFonts w:ascii="Times New Roman" w:hAnsi="Times New Roman" w:cs="Times New Roman"/>
          <w:sz w:val="24"/>
        </w:rPr>
        <w:t>)</w:t>
      </w:r>
    </w:p>
    <w:p w14:paraId="7EC42FEA" w14:textId="188AD38D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Labor cost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= CAPEX (USD) × 0.3%  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4</w:t>
      </w:r>
      <w:r w:rsidR="00E43366">
        <w:rPr>
          <w:rFonts w:ascii="Times New Roman" w:hAnsi="Times New Roman" w:cs="Times New Roman"/>
          <w:sz w:val="24"/>
        </w:rPr>
        <w:t>)</w:t>
      </w:r>
    </w:p>
    <w:p w14:paraId="476F2303" w14:textId="77777777" w:rsidR="0042675F" w:rsidRDefault="007902FD" w:rsidP="005B71DC">
      <w:pPr>
        <w:pStyle w:val="af1"/>
        <w:spacing w:before="120" w:after="120"/>
        <w:ind w:left="0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Electrode/diaphragm replacement cost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–1</w:t>
      </w:r>
      <w:r>
        <w:rPr>
          <w:rFonts w:ascii="Times New Roman" w:eastAsia="宋体" w:hAnsi="Times New Roman" w:cs="Times New Roman"/>
          <w:sz w:val="24"/>
          <w:szCs w:val="24"/>
        </w:rPr>
        <w:t>) =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宋体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 w:cs="Cambria Math"/>
                <w:sz w:val="24"/>
                <w:szCs w:val="24"/>
              </w:rPr>
              <m:t xml:space="preserve">Electrode/diaphragm total price (USD </m:t>
            </m:r>
            <m:sSup>
              <m:sSupPr>
                <m:ctrlPr>
                  <w:rPr>
                    <w:rFonts w:ascii="Cambria Math" w:eastAsia="宋体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–2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Cambria Math"/>
                <w:sz w:val="24"/>
                <w:szCs w:val="24"/>
              </w:rPr>
              <m:t xml:space="preserve"> ) × Total stack area required (</m:t>
            </m:r>
            <m:sSup>
              <m:sSupPr>
                <m:ctrlPr>
                  <w:rPr>
                    <w:rFonts w:ascii="Cambria Math" w:eastAsia="宋体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–2</m:t>
                </m:r>
              </m:sup>
            </m:sSup>
            <m:r>
              <m:rPr>
                <m:sty m:val="p"/>
              </m:rPr>
              <w:rPr>
                <w:rFonts w:ascii="Cambria Math" w:eastAsia="宋体" w:hAnsi="Cambria Math" w:cs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Cambria Math"/>
                <w:sz w:val="24"/>
                <w:szCs w:val="24"/>
              </w:rPr>
              <m:t>Electrode/diaphragm lifetime (year)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9EFF70" w14:textId="1B4D8775" w:rsidR="0042675F" w:rsidRDefault="00E43366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(S2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)</w:t>
      </w:r>
    </w:p>
    <w:p w14:paraId="27BA1AE5" w14:textId="23FF44F9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Water cost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= 330 (kg day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× 350 (day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× 45 (</w:t>
      </w:r>
      <w:proofErr w:type="spellStart"/>
      <w:r>
        <w:rPr>
          <w:rFonts w:ascii="Times New Roman" w:eastAsia="宋体" w:hAnsi="Times New Roman" w:cs="Times New Roman"/>
          <w:sz w:val="24"/>
          <w:szCs w:val="24"/>
        </w:rPr>
        <w:t>kg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water</w:t>
      </w:r>
      <w:proofErr w:type="spellEnd"/>
      <w:r>
        <w:rPr>
          <w:rFonts w:ascii="Times New Roman" w:eastAsia="宋体" w:hAnsi="Times New Roman" w:cs="Times New Roman"/>
          <w:sz w:val="24"/>
          <w:szCs w:val="24"/>
        </w:rPr>
        <w:t xml:space="preserve"> kg</w:t>
      </w:r>
      <w:r>
        <w:rPr>
          <w:rFonts w:ascii="Times New Roman" w:eastAsia="宋体" w:hAnsi="Times New Roman" w:cs="Times New Roman"/>
          <w:sz w:val="24"/>
          <w:szCs w:val="24"/>
          <w:vertAlign w:val="subscript"/>
        </w:rPr>
        <w:t>H2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× DI water price (USD kg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                                                        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6</w:t>
      </w:r>
      <w:r w:rsidR="00E43366">
        <w:rPr>
          <w:rFonts w:ascii="Times New Roman" w:hAnsi="Times New Roman" w:cs="Times New Roman"/>
          <w:sz w:val="24"/>
        </w:rPr>
        <w:t>)</w:t>
      </w:r>
    </w:p>
    <w:p w14:paraId="29A6874E" w14:textId="22BE5A78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Annual OPEX (USD year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= Electricity cost + (Maintenance cost + Electrode/diaphragm replacement cost) + Labor cost + Water cost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         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7</w:t>
      </w:r>
      <w:r w:rsidR="00E43366">
        <w:rPr>
          <w:rFonts w:ascii="Times New Roman" w:hAnsi="Times New Roman" w:cs="Times New Roman"/>
          <w:sz w:val="24"/>
        </w:rPr>
        <w:t>)</w:t>
      </w:r>
    </w:p>
    <w:p w14:paraId="70C8CBDC" w14:textId="3BF1D2C5" w:rsidR="0042675F" w:rsidRDefault="007902FD" w:rsidP="00E43366">
      <w:pPr>
        <w:pStyle w:val="af1"/>
        <w:spacing w:before="120" w:after="120"/>
        <w:ind w:left="0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Hydrogen levelized production cost (USD kg</w:t>
      </w:r>
      <w:r>
        <w:rPr>
          <w:rFonts w:ascii="Times New Roman" w:eastAsia="宋体" w:hAnsi="Times New Roman" w:cs="Times New Roman"/>
          <w:sz w:val="24"/>
          <w:szCs w:val="24"/>
          <w:vertAlign w:val="superscript"/>
        </w:rPr>
        <w:t>−1</w:t>
      </w:r>
      <w:r>
        <w:rPr>
          <w:rFonts w:ascii="Times New Roman" w:eastAsia="宋体" w:hAnsi="Times New Roman" w:cs="Times New Roman"/>
          <w:sz w:val="24"/>
          <w:szCs w:val="24"/>
        </w:rPr>
        <w:t>) =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Annual CAPEX (USD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year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) + Annual OPEX (USD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year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350 (day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year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 xml:space="preserve">) × 330 (kg </m:t>
            </m:r>
            <m:sSup>
              <m:sSupPr>
                <m:ctrlPr>
                  <w:rPr>
                    <w:rFonts w:ascii="Cambria Math" w:hAnsi="Cambria Math" w:cs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day</m:t>
                </m:r>
              </m:e>
              <m:sup>
                <m:r>
                  <m:rPr>
                    <m:sty m:val="p"/>
                  </m:rPr>
                  <w:rPr>
                    <w:rFonts w:ascii="Cambria Math" w:eastAsia="宋体" w:hAnsi="Cambria Math" w:cs="Cambria Math"/>
                    <w:sz w:val="24"/>
                    <w:szCs w:val="24"/>
                  </w:rPr>
                  <m:t>–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4"/>
                    <w:szCs w:val="24"/>
                  </w:rPr>
                  <m:t>1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/>
                <w:sz w:val="24"/>
                <w:szCs w:val="24"/>
              </w:rPr>
              <m:t>)</m:t>
            </m:r>
          </m:den>
        </m:f>
      </m:oMath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 xml:space="preserve">   </w:t>
      </w:r>
      <w:r w:rsidR="00E43366">
        <w:rPr>
          <w:rFonts w:ascii="Times New Roman" w:hAnsi="Times New Roman" w:cs="Times New Roman"/>
          <w:sz w:val="24"/>
        </w:rPr>
        <w:t>(</w:t>
      </w:r>
      <w:proofErr w:type="gramEnd"/>
      <w:r w:rsidR="00E43366">
        <w:rPr>
          <w:rFonts w:ascii="Times New Roman" w:hAnsi="Times New Roman" w:cs="Times New Roman"/>
          <w:sz w:val="24"/>
        </w:rPr>
        <w:t>S2</w:t>
      </w:r>
      <w:r w:rsidR="00E43366">
        <w:rPr>
          <w:rFonts w:ascii="Times New Roman" w:hAnsi="Times New Roman" w:cs="Times New Roman"/>
          <w:sz w:val="24"/>
        </w:rPr>
        <w:t>8</w:t>
      </w:r>
      <w:r w:rsidR="00E4336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br w:type="page"/>
      </w:r>
    </w:p>
    <w:p w14:paraId="6241B207" w14:textId="77777777" w:rsidR="0042675F" w:rsidRDefault="007902FD" w:rsidP="005B71D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Tables</w:t>
      </w:r>
    </w:p>
    <w:p w14:paraId="0D57A12B" w14:textId="05D8FC9E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Comparisons of current density at the overpotential of 300 mV, Tafel slope and 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 xml:space="preserve">long-term stability </w:t>
      </w:r>
      <w:r>
        <w:rPr>
          <w:rFonts w:ascii="Times New Roman" w:hAnsi="Times New Roman" w:cs="Times New Roman"/>
          <w:sz w:val="24"/>
          <w:szCs w:val="24"/>
        </w:rPr>
        <w:t>for 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NiFeCo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</w:t>
      </w:r>
      <w:r>
        <w:rPr>
          <w:rFonts w:ascii="Times New Roman" w:eastAsia="AdvOTea1a7398" w:hAnsi="Times New Roman" w:cs="Times New Roman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MoCr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</w:t>
      </w:r>
      <w:r>
        <w:rPr>
          <w:rFonts w:ascii="Times New Roman" w:eastAsia="AdvOTea1a7398" w:hAnsi="Times New Roman" w:cs="Times New Roman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N/HEA</w:t>
      </w:r>
      <w:r>
        <w:rPr>
          <w:rFonts w:ascii="Times New Roman" w:hAnsi="Times New Roman" w:cs="Times New Roman"/>
          <w:sz w:val="24"/>
          <w:szCs w:val="24"/>
        </w:rPr>
        <w:t xml:space="preserve"> electrode with representative electrocatalysts reported previously</w:t>
      </w:r>
    </w:p>
    <w:tbl>
      <w:tblPr>
        <w:tblStyle w:val="ac"/>
        <w:tblW w:w="9184" w:type="dxa"/>
        <w:jc w:val="center"/>
        <w:tblLayout w:type="fixed"/>
        <w:tblLook w:val="04A0" w:firstRow="1" w:lastRow="0" w:firstColumn="1" w:lastColumn="0" w:noHBand="0" w:noVBand="1"/>
      </w:tblPr>
      <w:tblGrid>
        <w:gridCol w:w="2924"/>
        <w:gridCol w:w="1326"/>
        <w:gridCol w:w="1316"/>
        <w:gridCol w:w="1373"/>
        <w:gridCol w:w="773"/>
        <w:gridCol w:w="1472"/>
      </w:tblGrid>
      <w:tr w:rsidR="0042675F" w:rsidRPr="00E43366" w14:paraId="5E09BF1E" w14:textId="77777777" w:rsidTr="00E43366">
        <w:trPr>
          <w:trHeight w:val="283"/>
          <w:jc w:val="center"/>
        </w:trPr>
        <w:tc>
          <w:tcPr>
            <w:tcW w:w="2924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75CEB44D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Electrocatalysts</w:t>
            </w:r>
          </w:p>
        </w:tc>
        <w:tc>
          <w:tcPr>
            <w:tcW w:w="1326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15E7EB55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 xml:space="preserve">Current </w:t>
            </w:r>
          </w:p>
          <w:p w14:paraId="7D3BCB01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density</w:t>
            </w:r>
          </w:p>
          <w:p w14:paraId="79E7EF3A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(mA cm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vertAlign w:val="superscript"/>
                <w:lang w:bidi="ar"/>
              </w:rPr>
              <w:t>–2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1316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51D18CAA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Tafel slope</w:t>
            </w:r>
          </w:p>
          <w:p w14:paraId="6F0E34B0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(mV dec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vertAlign w:val="superscript"/>
                <w:lang w:bidi="ar"/>
              </w:rPr>
              <w:t>–1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2146" w:type="dxa"/>
            <w:gridSpan w:val="2"/>
            <w:tcBorders>
              <w:top w:val="single" w:sz="18" w:space="0" w:color="4E95D9" w:themeColor="text2" w:themeTint="7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0F084977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Stability</w:t>
            </w:r>
          </w:p>
        </w:tc>
        <w:tc>
          <w:tcPr>
            <w:tcW w:w="1472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4BF701B8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Refs.</w:t>
            </w:r>
          </w:p>
        </w:tc>
      </w:tr>
      <w:tr w:rsidR="0042675F" w:rsidRPr="00E43366" w14:paraId="1A9CC6D5" w14:textId="77777777" w:rsidTr="00E43366">
        <w:trPr>
          <w:trHeight w:val="283"/>
          <w:jc w:val="center"/>
        </w:trPr>
        <w:tc>
          <w:tcPr>
            <w:tcW w:w="2924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36F5C27B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26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0D32C7B2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16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7023B76D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73" w:type="dxa"/>
            <w:tcBorders>
              <w:top w:val="single" w:sz="18" w:space="0" w:color="4E95D9" w:themeColor="text2" w:themeTint="7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2540C08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Current density</w:t>
            </w:r>
          </w:p>
          <w:p w14:paraId="4027565C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(mA cm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vertAlign w:val="superscript"/>
                <w:lang w:bidi="ar"/>
              </w:rPr>
              <w:t>–2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773" w:type="dxa"/>
            <w:tcBorders>
              <w:top w:val="single" w:sz="18" w:space="0" w:color="4E95D9" w:themeColor="text2" w:themeTint="7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4028D44C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Time</w:t>
            </w:r>
          </w:p>
          <w:p w14:paraId="79654F62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(h)</w:t>
            </w:r>
          </w:p>
        </w:tc>
        <w:tc>
          <w:tcPr>
            <w:tcW w:w="1472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3EA35265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</w:tr>
      <w:tr w:rsidR="0042675F" w:rsidRPr="00E43366" w14:paraId="224F2242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B84A09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NiFeCo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MoCr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N/HEA</w:t>
            </w:r>
          </w:p>
        </w:tc>
        <w:tc>
          <w:tcPr>
            <w:tcW w:w="132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107D3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2466</w:t>
            </w:r>
          </w:p>
        </w:tc>
        <w:tc>
          <w:tcPr>
            <w:tcW w:w="131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5A09D1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137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DB6793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77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C54AC8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1600</w:t>
            </w:r>
          </w:p>
        </w:tc>
        <w:tc>
          <w:tcPr>
            <w:tcW w:w="1472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76BEC2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This work</w:t>
            </w:r>
          </w:p>
        </w:tc>
      </w:tr>
      <w:tr w:rsidR="0042675F" w:rsidRPr="00E43366" w14:paraId="117EE851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F72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NiFeCo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MoCr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/HEA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336F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134A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295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D624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00A7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238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8A4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This work</w:t>
            </w:r>
          </w:p>
        </w:tc>
      </w:tr>
      <w:tr w:rsidR="0042675F" w:rsidRPr="00E43366" w14:paraId="08FB7B1C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CA31E1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N/Ni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8C5B70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40ACE7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D9EDBE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266393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470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6AE54E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This work</w:t>
            </w:r>
          </w:p>
        </w:tc>
      </w:tr>
      <w:tr w:rsidR="0042675F" w:rsidRPr="00E43366" w14:paraId="7CA4F53F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EA83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NiFeOOH@SO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B43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9C6A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97E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BC74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8850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0EF00B7C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F61748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FeNiHOF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8C189C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1900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3CEC25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E01C4B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4E577B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22EF81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3028CEB5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53D0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Fe, F-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3437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675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FBA6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E74D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4D57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FD2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S6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785A9782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88ED42A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NiMoN@NiFeN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A6E240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198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E67FE8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69D25F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5C5434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BB3B60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S7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732F9114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512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FeCoNiZnMo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54C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8AC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6577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58CE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A4CC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47BD436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2DDADF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FeOOH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proofErr w:type="gram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Co(</w:t>
            </w:r>
            <w:proofErr w:type="gram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OH)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D67C6C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817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140B4C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A641EE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E02008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150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DDBCE0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2C66D26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E43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FeZnNNiCoV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838E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709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83E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C603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5475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1030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01D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S10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1FBBF1B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1560EB1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FeCoNiMnCr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HEA-HEO/C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D7E658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508F17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3240F6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9701D4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D207A2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S11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3F61CC4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F2F7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0.25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0.75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D056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629F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412C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19C1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EB80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5265684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3BA3E3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Bi/BiCeO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1.8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H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F22BA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781BE2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36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76883D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F97506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F49C8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76185C1E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7AD1CD82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FeCoNiCrCu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)Se</w:t>
            </w:r>
            <w:r w:rsidRPr="00E4336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bscript"/>
                <w:lang w:bidi="ar"/>
              </w:rPr>
              <w:t>x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5DC5DFF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84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0B2E351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06B780D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48D63E2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5E1C132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3956D238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F92E2A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Nb</w:t>
            </w:r>
          </w:p>
        </w:tc>
        <w:tc>
          <w:tcPr>
            <w:tcW w:w="132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10D44E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31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518586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64</w:t>
            </w:r>
          </w:p>
        </w:tc>
        <w:tc>
          <w:tcPr>
            <w:tcW w:w="137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2038FF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77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DB744A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1600</w:t>
            </w:r>
          </w:p>
        </w:tc>
        <w:tc>
          <w:tcPr>
            <w:tcW w:w="1472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D0DA6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411A6553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B887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F-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NiFeO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FC43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1096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7D45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9DD5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CC38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6983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S16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5DDA3858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CADF7D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@CeO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909F96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791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EB0C4E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58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E7E6A0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2B714B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4A29FD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S17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01A091FA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67E1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Fe-Ni(P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11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DE96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187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FAC8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43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B3D1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969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7B11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8091AEE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80CCB2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CoFeMoO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DDAA53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801BCC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5B34B7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642C1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FFB556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4E6867FC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AD85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NiRuCoO</w:t>
            </w:r>
            <w:r w:rsidRPr="00E4336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bscript"/>
              </w:rPr>
              <w:t>x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9ED6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4541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E1F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FDAF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FFBB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S20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318306A8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669FEF3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Ir@FeNiSe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  <w:lang w:bidi="ar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B665FE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911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17B1B6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AD6441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8FDDBE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DE9E85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S21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680D2262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3259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Zn-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NiOOH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/NF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5BB1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450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6514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8929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C927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800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C5A9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63AC2D2C" w14:textId="77777777" w:rsidTr="00E43366">
        <w:trPr>
          <w:trHeight w:val="283"/>
          <w:jc w:val="center"/>
        </w:trPr>
        <w:tc>
          <w:tcPr>
            <w:tcW w:w="2924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5AECF26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Ir-NiO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4F1D1DD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2B0F47B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043F9D5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1784B6C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5963C5E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</w:tbl>
    <w:p w14:paraId="385B1FF7" w14:textId="77777777" w:rsidR="00E43366" w:rsidRDefault="00E43366" w:rsidP="00E433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C9AE0E" w14:textId="705FE4EE" w:rsidR="0042675F" w:rsidRDefault="007902FD" w:rsidP="00E43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ICP-OES results of the electrolyte after the long-term OER stability test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nanoporous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NiFeCo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MoCr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N/HEA electrode at the overpotential of 270 mV in 1 M KOH electrolyte for 1600 h</w:t>
      </w:r>
    </w:p>
    <w:tbl>
      <w:tblPr>
        <w:tblStyle w:val="ac"/>
        <w:tblW w:w="9197" w:type="dxa"/>
        <w:jc w:val="center"/>
        <w:tblLook w:val="04A0" w:firstRow="1" w:lastRow="0" w:firstColumn="1" w:lastColumn="0" w:noHBand="0" w:noVBand="1"/>
      </w:tblPr>
      <w:tblGrid>
        <w:gridCol w:w="4688"/>
        <w:gridCol w:w="4509"/>
      </w:tblGrid>
      <w:tr w:rsidR="0042675F" w:rsidRPr="00E43366" w14:paraId="220D8D23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single" w:sz="18" w:space="0" w:color="4E95D9" w:themeColor="text2" w:themeTint="7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422739EF" w14:textId="77777777" w:rsidR="0042675F" w:rsidRPr="00E43366" w:rsidRDefault="0042675F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509" w:type="dxa"/>
            <w:tcBorders>
              <w:top w:val="single" w:sz="18" w:space="0" w:color="4E95D9" w:themeColor="text2" w:themeTint="7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75E6606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Concentration (mg/L)</w:t>
            </w:r>
          </w:p>
        </w:tc>
      </w:tr>
      <w:tr w:rsidR="0042675F" w:rsidRPr="00E43366" w14:paraId="0E6E3854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CEC4E4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</w:t>
            </w:r>
          </w:p>
        </w:tc>
        <w:tc>
          <w:tcPr>
            <w:tcW w:w="4509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0830BF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0.0020</w:t>
            </w:r>
          </w:p>
        </w:tc>
      </w:tr>
      <w:tr w:rsidR="0042675F" w:rsidRPr="00E43366" w14:paraId="2190DDFD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3BA3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AD52D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0.0075</w:t>
            </w:r>
          </w:p>
        </w:tc>
      </w:tr>
      <w:tr w:rsidR="0042675F" w:rsidRPr="00E43366" w14:paraId="3609DFEF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DA1070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5987D4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0.0020</w:t>
            </w:r>
          </w:p>
        </w:tc>
      </w:tr>
      <w:tr w:rsidR="0042675F" w:rsidRPr="00E43366" w14:paraId="6CF5E5DD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ABF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Cr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1076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0.0691</w:t>
            </w:r>
          </w:p>
        </w:tc>
      </w:tr>
      <w:tr w:rsidR="0042675F" w:rsidRPr="00E43366" w14:paraId="1644706A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0803B4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</w:t>
            </w:r>
          </w:p>
        </w:tc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26E231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0.1571</w:t>
            </w:r>
          </w:p>
        </w:tc>
      </w:tr>
      <w:tr w:rsidR="0042675F" w:rsidRPr="00E43366" w14:paraId="6D419E5B" w14:textId="77777777" w:rsidTr="00E43366">
        <w:trPr>
          <w:trHeight w:val="397"/>
          <w:jc w:val="center"/>
        </w:trPr>
        <w:tc>
          <w:tcPr>
            <w:tcW w:w="4688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5A99442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Al</w:t>
            </w:r>
          </w:p>
        </w:tc>
        <w:tc>
          <w:tcPr>
            <w:tcW w:w="4509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auto"/>
            <w:vAlign w:val="center"/>
          </w:tcPr>
          <w:p w14:paraId="44D9A95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0.1335</w:t>
            </w:r>
          </w:p>
        </w:tc>
      </w:tr>
    </w:tbl>
    <w:p w14:paraId="0964F4A9" w14:textId="77777777" w:rsidR="0042675F" w:rsidRDefault="007902FD" w:rsidP="005B71DC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0AA495" w14:textId="29DE6CC2" w:rsidR="0042675F" w:rsidRDefault="007902FD" w:rsidP="00E43366">
      <w:pPr>
        <w:spacing w:before="120" w:after="12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Comparisons of the overall splitting water performance of 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NiFeCo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</w:t>
      </w:r>
      <w:r>
        <w:rPr>
          <w:rFonts w:ascii="Times New Roman" w:eastAsia="AdvOTea1a7398" w:hAnsi="Times New Roman" w:cs="Times New Roman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MoCr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</w:t>
      </w:r>
      <w:r>
        <w:rPr>
          <w:rFonts w:ascii="Times New Roman" w:eastAsia="AdvOTea1a7398" w:hAnsi="Times New Roman" w:cs="Times New Roman"/>
          <w:kern w:val="0"/>
          <w:sz w:val="24"/>
          <w:szCs w:val="24"/>
          <w:vertAlign w:val="subscript"/>
          <w:lang w:bidi="ar"/>
        </w:rPr>
        <w:t>3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N/HEA||(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MoCr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)(</w:t>
      </w:r>
      <w:proofErr w:type="spellStart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NiFeCo</w:t>
      </w:r>
      <w:proofErr w:type="spellEnd"/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)</w:t>
      </w:r>
      <w:r>
        <w:rPr>
          <w:rFonts w:ascii="Times New Roman" w:eastAsia="AdvOTea1a7398" w:hAnsi="Times New Roman" w:cs="Times New Roman"/>
          <w:kern w:val="0"/>
          <w:sz w:val="24"/>
          <w:szCs w:val="24"/>
          <w:vertAlign w:val="subscript"/>
          <w:lang w:bidi="ar"/>
        </w:rPr>
        <w:t>4</w:t>
      </w:r>
      <w:r>
        <w:rPr>
          <w:rFonts w:ascii="Times New Roman" w:eastAsia="AdvOTea1a7398" w:hAnsi="Times New Roman" w:cs="Times New Roman"/>
          <w:kern w:val="0"/>
          <w:sz w:val="24"/>
          <w:szCs w:val="24"/>
          <w:lang w:bidi="ar"/>
        </w:rPr>
        <w:t>/HEA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electrolyser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representative </w:t>
      </w:r>
      <w:proofErr w:type="spellStart"/>
      <w:r>
        <w:rPr>
          <w:rFonts w:ascii="Times New Roman" w:hAnsi="Times New Roman" w:cs="Times New Roman"/>
          <w:sz w:val="24"/>
          <w:szCs w:val="24"/>
        </w:rPr>
        <w:t>electrolysers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reported previously in 1 M KOH electrolyte</w:t>
      </w:r>
    </w:p>
    <w:tbl>
      <w:tblPr>
        <w:tblStyle w:val="ac"/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4233"/>
        <w:gridCol w:w="958"/>
        <w:gridCol w:w="1379"/>
        <w:gridCol w:w="969"/>
        <w:gridCol w:w="1476"/>
      </w:tblGrid>
      <w:tr w:rsidR="0042675F" w:rsidRPr="00E43366" w14:paraId="4202621C" w14:textId="77777777" w:rsidTr="00E43366">
        <w:trPr>
          <w:trHeight w:val="340"/>
          <w:jc w:val="center"/>
        </w:trPr>
        <w:tc>
          <w:tcPr>
            <w:tcW w:w="4233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1058898D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Electrocatalysts</w:t>
            </w:r>
          </w:p>
        </w:tc>
        <w:tc>
          <w:tcPr>
            <w:tcW w:w="958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2FA19A27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i/>
                <w:iCs/>
                <w:kern w:val="0"/>
                <w:szCs w:val="21"/>
                <w:lang w:bidi="ar"/>
              </w:rPr>
              <w:t>η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vertAlign w:val="subscript"/>
                <w:lang w:bidi="ar"/>
              </w:rPr>
              <w:t>100</w:t>
            </w:r>
          </w:p>
          <w:p w14:paraId="65A3846C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(V)</w:t>
            </w:r>
          </w:p>
        </w:tc>
        <w:tc>
          <w:tcPr>
            <w:tcW w:w="2348" w:type="dxa"/>
            <w:gridSpan w:val="2"/>
            <w:tcBorders>
              <w:top w:val="single" w:sz="18" w:space="0" w:color="4E95D9" w:themeColor="text2" w:themeTint="7F"/>
              <w:left w:val="nil"/>
              <w:bottom w:val="single" w:sz="18" w:space="0" w:color="215E99" w:themeColor="text2" w:themeTint="BF"/>
              <w:right w:val="nil"/>
            </w:tcBorders>
            <w:vAlign w:val="center"/>
          </w:tcPr>
          <w:p w14:paraId="4D1C18E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Stability</w:t>
            </w:r>
          </w:p>
        </w:tc>
        <w:tc>
          <w:tcPr>
            <w:tcW w:w="1476" w:type="dxa"/>
            <w:vMerge w:val="restart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vAlign w:val="center"/>
          </w:tcPr>
          <w:p w14:paraId="49F47391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Refs.</w:t>
            </w:r>
          </w:p>
        </w:tc>
      </w:tr>
      <w:tr w:rsidR="0042675F" w:rsidRPr="00E43366" w14:paraId="63F6F38E" w14:textId="77777777" w:rsidTr="00E43366">
        <w:trPr>
          <w:trHeight w:val="340"/>
          <w:jc w:val="center"/>
        </w:trPr>
        <w:tc>
          <w:tcPr>
            <w:tcW w:w="4233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707A9D3E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958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2AEF41E5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  <w:tc>
          <w:tcPr>
            <w:tcW w:w="1379" w:type="dxa"/>
            <w:tcBorders>
              <w:top w:val="single" w:sz="18" w:space="0" w:color="215E99" w:themeColor="text2" w:themeTint="B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37BFB71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Current density</w:t>
            </w:r>
          </w:p>
          <w:p w14:paraId="50E009CE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(mA cm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vertAlign w:val="superscript"/>
                <w:lang w:bidi="ar"/>
              </w:rPr>
              <w:t>–2</w:t>
            </w: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)</w:t>
            </w:r>
          </w:p>
        </w:tc>
        <w:tc>
          <w:tcPr>
            <w:tcW w:w="969" w:type="dxa"/>
            <w:tcBorders>
              <w:top w:val="single" w:sz="18" w:space="0" w:color="215E99" w:themeColor="text2" w:themeTint="BF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3DE507DE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Time</w:t>
            </w:r>
          </w:p>
          <w:p w14:paraId="166B95EF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  <w:r w:rsidRPr="00E43366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  <w:t>(h)</w:t>
            </w:r>
          </w:p>
        </w:tc>
        <w:tc>
          <w:tcPr>
            <w:tcW w:w="1476" w:type="dxa"/>
            <w:vMerge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vAlign w:val="center"/>
          </w:tcPr>
          <w:p w14:paraId="3863B3D6" w14:textId="77777777" w:rsidR="0042675F" w:rsidRPr="00E43366" w:rsidRDefault="0042675F" w:rsidP="00E4336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  <w:lang w:bidi="ar"/>
              </w:rPr>
            </w:pPr>
          </w:p>
        </w:tc>
      </w:tr>
      <w:tr w:rsidR="0042675F" w:rsidRPr="00E43366" w14:paraId="17808ACF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3EA6E1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(</w:t>
            </w:r>
            <w:proofErr w:type="spellStart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NiFeCo</w:t>
            </w:r>
            <w:proofErr w:type="spellEnd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)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vertAlign w:val="subscript"/>
                <w:lang w:bidi="ar"/>
              </w:rPr>
              <w:t>3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(</w:t>
            </w:r>
            <w:proofErr w:type="spellStart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MoCr</w:t>
            </w:r>
            <w:proofErr w:type="spellEnd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)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vertAlign w:val="subscript"/>
                <w:lang w:bidi="ar"/>
              </w:rPr>
              <w:t>3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N/HEA||(</w:t>
            </w:r>
            <w:proofErr w:type="spellStart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MoCr</w:t>
            </w:r>
            <w:proofErr w:type="spellEnd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)(</w:t>
            </w:r>
            <w:proofErr w:type="spellStart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NiFeCo</w:t>
            </w:r>
            <w:proofErr w:type="spellEnd"/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)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vertAlign w:val="subscript"/>
                <w:lang w:bidi="ar"/>
              </w:rPr>
              <w:t>4</w:t>
            </w:r>
            <w:r w:rsidRPr="00E43366">
              <w:rPr>
                <w:rFonts w:ascii="Times New Roman" w:eastAsia="AdvOTea1a7398" w:hAnsi="Times New Roman" w:cs="Times New Roman"/>
                <w:kern w:val="0"/>
                <w:szCs w:val="21"/>
                <w:lang w:bidi="ar"/>
              </w:rPr>
              <w:t>/HEA</w:t>
            </w:r>
          </w:p>
        </w:tc>
        <w:tc>
          <w:tcPr>
            <w:tcW w:w="958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38F657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1.43</w:t>
            </w:r>
          </w:p>
        </w:tc>
        <w:tc>
          <w:tcPr>
            <w:tcW w:w="1379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F33732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1250</w:t>
            </w:r>
          </w:p>
        </w:tc>
        <w:tc>
          <w:tcPr>
            <w:tcW w:w="969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3D53D2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1700</w:t>
            </w:r>
          </w:p>
        </w:tc>
        <w:tc>
          <w:tcPr>
            <w:tcW w:w="147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6975AB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This work</w:t>
            </w:r>
          </w:p>
        </w:tc>
      </w:tr>
      <w:tr w:rsidR="0042675F" w:rsidRPr="00E43366" w14:paraId="3B2C15F5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9D6A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FeNiHOF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||Ni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B78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1.71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BA19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BE0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E032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50B42824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5533E9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NiMoN@NiFeN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NiMoN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594A72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2DD78E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573374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01CECC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S7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3C7DCFA9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4E07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MoNi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/MoO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FeOOH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proofErr w:type="gram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Co(</w:t>
            </w:r>
            <w:proofErr w:type="gram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OH)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42AF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471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8B5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2226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5BE5924D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19459F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FeZnNNiCoV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FeZnNNiCoV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34B3A5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809A92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5ABABD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5EB388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S10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70D4EA13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A716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Bi/BiCeO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1.8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H||Pt/C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900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B2FF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EA6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F073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4B518E2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324C8F9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Nb||(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Nb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53ECBD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51F4A6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C7633F3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140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DB3C5B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6C1FC38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8657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@CeO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||Pt/C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D454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1.60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756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D6E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BE1C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S17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8E95BC5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AF5B12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NiRuCoO</w:t>
            </w:r>
            <w:r w:rsidRPr="00E4336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bscript"/>
              </w:rPr>
              <w:t>x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||Pt/C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E9A29F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3B47D74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E1B42C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1500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06DE4AD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S20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3A406B11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2433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AA7F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1.86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C38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E2EE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94F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S21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875EF96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45847A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NiFeMo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/NF||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NiFeMo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/NF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9C11799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FB32B3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78CABC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6AA6B4E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7994878B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0AC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Ag/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CoV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-LDH||Pt/C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B8AD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9975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FEAE0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2806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0784455D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220CC3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P-CoVO@NF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CoN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/VN@NF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F47496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1.61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CD7ABB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8E3674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6FD892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S26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B332AE9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B53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Ru-</w:t>
            </w:r>
            <w:proofErr w:type="gram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Ni(</w:t>
            </w:r>
            <w:proofErr w:type="gram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OH)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||Ru-Ni(OH)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69E54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4ED22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A0B7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A7F5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S27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359BD6F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6501FC5E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-Fe@C||Co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S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-Fe@C</w:t>
            </w:r>
          </w:p>
        </w:tc>
        <w:tc>
          <w:tcPr>
            <w:tcW w:w="958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183B862E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1.82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3E9758F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4F3DF0A6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1645EB1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S28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385E5A6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51580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0.15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</w:t>
            </w:r>
            <w:proofErr w:type="gram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Ni(</w:t>
            </w:r>
            <w:proofErr w:type="gram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OH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0.15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-Ni(NO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OH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6C8F5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1.46</w:t>
            </w:r>
          </w:p>
        </w:tc>
        <w:tc>
          <w:tcPr>
            <w:tcW w:w="1379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849C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1000</w:t>
            </w:r>
          </w:p>
        </w:tc>
        <w:tc>
          <w:tcPr>
            <w:tcW w:w="969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32AE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24</w:t>
            </w:r>
          </w:p>
        </w:tc>
        <w:tc>
          <w:tcPr>
            <w:tcW w:w="1476" w:type="dxa"/>
            <w:tcBorders>
              <w:top w:val="single" w:sz="18" w:space="0" w:color="4E95D9" w:themeColor="text2" w:themeTint="7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221C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S29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26615F67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2C7C09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-C-N||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FeCoNi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-N-C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4340593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1.60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AC68C0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DF6C82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720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F69515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S30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5F7950B5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5B722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NiFe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0.25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Cr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1.75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||NiFe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0.25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Cr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1.75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361F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018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37B36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80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A9CAB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S31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C3EF6D8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4C1A064C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WC</w:t>
            </w:r>
            <w:r w:rsidRPr="00E4336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bscript"/>
              </w:rPr>
              <w:t>1-x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C@C||WC</w:t>
            </w:r>
            <w:r w:rsidRPr="00E43366">
              <w:rPr>
                <w:rFonts w:ascii="Times New Roman" w:eastAsia="宋体" w:hAnsi="Times New Roman" w:cs="Times New Roman"/>
                <w:i/>
                <w:iCs/>
                <w:kern w:val="0"/>
                <w:szCs w:val="21"/>
                <w:vertAlign w:val="subscript"/>
              </w:rPr>
              <w:t>1-x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/Mo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C@C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1D706395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1.82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7BA91A06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215862A6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DCEAF7" w:themeFill="text2" w:themeFillTint="19"/>
            <w:vAlign w:val="center"/>
          </w:tcPr>
          <w:p w14:paraId="56CD478E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S32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2F6045D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0714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N/Co||Co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Mo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N/Co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N/Co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72642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1.87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38DE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200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81EFB" w14:textId="77777777" w:rsidR="0042675F" w:rsidRPr="00E43366" w:rsidRDefault="007902FD" w:rsidP="00E4336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935E8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S33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  <w:tr w:rsidR="0042675F" w:rsidRPr="00E43366" w14:paraId="1BF40B79" w14:textId="77777777" w:rsidTr="00E43366">
        <w:trPr>
          <w:trHeight w:val="340"/>
          <w:jc w:val="center"/>
        </w:trPr>
        <w:tc>
          <w:tcPr>
            <w:tcW w:w="4233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031219AA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Ir</w:t>
            </w:r>
            <w:proofErr w:type="spellEnd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||Pt-</w:t>
            </w:r>
            <w:proofErr w:type="spellStart"/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Ir</w:t>
            </w:r>
            <w:proofErr w:type="spellEnd"/>
          </w:p>
        </w:tc>
        <w:tc>
          <w:tcPr>
            <w:tcW w:w="958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686F32DF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1.65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0CFF83FC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500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41772567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100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18" w:space="0" w:color="4E95D9" w:themeColor="text2" w:themeTint="7F"/>
              <w:right w:val="nil"/>
            </w:tcBorders>
            <w:shd w:val="clear" w:color="auto" w:fill="DCEAF7" w:themeFill="text2" w:themeFillTint="19"/>
            <w:vAlign w:val="center"/>
          </w:tcPr>
          <w:p w14:paraId="12E2A581" w14:textId="77777777" w:rsidR="0042675F" w:rsidRPr="00E43366" w:rsidRDefault="007902FD" w:rsidP="00E43366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[</w:t>
            </w:r>
            <w:r w:rsidRPr="00E4336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S34</w:t>
            </w:r>
            <w:r w:rsidRPr="00E43366">
              <w:rPr>
                <w:rFonts w:ascii="Times New Roman" w:eastAsia="宋体" w:hAnsi="Times New Roman" w:cs="Times New Roman"/>
                <w:kern w:val="0"/>
                <w:szCs w:val="21"/>
              </w:rPr>
              <w:t>]</w:t>
            </w:r>
          </w:p>
        </w:tc>
      </w:tr>
    </w:tbl>
    <w:p w14:paraId="60F1A6B9" w14:textId="29D6945B" w:rsidR="0042675F" w:rsidRDefault="007902FD" w:rsidP="005B71DC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de-DE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8"/>
          <w:szCs w:val="28"/>
          <w:lang w:val="de-DE"/>
        </w:rPr>
        <w:t>References</w:t>
      </w:r>
    </w:p>
    <w:p w14:paraId="3195E372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X. G. Sun, W. Shen, H. Liu, P. X. Xi, M.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Jaroniec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et al., Corrosion-resistant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NiFe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anode towards kilowatt-scale alkaline seawater electrolysis.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C553B">
        <w:rPr>
          <w:rFonts w:ascii="Times New Roman" w:hAnsi="Times New Roman" w:cs="Times New Roman"/>
          <w:sz w:val="24"/>
          <w:szCs w:val="24"/>
        </w:rPr>
        <w:t>, 10351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0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https://doi.org/10.1038/s41467-024-54754-5</w:t>
        </w:r>
      </w:hyperlink>
    </w:p>
    <w:p w14:paraId="5E4356E4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M. F.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Lagadec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A. Grimaud, Water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electrolysers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with closed and open electrochemical systems. Nat.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0C553B">
        <w:rPr>
          <w:rFonts w:ascii="Times New Roman" w:hAnsi="Times New Roman" w:cs="Times New Roman"/>
          <w:sz w:val="24"/>
          <w:szCs w:val="24"/>
        </w:rPr>
        <w:t>, 1140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>1150 (2020).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1" w:history="1">
        <w:r w:rsidRPr="000C553B">
          <w:rPr>
            <w:rStyle w:val="ad"/>
            <w:rFonts w:ascii="Times New Roman" w:eastAsia="Times New Roman" w:hAnsi="Times New Roman" w:cs="Times New Roman"/>
            <w:color w:val="auto"/>
            <w:sz w:val="24"/>
            <w:szCs w:val="24"/>
          </w:rPr>
          <w:t>https://doi.org/10.1038/s41563-020-0788-3</w:t>
        </w:r>
      </w:hyperlink>
    </w:p>
    <w:p w14:paraId="586957CC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Y.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Zuo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Bellani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Ferri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G. Saleh, D. M. Shinde et al., High-performance alkaline water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electrolyzers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based on Ru-perturbed Cu nanoplatelets cathode.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C553B">
        <w:rPr>
          <w:rFonts w:ascii="Times New Roman" w:hAnsi="Times New Roman" w:cs="Times New Roman"/>
          <w:sz w:val="24"/>
          <w:szCs w:val="24"/>
        </w:rPr>
        <w:t>, 4680 (2023).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2" w:history="1">
        <w:r w:rsidRPr="000C553B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https://doi.org/10.1038/s41467-023-40319-5</w:t>
        </w:r>
      </w:hyperlink>
    </w:p>
    <w:p w14:paraId="5C5A0752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X. Luo, H. Y. Zhao, X. Tan, S. Lin, Y. S. Yu et al., Fe-S dually modulated adsorbate evolution and lattice oxygen compatible mechanism for water oxidation.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lastRenderedPageBreak/>
        <w:t>15</w:t>
      </w:r>
      <w:r w:rsidRPr="000C553B">
        <w:rPr>
          <w:rFonts w:ascii="Times New Roman" w:hAnsi="Times New Roman" w:cs="Times New Roman"/>
          <w:sz w:val="24"/>
          <w:szCs w:val="24"/>
        </w:rPr>
        <w:t>, 8293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3" w:history="1">
        <w:r w:rsidRPr="000C553B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https://doi.org/10.1038/s41467-024-52682-y</w:t>
        </w:r>
      </w:hyperlink>
    </w:p>
    <w:p w14:paraId="04D7C94E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Y. Z. Chen, Q. H. Li, Y. X. Lin, J. Liu, J. Pan et al.,</w:t>
      </w:r>
      <w:r w:rsidRPr="000C553B">
        <w:rPr>
          <w:rFonts w:ascii="Times New Roman" w:eastAsia="Arial" w:hAnsi="Times New Roman" w:cs="Times New Roman"/>
          <w:snapToGrid w:val="0"/>
          <w:sz w:val="24"/>
          <w:szCs w:val="24"/>
        </w:rPr>
        <w:t xml:space="preserve"> </w:t>
      </w:r>
      <w:r w:rsidRPr="000C553B">
        <w:rPr>
          <w:rFonts w:ascii="Times New Roman" w:hAnsi="Times New Roman" w:cs="Times New Roman"/>
          <w:sz w:val="24"/>
          <w:szCs w:val="24"/>
        </w:rPr>
        <w:t xml:space="preserve">Boosting oxygen evolution reaction by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FeNi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hydroxide-organic framework electrocatalyst toward alkaline water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electrolyzer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C553B">
        <w:rPr>
          <w:rFonts w:ascii="Times New Roman" w:hAnsi="Times New Roman" w:cs="Times New Roman"/>
          <w:sz w:val="24"/>
          <w:szCs w:val="24"/>
        </w:rPr>
        <w:t>, 7278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4" w:history="1">
        <w:r w:rsidRPr="000C553B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https://doi.org/10.1038/s41467-024-51521-4</w:t>
        </w:r>
      </w:hyperlink>
    </w:p>
    <w:p w14:paraId="65527A1E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P. C. Ye, K. Q. Fang, H. Y. Wang, Y. H. Wang, H. Huang et al.,</w:t>
      </w:r>
      <w:r w:rsidRPr="000C553B">
        <w:rPr>
          <w:rFonts w:ascii="Times New Roman" w:eastAsia="Arial" w:hAnsi="Times New Roman" w:cs="Times New Roman"/>
          <w:snapToGrid w:val="0"/>
          <w:sz w:val="24"/>
          <w:szCs w:val="24"/>
        </w:rPr>
        <w:t xml:space="preserve"> </w:t>
      </w:r>
      <w:r w:rsidRPr="000C553B">
        <w:rPr>
          <w:rFonts w:ascii="Times New Roman" w:hAnsi="Times New Roman" w:cs="Times New Roman"/>
          <w:sz w:val="24"/>
          <w:szCs w:val="24"/>
        </w:rPr>
        <w:t xml:space="preserve">Lattice oxygen activation and local electric field enhancement by co-doping Fe and F in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CoO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nanoneedle arrays for industrial electrocatalytic water oxidation.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0C553B">
        <w:rPr>
          <w:rFonts w:ascii="Times New Roman" w:hAnsi="Times New Roman" w:cs="Times New Roman"/>
          <w:sz w:val="24"/>
          <w:szCs w:val="24"/>
        </w:rPr>
        <w:t xml:space="preserve">, 1012 (2024). </w:t>
      </w:r>
      <w:hyperlink r:id="rId55" w:history="1">
        <w:r w:rsidRPr="000C553B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https://doi.org/10.1038/s41467-024-45320-0</w:t>
        </w:r>
      </w:hyperlink>
    </w:p>
    <w:p w14:paraId="2823C75D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L. Yu, Q. Zhu, S. W. Song, B. McElhenny, D. Z. Wang et al., </w:t>
      </w:r>
      <w:proofErr w:type="gramStart"/>
      <w:r w:rsidRPr="000C553B">
        <w:rPr>
          <w:rFonts w:ascii="Times New Roman" w:hAnsi="Times New Roman" w:cs="Times New Roman"/>
          <w:sz w:val="24"/>
          <w:szCs w:val="24"/>
        </w:rPr>
        <w:t>Non-noble</w:t>
      </w:r>
      <w:proofErr w:type="gramEnd"/>
      <w:r w:rsidRPr="000C553B">
        <w:rPr>
          <w:rFonts w:ascii="Times New Roman" w:hAnsi="Times New Roman" w:cs="Times New Roman"/>
          <w:sz w:val="24"/>
          <w:szCs w:val="24"/>
        </w:rPr>
        <w:t xml:space="preserve"> metal-nitride based electrocatalysts for high-performance alkaline seawater electrolysis. Nat.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C553B">
        <w:rPr>
          <w:rFonts w:ascii="Times New Roman" w:hAnsi="Times New Roman" w:cs="Times New Roman"/>
          <w:sz w:val="24"/>
          <w:szCs w:val="24"/>
        </w:rPr>
        <w:t>, 5106 (2019).</w:t>
      </w:r>
      <w:r w:rsidRPr="000C553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hyperlink r:id="rId56" w:history="1">
        <w:r w:rsidRPr="000C553B">
          <w:rPr>
            <w:rStyle w:val="ae"/>
            <w:rFonts w:ascii="Times New Roman" w:eastAsia="Times New Roman" w:hAnsi="Times New Roman" w:cs="Times New Roman"/>
            <w:sz w:val="24"/>
            <w:szCs w:val="24"/>
          </w:rPr>
          <w:t>https://doi.org/10.1038/s41467-019-13092-7</w:t>
        </w:r>
      </w:hyperlink>
    </w:p>
    <w:p w14:paraId="7FA3F4ED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Y. J. Mei, J. L. Chen, Q. Wang, Y. Q. Guo, H. W. Liu et al.,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MoZn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-based high entropy alloy catalysts enabled dual activation and stabilization in alkaline oxygen evolution. Sci. Adv.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C553B">
        <w:rPr>
          <w:rFonts w:ascii="Times New Roman" w:hAnsi="Times New Roman" w:cs="Times New Roman" w:hint="eastAsia"/>
          <w:sz w:val="24"/>
          <w:szCs w:val="24"/>
        </w:rPr>
        <w:t>(47)</w:t>
      </w:r>
      <w:r w:rsidRPr="000C553B">
        <w:rPr>
          <w:rFonts w:ascii="Times New Roman" w:hAnsi="Times New Roman" w:cs="Times New Roman"/>
          <w:sz w:val="24"/>
          <w:szCs w:val="24"/>
        </w:rPr>
        <w:t>, eadq6758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7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https://doi.org/10.1126/sciadv.adq6758</w:t>
        </w:r>
      </w:hyperlink>
    </w:p>
    <w:p w14:paraId="4FF82680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482" w:hanging="482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D. Y. Li, R. Xiang, F. Yu, J. S. Zeng, Y. Zhang et al., In situ regulating cobalt/iron oxide-oxyhydroxide exchange by dynamic iron incorporation for robust oxygen evolution at large current density.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(5)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2305685 (2024). </w:t>
      </w:r>
      <w:hyperlink r:id="rId58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https://doi.org/10.1002/adma.202305685</w:t>
        </w:r>
      </w:hyperlink>
    </w:p>
    <w:p w14:paraId="7DE9E6D2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J. X. Zhang, Y. H. Tu, X. M. Xu, J.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L. H. Zhang et al., A high-entropy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antiperovskite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nitride enables efficient anion exchange membrane water electrolysis.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0C553B">
        <w:rPr>
          <w:rFonts w:ascii="Times New Roman" w:hAnsi="Times New Roman" w:cs="Times New Roman" w:hint="eastAsia"/>
          <w:sz w:val="24"/>
          <w:szCs w:val="24"/>
        </w:rPr>
        <w:t>(38)</w:t>
      </w:r>
      <w:r w:rsidRPr="000C553B">
        <w:rPr>
          <w:rFonts w:ascii="Times New Roman" w:hAnsi="Times New Roman" w:cs="Times New Roman"/>
          <w:sz w:val="24"/>
          <w:szCs w:val="24"/>
        </w:rPr>
        <w:t>, 2509042 (2025).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9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https://doi.org/10.1002/adma.202509042</w:t>
        </w:r>
      </w:hyperlink>
    </w:p>
    <w:p w14:paraId="1148FCD4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J. Hu, T. Q. Guo, X. Y. Zhong, J. Li, Y. J. Mei et al., In situ reconstruction of high entropy heterostructure catalysts for stable oxygen evolution electrocatalysis under industrial conditions.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(14)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2310918 (2024). </w:t>
      </w:r>
      <w:hyperlink r:id="rId60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https://doi.org/10.1002/adma.202310918</w:t>
        </w:r>
      </w:hyperlink>
    </w:p>
    <w:p w14:paraId="38181247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A. Li, X. X. Tang, R. J. Cao, D. C. Song, F. Z. Wang et al., Directed surface reconstruction of Fe modified Co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553B">
        <w:rPr>
          <w:rFonts w:ascii="Times New Roman" w:hAnsi="Times New Roman" w:cs="Times New Roman"/>
          <w:sz w:val="24"/>
          <w:szCs w:val="24"/>
        </w:rPr>
        <w:t>VO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C553B">
        <w:rPr>
          <w:rFonts w:ascii="Times New Roman" w:hAnsi="Times New Roman" w:cs="Times New Roman"/>
          <w:sz w:val="24"/>
          <w:szCs w:val="24"/>
        </w:rPr>
        <w:t xml:space="preserve"> spinel oxides for water oxidation catalysts experiencing self-terminating surface deterioration.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(31)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2401818 (2024). </w:t>
      </w:r>
      <w:hyperlink r:id="rId61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https://doi.org/10.1002/adma.202401818</w:t>
        </w:r>
      </w:hyperlink>
    </w:p>
    <w:p w14:paraId="0E820FA7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S. Jo, J. I. Jeon, K. H. Shin, L. T. Zhang, K. B. Lee et al., Stabilization of lattice oxygen evolution reactions in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oxophilic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Ce-mediated Bi/BiCeO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1.8</w:t>
      </w:r>
      <w:r w:rsidRPr="000C553B">
        <w:rPr>
          <w:rFonts w:ascii="Times New Roman" w:hAnsi="Times New Roman" w:cs="Times New Roman"/>
          <w:sz w:val="24"/>
          <w:szCs w:val="24"/>
        </w:rPr>
        <w:t xml:space="preserve">H electrocatalysts for efficient anion exchange membrane water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electrolyzers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(27)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2314211 (2024). </w:t>
      </w:r>
      <w:hyperlink r:id="rId62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https://doi.org/10.1002/adma.202314211</w:t>
        </w:r>
      </w:hyperlink>
    </w:p>
    <w:p w14:paraId="2E9F35B0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F. R. Qian, L. S. Peng, D. F. Cao, W. Jiang, C. S. Hu et al., Asymmetric active sites originate from high-entropy metal selenides by joule heating to boost electrocatalytic water oxidation. Joule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C553B">
        <w:rPr>
          <w:rFonts w:ascii="Times New Roman" w:hAnsi="Times New Roman" w:cs="Times New Roman" w:hint="eastAsia"/>
          <w:sz w:val="24"/>
          <w:szCs w:val="24"/>
        </w:rPr>
        <w:t>(8)</w:t>
      </w:r>
      <w:r w:rsidRPr="000C553B">
        <w:rPr>
          <w:rFonts w:ascii="Times New Roman" w:hAnsi="Times New Roman" w:cs="Times New Roman"/>
          <w:sz w:val="24"/>
          <w:szCs w:val="24"/>
        </w:rPr>
        <w:t>, 2342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>2356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3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https://doi.org/10.1016/j.joule.2024.06.004</w:t>
        </w:r>
      </w:hyperlink>
    </w:p>
    <w:p w14:paraId="2CDB675F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Z. B. Li, R. Y. Wu, D. B. Duan, X. J. Liu, R. Li et al., Empowering multicomponent alloys with unique nanostructure for exceptional oxygen evolution performance through self-replenishment. Joule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C553B">
        <w:rPr>
          <w:rFonts w:ascii="Times New Roman" w:hAnsi="Times New Roman" w:cs="Times New Roman" w:hint="eastAsia"/>
          <w:sz w:val="24"/>
          <w:szCs w:val="24"/>
        </w:rPr>
        <w:t>(10)</w:t>
      </w:r>
      <w:r w:rsidRPr="000C553B">
        <w:rPr>
          <w:rFonts w:ascii="Times New Roman" w:hAnsi="Times New Roman" w:cs="Times New Roman"/>
          <w:sz w:val="24"/>
          <w:szCs w:val="24"/>
        </w:rPr>
        <w:t>, 1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 xml:space="preserve">18 (2024). </w:t>
      </w:r>
      <w:hyperlink r:id="rId64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https://doi.org/10.1016/j.joule.2024.06.023</w:t>
        </w:r>
      </w:hyperlink>
    </w:p>
    <w:p w14:paraId="78197775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lastRenderedPageBreak/>
        <w:t xml:space="preserve">Y. J. Zhang, W. Y. Zhang, X. W. Zhang, X. Wang, J. J. Wang et al., Activating lattice oxygen based on energy band engineering in oxides for industrial water/saline oxidation. Energy Environ. Sci.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C553B">
        <w:rPr>
          <w:rFonts w:ascii="Times New Roman" w:hAnsi="Times New Roman" w:cs="Times New Roman" w:hint="eastAsia"/>
          <w:sz w:val="24"/>
          <w:szCs w:val="24"/>
        </w:rPr>
        <w:t>(10)</w:t>
      </w:r>
      <w:r w:rsidRPr="000C553B">
        <w:rPr>
          <w:rFonts w:ascii="Times New Roman" w:hAnsi="Times New Roman" w:cs="Times New Roman"/>
          <w:sz w:val="24"/>
          <w:szCs w:val="24"/>
        </w:rPr>
        <w:t>, 3347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 xml:space="preserve">3357 (2024). </w:t>
      </w:r>
      <w:hyperlink r:id="rId65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https://doi.org/10.1039/d4ee00214h</w:t>
        </w:r>
      </w:hyperlink>
    </w:p>
    <w:p w14:paraId="0408BC71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Q. P. Huang, G. J. Xia, B. Huang, D. L.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>, J. Wang et al., Activating lattice oxygen by a defect-engineered Fe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553B">
        <w:rPr>
          <w:rFonts w:ascii="Times New Roman" w:hAnsi="Times New Roman" w:cs="Times New Roman"/>
          <w:sz w:val="24"/>
          <w:szCs w:val="24"/>
        </w:rPr>
        <w:t>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553B">
        <w:rPr>
          <w:rFonts w:ascii="Times New Roman" w:hAnsi="Times New Roman" w:cs="Times New Roman"/>
          <w:sz w:val="24"/>
          <w:szCs w:val="24"/>
        </w:rPr>
        <w:t>-CeO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C553B">
        <w:rPr>
          <w:rFonts w:ascii="Times New Roman" w:hAnsi="Times New Roman" w:cs="Times New Roman"/>
          <w:sz w:val="24"/>
          <w:szCs w:val="24"/>
        </w:rPr>
        <w:t xml:space="preserve"> nano-heterojunction for efficient electrochemical water oxidation. Energy Environ. Sci.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C553B">
        <w:rPr>
          <w:rFonts w:ascii="Times New Roman" w:hAnsi="Times New Roman" w:cs="Times New Roman" w:hint="eastAsia"/>
          <w:sz w:val="24"/>
          <w:szCs w:val="24"/>
        </w:rPr>
        <w:t>(14)</w:t>
      </w:r>
      <w:r w:rsidRPr="000C553B">
        <w:rPr>
          <w:rFonts w:ascii="Times New Roman" w:hAnsi="Times New Roman" w:cs="Times New Roman"/>
          <w:sz w:val="24"/>
          <w:szCs w:val="24"/>
        </w:rPr>
        <w:t>, 5260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 xml:space="preserve">5272 (2024). </w:t>
      </w:r>
      <w:hyperlink r:id="rId66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https://doi.org/10.1039/d4ee01588f</w:t>
        </w:r>
      </w:hyperlink>
    </w:p>
    <w:p w14:paraId="5E31F51E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H, S. Cao, X. Wen, X. Z. Luo, L. L. Ma, Z. A. Xu et al., Dual-site bridging mechanism for bimetallic electrochemical oxygen evolution.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0C553B">
        <w:rPr>
          <w:rFonts w:ascii="Times New Roman" w:hAnsi="Times New Roman" w:cs="Times New Roman" w:hint="eastAsia"/>
          <w:sz w:val="24"/>
          <w:szCs w:val="24"/>
        </w:rPr>
        <w:t>(46)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e202411683 (2024). </w:t>
      </w:r>
      <w:hyperlink r:id="rId67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https://doi.org/10.1002/anie.202411683</w:t>
        </w:r>
      </w:hyperlink>
    </w:p>
    <w:p w14:paraId="3D957756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B. H. Yao, Y. T. Chen, Y. Y. Yan, Y. Yang, H. H. Xing et al., Iron-induced localized oxide path mechanism enables efficient stable water oxidation.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C553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0C553B">
        <w:rPr>
          <w:rFonts w:ascii="Times New Roman" w:hAnsi="Times New Roman" w:cs="Times New Roman" w:hint="eastAsia"/>
          <w:sz w:val="24"/>
          <w:szCs w:val="24"/>
        </w:rPr>
        <w:t>(4)</w:t>
      </w:r>
      <w:r w:rsidRPr="000C553B">
        <w:rPr>
          <w:rFonts w:ascii="Times New Roman" w:hAnsi="Times New Roman" w:cs="Times New Roman"/>
          <w:sz w:val="24"/>
          <w:szCs w:val="24"/>
        </w:rPr>
        <w:t>, e202416141 (202</w:t>
      </w:r>
      <w:r w:rsidRPr="000C553B">
        <w:rPr>
          <w:rFonts w:ascii="Times New Roman" w:hAnsi="Times New Roman" w:cs="Times New Roman" w:hint="eastAsia"/>
          <w:sz w:val="24"/>
          <w:szCs w:val="24"/>
        </w:rPr>
        <w:t>5</w:t>
      </w:r>
      <w:r w:rsidRPr="000C553B">
        <w:rPr>
          <w:rFonts w:ascii="Times New Roman" w:hAnsi="Times New Roman" w:cs="Times New Roman"/>
          <w:sz w:val="24"/>
          <w:szCs w:val="24"/>
        </w:rPr>
        <w:t xml:space="preserve">). </w:t>
      </w:r>
      <w:hyperlink r:id="rId68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https://doi.org/10.1002/anie.202416141</w:t>
        </w:r>
      </w:hyperlink>
    </w:p>
    <w:p w14:paraId="2A0FE640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M. T.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Huo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H. Sun, Z.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>, W. Liu, Y. Liang et al., Tailoring octahedron-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hedron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synergism in spinel catalysts for acidic water electrolysis. J. Am. Chem. Soc.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147</w:t>
      </w:r>
      <w:r w:rsidRPr="000C553B">
        <w:rPr>
          <w:rFonts w:ascii="Times New Roman" w:hAnsi="Times New Roman" w:cs="Times New Roman" w:hint="eastAsia"/>
          <w:sz w:val="24"/>
          <w:szCs w:val="24"/>
        </w:rPr>
        <w:t>(12)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10678–106895 (2025). </w:t>
      </w:r>
      <w:hyperlink r:id="rId69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https://doi.org/10.1021/jacs.5c00665</w:t>
        </w:r>
      </w:hyperlink>
    </w:p>
    <w:p w14:paraId="3F00EE15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Z. H. Yin, Y. Huang, K. P. Song, T. T. Li, J. Y. Cui et al.,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single atoms boost metal-oxygen covalency on selenide-derived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NiOOH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for direct intramolecular oxygen coupling. J. Am. Chem. Soc.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0C553B">
        <w:rPr>
          <w:rFonts w:ascii="Times New Roman" w:hAnsi="Times New Roman" w:cs="Times New Roman" w:hint="eastAsia"/>
          <w:sz w:val="24"/>
          <w:szCs w:val="24"/>
        </w:rPr>
        <w:t>(10)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6846–6855 (2024). </w:t>
      </w:r>
      <w:hyperlink r:id="rId70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https://doi.org/10.1021/jacs.3c13746</w:t>
        </w:r>
      </w:hyperlink>
    </w:p>
    <w:p w14:paraId="21BA6463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Y. Huang, Z. Wang, H. Xiao, Q. Liu, X. Wang, Activating and stabilizing lattice oxygen via self-adaptive Zn-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NiOOH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sub-nanowires for oxygen evolution reaction. J. Am. Chem. Soc.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0C553B">
        <w:rPr>
          <w:rFonts w:ascii="Times New Roman" w:hAnsi="Times New Roman" w:cs="Times New Roman" w:hint="eastAsia"/>
          <w:sz w:val="24"/>
          <w:szCs w:val="24"/>
        </w:rPr>
        <w:t>(42)</w:t>
      </w:r>
      <w:r w:rsidRPr="000C553B">
        <w:rPr>
          <w:rFonts w:ascii="Times New Roman" w:hAnsi="Times New Roman" w:cs="Times New Roman"/>
          <w:sz w:val="24"/>
          <w:szCs w:val="24"/>
        </w:rPr>
        <w:t>, 29006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 xml:space="preserve">29016 (2024). </w:t>
      </w:r>
      <w:hyperlink r:id="rId71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https://doi.org/10.1021/jacs.4c09931</w:t>
        </w:r>
      </w:hyperlink>
    </w:p>
    <w:p w14:paraId="06A9EBC1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A. Kumar, M. Gil-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Sepulcre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J. P.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Fandré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O.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Rüdiger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M. G. Kim et al., Regulating local coordination sphere of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single atoms at the atomic interface for efficient oxygen evolution reaction. J. Am. Chem. Soc.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0C553B">
        <w:rPr>
          <w:rFonts w:ascii="Times New Roman" w:hAnsi="Times New Roman" w:cs="Times New Roman" w:hint="eastAsia"/>
          <w:sz w:val="24"/>
          <w:szCs w:val="24"/>
        </w:rPr>
        <w:t>(48)</w:t>
      </w:r>
      <w:r w:rsidRPr="000C553B">
        <w:rPr>
          <w:rFonts w:ascii="Times New Roman" w:hAnsi="Times New Roman" w:cs="Times New Roman"/>
          <w:sz w:val="24"/>
          <w:szCs w:val="24"/>
        </w:rPr>
        <w:t>, 48, 32953</w:t>
      </w:r>
      <w:r w:rsidRPr="000C553B">
        <w:rPr>
          <w:rFonts w:ascii="Times New Roman" w:eastAsia="宋体" w:hAnsi="Times New Roman" w:cs="Times New Roman"/>
          <w:sz w:val="24"/>
          <w:szCs w:val="24"/>
        </w:rPr>
        <w:t>–</w:t>
      </w:r>
      <w:r w:rsidRPr="000C553B">
        <w:rPr>
          <w:rFonts w:ascii="Times New Roman" w:hAnsi="Times New Roman" w:cs="Times New Roman"/>
          <w:sz w:val="24"/>
          <w:szCs w:val="24"/>
        </w:rPr>
        <w:t xml:space="preserve">32964 (2024). </w:t>
      </w:r>
      <w:hyperlink r:id="rId72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https://doi.org/10.1021/jacs.4c08847</w:t>
        </w:r>
      </w:hyperlink>
    </w:p>
    <w:p w14:paraId="3FC61106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L. Y. Xiao, C. Q. Cheng, T. T. Yang, J. T. Zhang, Y. J. Han et al., A “two-pronged” strategy to boost hydrogen evolution kinetics on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NiFe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-based (oxy)hydroxides via oxygen deficient Ni-Mo-Fe coordinate structures for ultra-stable ampere-level alkaline overall water splitting.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(44)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2411134 (2024). </w:t>
      </w:r>
      <w:hyperlink r:id="rId73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https://doi.org/10.1002/adma.202411134</w:t>
        </w:r>
      </w:hyperlink>
    </w:p>
    <w:p w14:paraId="2C87D8B7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X. Y. Lu, Z. Y. Ma, Y. N. Chang, S. S. Wang, X. X. Li et al., Mott-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schottky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construction boosted plasma thermal and electronic effects on the Ag/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CoV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-LDH nanohybrids for highly efficient water oxidation.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(29)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2313057 (2024). </w:t>
      </w:r>
      <w:hyperlink r:id="rId74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https://doi.org/10.1002/adma.202313057</w:t>
        </w:r>
      </w:hyperlink>
    </w:p>
    <w:p w14:paraId="7291AD88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Z. J. Liang, D. Shen, Y. Wei, F. F. Sun, Y.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et al., Modulating the electronic structure of cobalt vanadium bimetal catalysts for high-stable anion exchange membrane water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electrolyzer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(41)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2408634 (2024). </w:t>
      </w:r>
      <w:r w:rsidRPr="000C553B">
        <w:rPr>
          <w:rFonts w:ascii="Times New Roman" w:hAnsi="Times New Roman" w:cs="Times New Roman" w:hint="eastAsia"/>
          <w:sz w:val="24"/>
          <w:szCs w:val="24"/>
        </w:rPr>
        <w:t xml:space="preserve"> </w:t>
      </w:r>
      <w:hyperlink r:id="rId75" w:history="1">
        <w:r w:rsidRPr="000C553B">
          <w:rPr>
            <w:rStyle w:val="ae"/>
            <w:rFonts w:ascii="Times New Roman" w:hAnsi="Times New Roman" w:cs="Times New Roman" w:hint="eastAsia"/>
            <w:sz w:val="24"/>
            <w:szCs w:val="24"/>
          </w:rPr>
          <w:t>https://doi.org/10.1002/adma.202408634</w:t>
        </w:r>
      </w:hyperlink>
    </w:p>
    <w:p w14:paraId="59BB3E6E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C. Q. Li, B. Kim, Z. P. Li, R. Thapa, Y. F. Zhang et al., Direct electroplating ruthenium precursor on the surface oxidation nickel foam for efficient and stable bifunctional </w:t>
      </w:r>
      <w:r w:rsidRPr="000C553B">
        <w:rPr>
          <w:rFonts w:ascii="Times New Roman" w:hAnsi="Times New Roman" w:cs="Times New Roman"/>
          <w:sz w:val="24"/>
          <w:szCs w:val="24"/>
        </w:rPr>
        <w:lastRenderedPageBreak/>
        <w:t xml:space="preserve">alkaline water electrolysis.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(31)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2403151 (2024). </w:t>
      </w:r>
      <w:hyperlink r:id="rId76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https://doi.org/10.1002/adma.202403151</w:t>
        </w:r>
      </w:hyperlink>
    </w:p>
    <w:p w14:paraId="7F56DDE5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N. Wang, D. Chen, S. L. Ning, J. Y. Lao, J. C. Xu et al., Fe cluster modified Co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C553B">
        <w:rPr>
          <w:rFonts w:ascii="Times New Roman" w:hAnsi="Times New Roman" w:cs="Times New Roman"/>
          <w:sz w:val="24"/>
          <w:szCs w:val="24"/>
        </w:rPr>
        <w:t>S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 xml:space="preserve">8 </w:t>
      </w:r>
      <w:r w:rsidRPr="000C553B">
        <w:rPr>
          <w:rFonts w:ascii="Times New Roman" w:hAnsi="Times New Roman" w:cs="Times New Roman"/>
          <w:sz w:val="24"/>
          <w:szCs w:val="24"/>
        </w:rPr>
        <w:t xml:space="preserve">heterojunction: highly efficient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photoelectrocatalyst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 for overall water splitting and flexible zinc-air batteries. Adv. Mater.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0C553B">
        <w:rPr>
          <w:rFonts w:ascii="Times New Roman" w:hAnsi="Times New Roman" w:cs="Times New Roman" w:hint="eastAsia"/>
          <w:sz w:val="24"/>
          <w:szCs w:val="24"/>
        </w:rPr>
        <w:t>(2)</w:t>
      </w:r>
      <w:r w:rsidRPr="000C553B">
        <w:rPr>
          <w:rFonts w:ascii="Times New Roman" w:hAnsi="Times New Roman" w:cs="Times New Roman"/>
          <w:sz w:val="24"/>
          <w:szCs w:val="24"/>
        </w:rPr>
        <w:t xml:space="preserve">, 2306138 (2024). </w:t>
      </w:r>
      <w:hyperlink r:id="rId77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https://doi.org/10.1002/adma.202306138</w:t>
        </w:r>
      </w:hyperlink>
    </w:p>
    <w:p w14:paraId="428B9586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>Y. Zhou, F. Li, B. Dong, Y. Chai, Double self-reinforced coordination modulation constructing stable Ni</w:t>
      </w:r>
      <w:r w:rsidRPr="000C553B">
        <w:rPr>
          <w:rFonts w:ascii="Times New Roman" w:hAnsi="Times New Roman" w:cs="Times New Roman"/>
          <w:sz w:val="24"/>
          <w:szCs w:val="24"/>
          <w:vertAlign w:val="superscript"/>
        </w:rPr>
        <w:t>4+</w:t>
      </w:r>
      <w:r w:rsidRPr="000C553B">
        <w:rPr>
          <w:rFonts w:ascii="Times New Roman" w:hAnsi="Times New Roman" w:cs="Times New Roman"/>
          <w:sz w:val="24"/>
          <w:szCs w:val="24"/>
        </w:rPr>
        <w:t xml:space="preserve"> for water oxidation. Energy Environ. Sci.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0C553B">
        <w:rPr>
          <w:rFonts w:ascii="Times New Roman" w:hAnsi="Times New Roman" w:cs="Times New Roman" w:hint="eastAsia"/>
          <w:sz w:val="24"/>
          <w:szCs w:val="24"/>
        </w:rPr>
        <w:t>(4)</w:t>
      </w:r>
      <w:r w:rsidRPr="000C553B">
        <w:rPr>
          <w:rFonts w:ascii="Times New Roman" w:hAnsi="Times New Roman" w:cs="Times New Roman"/>
          <w:sz w:val="24"/>
          <w:szCs w:val="24"/>
        </w:rPr>
        <w:t>, 1468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8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https://doi.org/10.1039/d3ee02627b</w:t>
        </w:r>
      </w:hyperlink>
    </w:p>
    <w:p w14:paraId="7FF40EEA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M. M. Jiang, J. Xu, Y. J. Chen, L. Q. Wang, Q. Zhou et al., Interstitial doping in ultrafine nanocrystals for efficient and durable water splitting.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64</w:t>
      </w:r>
      <w:r w:rsidRPr="000C553B">
        <w:rPr>
          <w:rFonts w:ascii="Times New Roman" w:hAnsi="Times New Roman" w:cs="Times New Roman" w:hint="eastAsia"/>
          <w:sz w:val="24"/>
          <w:szCs w:val="24"/>
        </w:rPr>
        <w:t>(14)</w:t>
      </w:r>
      <w:r w:rsidRPr="000C553B">
        <w:rPr>
          <w:rFonts w:ascii="Times New Roman" w:hAnsi="Times New Roman" w:cs="Times New Roman"/>
          <w:sz w:val="24"/>
          <w:szCs w:val="24"/>
        </w:rPr>
        <w:t>, e202424195 (2025).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9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https://doi.org/10.1002/anie.202424195</w:t>
        </w:r>
      </w:hyperlink>
    </w:p>
    <w:p w14:paraId="50ED3406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S. Z. Luo, C. C. Dai, Y. K. Ye, Q. Wu, J. R. Wang et al., Elevated water oxidation by cation leaching enable tunable surface reconstruction.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0C553B">
        <w:rPr>
          <w:rFonts w:ascii="Times New Roman" w:hAnsi="Times New Roman" w:cs="Times New Roman"/>
          <w:sz w:val="24"/>
          <w:szCs w:val="24"/>
        </w:rPr>
        <w:t>(31), e202402184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0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https://doi.org/10.1002/anie.202402184</w:t>
        </w:r>
      </w:hyperlink>
    </w:p>
    <w:p w14:paraId="36F19E53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color w:val="0000FF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W. J. Zhang, L. Yang, Z. Li, G. Z.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Nie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X. J. Cao et al., Regulating hydrogen/oxygen species adsorption via built-in electric filed-driven electron transfer behavior at the heterointerface for efficient water splitting.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0C553B">
        <w:rPr>
          <w:rFonts w:ascii="Times New Roman" w:hAnsi="Times New Roman" w:cs="Times New Roman"/>
          <w:sz w:val="24"/>
          <w:szCs w:val="24"/>
        </w:rPr>
        <w:t>(16), e202400888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1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https://doi.org/10.1002/anie.202400888</w:t>
        </w:r>
      </w:hyperlink>
    </w:p>
    <w:p w14:paraId="6E53AF51" w14:textId="77777777" w:rsidR="0042675F" w:rsidRPr="000C553B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Fonts w:ascii="Times New Roman" w:hAnsi="Times New Roman" w:cs="Times New Roman"/>
          <w:sz w:val="24"/>
          <w:szCs w:val="24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Y. W. Liu, L. R. Wang, R.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Hübner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, J.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Kresse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>, X. M. Zhang et al., Cobalt-based Co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553B">
        <w:rPr>
          <w:rFonts w:ascii="Times New Roman" w:hAnsi="Times New Roman" w:cs="Times New Roman"/>
          <w:sz w:val="24"/>
          <w:szCs w:val="24"/>
        </w:rPr>
        <w:t>Mo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C553B">
        <w:rPr>
          <w:rFonts w:ascii="Times New Roman" w:hAnsi="Times New Roman" w:cs="Times New Roman"/>
          <w:sz w:val="24"/>
          <w:szCs w:val="24"/>
        </w:rPr>
        <w:t>N/Co</w:t>
      </w:r>
      <w:r w:rsidRPr="000C553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C553B">
        <w:rPr>
          <w:rFonts w:ascii="Times New Roman" w:hAnsi="Times New Roman" w:cs="Times New Roman"/>
          <w:sz w:val="24"/>
          <w:szCs w:val="24"/>
        </w:rPr>
        <w:t xml:space="preserve">N/Co metallic heterostructure as a highly active electrocatalyst for alkaline overall water splitting.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Angew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. Chem. Int. Ed.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63</w:t>
      </w:r>
      <w:r w:rsidRPr="000C553B">
        <w:rPr>
          <w:rFonts w:ascii="Times New Roman" w:hAnsi="Times New Roman" w:cs="Times New Roman"/>
          <w:sz w:val="24"/>
          <w:szCs w:val="24"/>
        </w:rPr>
        <w:t>(14), e202319239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2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https://doi.org/10.1002/anie.202319239</w:t>
        </w:r>
      </w:hyperlink>
    </w:p>
    <w:p w14:paraId="1B79961D" w14:textId="227532DD" w:rsidR="0042675F" w:rsidRPr="004134D9" w:rsidRDefault="007902FD" w:rsidP="005B71DC">
      <w:pPr>
        <w:numPr>
          <w:ilvl w:val="0"/>
          <w:numId w:val="1"/>
        </w:numPr>
        <w:spacing w:before="120" w:after="120"/>
        <w:ind w:left="607" w:hanging="607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C553B">
        <w:rPr>
          <w:rFonts w:ascii="Times New Roman" w:hAnsi="Times New Roman" w:cs="Times New Roman"/>
          <w:sz w:val="24"/>
          <w:szCs w:val="24"/>
        </w:rPr>
        <w:t xml:space="preserve">J. L. Gu, L. X. Li, Q. Yang, F. B. Tian, W. Zhao et al., Twinning engineering of platinum/iridium nanonets as </w:t>
      </w:r>
      <w:proofErr w:type="spellStart"/>
      <w:r w:rsidRPr="000C553B">
        <w:rPr>
          <w:rFonts w:ascii="Times New Roman" w:hAnsi="Times New Roman" w:cs="Times New Roman"/>
          <w:sz w:val="24"/>
          <w:szCs w:val="24"/>
        </w:rPr>
        <w:t>turing</w:t>
      </w:r>
      <w:proofErr w:type="spellEnd"/>
      <w:r w:rsidRPr="000C553B">
        <w:rPr>
          <w:rFonts w:ascii="Times New Roman" w:hAnsi="Times New Roman" w:cs="Times New Roman"/>
          <w:sz w:val="24"/>
          <w:szCs w:val="24"/>
        </w:rPr>
        <w:t xml:space="preserve">-type catalysts for efficient water splitting. J. Am. Chem. Soc. </w:t>
      </w:r>
      <w:r w:rsidRPr="000C553B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0C553B">
        <w:rPr>
          <w:rFonts w:ascii="Times New Roman" w:hAnsi="Times New Roman" w:cs="Times New Roman"/>
          <w:sz w:val="24"/>
          <w:szCs w:val="24"/>
        </w:rPr>
        <w:t>(8), 5355–5365 (2024).</w:t>
      </w:r>
      <w:r w:rsidRPr="000C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3" w:history="1">
        <w:r w:rsidRPr="000C553B">
          <w:rPr>
            <w:rStyle w:val="ad"/>
            <w:rFonts w:ascii="Times New Roman" w:eastAsia="Times New Roman" w:hAnsi="Times New Roman" w:cs="Times New Roman"/>
            <w:color w:val="0000FF"/>
            <w:sz w:val="24"/>
            <w:szCs w:val="24"/>
          </w:rPr>
          <w:t>https://doi.org/10.1021/jacs.3c12419</w:t>
        </w:r>
      </w:hyperlink>
    </w:p>
    <w:p w14:paraId="052D079A" w14:textId="2B896514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50F78AB4" w14:textId="4390FE72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2C7E3A33" w14:textId="018B87C1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60E3A6B1" w14:textId="187EBB42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50E28195" w14:textId="1C920A39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299EDF0F" w14:textId="4EE01EAF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0706106C" w14:textId="0EB0A17B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292F9F89" w14:textId="230818EC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08B0DA86" w14:textId="03BBF06B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5C02F304" w14:textId="7831B87E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267FA406" w14:textId="09C4438A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495FB1F1" w14:textId="773A35DA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0F30DB18" w14:textId="6051D499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3E55EA38" w14:textId="01072AC2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0B0001BD" w14:textId="1A4F580D" w:rsidR="004134D9" w:rsidRPr="004134D9" w:rsidRDefault="004134D9" w:rsidP="004134D9">
      <w:pPr>
        <w:rPr>
          <w:rFonts w:ascii="Times New Roman" w:hAnsi="Times New Roman" w:cs="Times New Roman"/>
          <w:sz w:val="24"/>
          <w:szCs w:val="24"/>
        </w:rPr>
      </w:pPr>
    </w:p>
    <w:p w14:paraId="70F1A607" w14:textId="77777777" w:rsidR="004134D9" w:rsidRPr="004134D9" w:rsidRDefault="004134D9" w:rsidP="004134D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134D9" w:rsidRPr="004134D9">
      <w:headerReference w:type="default" r:id="rId84"/>
      <w:footerReference w:type="default" r:id="rId85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B397" w14:textId="77777777" w:rsidR="00EE59AA" w:rsidRDefault="00EE59AA">
      <w:r>
        <w:separator/>
      </w:r>
    </w:p>
  </w:endnote>
  <w:endnote w:type="continuationSeparator" w:id="0">
    <w:p w14:paraId="5CFA53FB" w14:textId="77777777" w:rsidR="00EE59AA" w:rsidRDefault="00EE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ea1a7398">
    <w:altName w:val="等线"/>
    <w:charset w:val="86"/>
    <w:family w:val="auto"/>
    <w:pitch w:val="default"/>
    <w:sig w:usb0="00000000" w:usb1="0000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7268214"/>
      <w:docPartObj>
        <w:docPartGallery w:val="Page Numbers (Bottom of Page)"/>
        <w:docPartUnique/>
      </w:docPartObj>
    </w:sdtPr>
    <w:sdtContent>
      <w:p w14:paraId="0F8D6A9E" w14:textId="3B96B945" w:rsidR="0042675F" w:rsidRPr="004134D9" w:rsidRDefault="004134D9" w:rsidP="004134D9">
        <w:pPr>
          <w:pStyle w:val="a3"/>
          <w:ind w:firstLine="420"/>
          <w:jc w:val="center"/>
          <w:rPr>
            <w:rFonts w:hint="eastAsia"/>
          </w:rPr>
        </w:pPr>
        <w:r w:rsidRPr="004134D9">
          <w:rPr>
            <w:rFonts w:ascii="Times New Roman" w:hAnsi="Times New Roman" w:cs="Times New Roman"/>
            <w:sz w:val="24"/>
            <w:szCs w:val="24"/>
          </w:rPr>
          <w:t>S</w:t>
        </w:r>
        <w:r w:rsidRPr="004134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134D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134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134D9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4134D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4134D9">
          <w:rPr>
            <w:rFonts w:ascii="Times New Roman" w:hAnsi="Times New Roman" w:cs="Times New Roman"/>
            <w:sz w:val="24"/>
            <w:szCs w:val="24"/>
          </w:rPr>
          <w:t>/S29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5006" w14:textId="77777777" w:rsidR="00EE59AA" w:rsidRDefault="00EE59AA">
      <w:r>
        <w:separator/>
      </w:r>
    </w:p>
  </w:footnote>
  <w:footnote w:type="continuationSeparator" w:id="0">
    <w:p w14:paraId="5E329ECA" w14:textId="77777777" w:rsidR="00EE59AA" w:rsidRDefault="00EE5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4CF8" w14:textId="77777777" w:rsidR="0042675F" w:rsidRDefault="00EE59AA">
    <w:pPr>
      <w:pStyle w:val="a5"/>
      <w:rPr>
        <w:rFonts w:ascii="Times New Roman" w:hAnsi="Times New Roman" w:cs="Times New Roman"/>
        <w:sz w:val="24"/>
        <w:szCs w:val="24"/>
      </w:rPr>
    </w:pPr>
    <w:hyperlink r:id="rId1" w:history="1">
      <w:r w:rsidR="007902FD">
        <w:rPr>
          <w:rStyle w:val="ae"/>
          <w:rFonts w:ascii="Times New Roman" w:hAnsi="Times New Roman" w:cs="Times New Roman" w:hint="eastAsia"/>
          <w:sz w:val="24"/>
          <w:szCs w:val="24"/>
        </w:rPr>
        <w:t>N</w:t>
      </w:r>
      <w:r w:rsidR="007902FD">
        <w:rPr>
          <w:rStyle w:val="ae"/>
          <w:rFonts w:ascii="Times New Roman" w:hAnsi="Times New Roman" w:cs="Times New Roman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AA83A"/>
    <w:multiLevelType w:val="multilevel"/>
    <w:tmpl w:val="2E5AA83A"/>
    <w:lvl w:ilvl="0">
      <w:start w:val="1"/>
      <w:numFmt w:val="decimal"/>
      <w:suff w:val="space"/>
      <w:lvlText w:val="[S%1]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6C1"/>
    <w:rsid w:val="00006059"/>
    <w:rsid w:val="00025EF7"/>
    <w:rsid w:val="00033C75"/>
    <w:rsid w:val="0004270F"/>
    <w:rsid w:val="000636C6"/>
    <w:rsid w:val="00063E21"/>
    <w:rsid w:val="00077CE4"/>
    <w:rsid w:val="00077D71"/>
    <w:rsid w:val="00084BD2"/>
    <w:rsid w:val="000A31AA"/>
    <w:rsid w:val="000B2493"/>
    <w:rsid w:val="000C553B"/>
    <w:rsid w:val="000D1AEF"/>
    <w:rsid w:val="000E02D8"/>
    <w:rsid w:val="000E188F"/>
    <w:rsid w:val="000E5598"/>
    <w:rsid w:val="000F75B4"/>
    <w:rsid w:val="00103B0A"/>
    <w:rsid w:val="00111D39"/>
    <w:rsid w:val="00113FB1"/>
    <w:rsid w:val="001243ED"/>
    <w:rsid w:val="0015431A"/>
    <w:rsid w:val="001608F0"/>
    <w:rsid w:val="00161388"/>
    <w:rsid w:val="00162C01"/>
    <w:rsid w:val="00165D1D"/>
    <w:rsid w:val="00170C0D"/>
    <w:rsid w:val="0018393D"/>
    <w:rsid w:val="00187EE5"/>
    <w:rsid w:val="001B0A88"/>
    <w:rsid w:val="001B4AE1"/>
    <w:rsid w:val="001B6592"/>
    <w:rsid w:val="001D66AC"/>
    <w:rsid w:val="001D7E67"/>
    <w:rsid w:val="00201DC4"/>
    <w:rsid w:val="00202A99"/>
    <w:rsid w:val="002263FE"/>
    <w:rsid w:val="002344D8"/>
    <w:rsid w:val="00236CD0"/>
    <w:rsid w:val="00237F95"/>
    <w:rsid w:val="00243614"/>
    <w:rsid w:val="002514E5"/>
    <w:rsid w:val="00260A90"/>
    <w:rsid w:val="002627D1"/>
    <w:rsid w:val="002652BD"/>
    <w:rsid w:val="00293110"/>
    <w:rsid w:val="002938C1"/>
    <w:rsid w:val="002C152F"/>
    <w:rsid w:val="002D2217"/>
    <w:rsid w:val="002E3EF2"/>
    <w:rsid w:val="002E5A18"/>
    <w:rsid w:val="002E65F4"/>
    <w:rsid w:val="00323C23"/>
    <w:rsid w:val="00327F9C"/>
    <w:rsid w:val="00332B0C"/>
    <w:rsid w:val="00334151"/>
    <w:rsid w:val="00336F83"/>
    <w:rsid w:val="003376F3"/>
    <w:rsid w:val="00340DD0"/>
    <w:rsid w:val="00346349"/>
    <w:rsid w:val="003463A6"/>
    <w:rsid w:val="00357A05"/>
    <w:rsid w:val="00361B1A"/>
    <w:rsid w:val="0037011F"/>
    <w:rsid w:val="00377B83"/>
    <w:rsid w:val="00381FF9"/>
    <w:rsid w:val="00382DF4"/>
    <w:rsid w:val="003954F4"/>
    <w:rsid w:val="003B73A9"/>
    <w:rsid w:val="003C5120"/>
    <w:rsid w:val="003F3653"/>
    <w:rsid w:val="004134D9"/>
    <w:rsid w:val="00423A17"/>
    <w:rsid w:val="00424EDF"/>
    <w:rsid w:val="0042675F"/>
    <w:rsid w:val="00431B41"/>
    <w:rsid w:val="00440975"/>
    <w:rsid w:val="004547C2"/>
    <w:rsid w:val="0047393C"/>
    <w:rsid w:val="0048124B"/>
    <w:rsid w:val="00486D16"/>
    <w:rsid w:val="00494D77"/>
    <w:rsid w:val="004A4B54"/>
    <w:rsid w:val="004B06FA"/>
    <w:rsid w:val="004B0EAD"/>
    <w:rsid w:val="004F07CA"/>
    <w:rsid w:val="004F6FCE"/>
    <w:rsid w:val="00506A4D"/>
    <w:rsid w:val="005113A3"/>
    <w:rsid w:val="00522D56"/>
    <w:rsid w:val="00526DD4"/>
    <w:rsid w:val="00535B2D"/>
    <w:rsid w:val="005641A0"/>
    <w:rsid w:val="005A6D71"/>
    <w:rsid w:val="005B43F1"/>
    <w:rsid w:val="005B6672"/>
    <w:rsid w:val="005B69D5"/>
    <w:rsid w:val="005B71DC"/>
    <w:rsid w:val="005C6B87"/>
    <w:rsid w:val="005D065B"/>
    <w:rsid w:val="005E05F1"/>
    <w:rsid w:val="005E15E9"/>
    <w:rsid w:val="005E6B58"/>
    <w:rsid w:val="00601AA3"/>
    <w:rsid w:val="00616354"/>
    <w:rsid w:val="00616A41"/>
    <w:rsid w:val="00620DE8"/>
    <w:rsid w:val="00625ED3"/>
    <w:rsid w:val="00626F51"/>
    <w:rsid w:val="0063385C"/>
    <w:rsid w:val="0064383F"/>
    <w:rsid w:val="00651129"/>
    <w:rsid w:val="00683E18"/>
    <w:rsid w:val="006C5E15"/>
    <w:rsid w:val="006F40F2"/>
    <w:rsid w:val="00712511"/>
    <w:rsid w:val="00734E82"/>
    <w:rsid w:val="00763280"/>
    <w:rsid w:val="007775C6"/>
    <w:rsid w:val="007828BE"/>
    <w:rsid w:val="007874CE"/>
    <w:rsid w:val="007902FD"/>
    <w:rsid w:val="007937B7"/>
    <w:rsid w:val="007B73ED"/>
    <w:rsid w:val="007C0101"/>
    <w:rsid w:val="007C2E22"/>
    <w:rsid w:val="007C62BC"/>
    <w:rsid w:val="007D6A49"/>
    <w:rsid w:val="007E4E9F"/>
    <w:rsid w:val="0080293B"/>
    <w:rsid w:val="00805A31"/>
    <w:rsid w:val="008077B9"/>
    <w:rsid w:val="00815502"/>
    <w:rsid w:val="00833A36"/>
    <w:rsid w:val="00835DF4"/>
    <w:rsid w:val="00844B6F"/>
    <w:rsid w:val="00854866"/>
    <w:rsid w:val="00854867"/>
    <w:rsid w:val="00866F65"/>
    <w:rsid w:val="00870F22"/>
    <w:rsid w:val="00872BBF"/>
    <w:rsid w:val="00874033"/>
    <w:rsid w:val="00893D0B"/>
    <w:rsid w:val="008970E6"/>
    <w:rsid w:val="008D3FF1"/>
    <w:rsid w:val="008E5919"/>
    <w:rsid w:val="008F288E"/>
    <w:rsid w:val="00906CA1"/>
    <w:rsid w:val="00912379"/>
    <w:rsid w:val="00914AF3"/>
    <w:rsid w:val="00920A2D"/>
    <w:rsid w:val="00925E14"/>
    <w:rsid w:val="00930DE9"/>
    <w:rsid w:val="00947E71"/>
    <w:rsid w:val="009517B9"/>
    <w:rsid w:val="00953F77"/>
    <w:rsid w:val="00961028"/>
    <w:rsid w:val="009656A7"/>
    <w:rsid w:val="00972475"/>
    <w:rsid w:val="0098613E"/>
    <w:rsid w:val="00987F5B"/>
    <w:rsid w:val="00991C2B"/>
    <w:rsid w:val="009A7F08"/>
    <w:rsid w:val="009B13E9"/>
    <w:rsid w:val="009C3650"/>
    <w:rsid w:val="009F2DF4"/>
    <w:rsid w:val="009F49AC"/>
    <w:rsid w:val="00A14651"/>
    <w:rsid w:val="00A16708"/>
    <w:rsid w:val="00A4013F"/>
    <w:rsid w:val="00A4231F"/>
    <w:rsid w:val="00A43E60"/>
    <w:rsid w:val="00A71740"/>
    <w:rsid w:val="00AA206E"/>
    <w:rsid w:val="00AA75E8"/>
    <w:rsid w:val="00AB104C"/>
    <w:rsid w:val="00AC1B97"/>
    <w:rsid w:val="00AC5299"/>
    <w:rsid w:val="00AE2283"/>
    <w:rsid w:val="00AE5460"/>
    <w:rsid w:val="00AF1B91"/>
    <w:rsid w:val="00B138E9"/>
    <w:rsid w:val="00B16904"/>
    <w:rsid w:val="00B240E2"/>
    <w:rsid w:val="00B245D3"/>
    <w:rsid w:val="00B30D75"/>
    <w:rsid w:val="00B33ED3"/>
    <w:rsid w:val="00B33F41"/>
    <w:rsid w:val="00B477AE"/>
    <w:rsid w:val="00B5204A"/>
    <w:rsid w:val="00B55638"/>
    <w:rsid w:val="00B56291"/>
    <w:rsid w:val="00B71797"/>
    <w:rsid w:val="00B71914"/>
    <w:rsid w:val="00BA710A"/>
    <w:rsid w:val="00BC063D"/>
    <w:rsid w:val="00BC7D9A"/>
    <w:rsid w:val="00BD14FA"/>
    <w:rsid w:val="00BD3CD8"/>
    <w:rsid w:val="00BD49F8"/>
    <w:rsid w:val="00BE410B"/>
    <w:rsid w:val="00BF06A7"/>
    <w:rsid w:val="00BF12EF"/>
    <w:rsid w:val="00BF24AD"/>
    <w:rsid w:val="00BF2837"/>
    <w:rsid w:val="00BF6D3A"/>
    <w:rsid w:val="00C1774B"/>
    <w:rsid w:val="00C22B91"/>
    <w:rsid w:val="00C23F9E"/>
    <w:rsid w:val="00C24B25"/>
    <w:rsid w:val="00C37911"/>
    <w:rsid w:val="00C446B6"/>
    <w:rsid w:val="00C778EE"/>
    <w:rsid w:val="00C77C03"/>
    <w:rsid w:val="00C859D5"/>
    <w:rsid w:val="00CA6CA0"/>
    <w:rsid w:val="00CB1EFD"/>
    <w:rsid w:val="00CC11DB"/>
    <w:rsid w:val="00CC46B9"/>
    <w:rsid w:val="00CD5CA4"/>
    <w:rsid w:val="00CE3C36"/>
    <w:rsid w:val="00CF3B4C"/>
    <w:rsid w:val="00D0102D"/>
    <w:rsid w:val="00D0367B"/>
    <w:rsid w:val="00D21670"/>
    <w:rsid w:val="00D2330F"/>
    <w:rsid w:val="00D25936"/>
    <w:rsid w:val="00D419E0"/>
    <w:rsid w:val="00D53FBC"/>
    <w:rsid w:val="00D667F8"/>
    <w:rsid w:val="00D712ED"/>
    <w:rsid w:val="00D8380B"/>
    <w:rsid w:val="00DA36C1"/>
    <w:rsid w:val="00DC2714"/>
    <w:rsid w:val="00DE465A"/>
    <w:rsid w:val="00DE49CE"/>
    <w:rsid w:val="00DE62FE"/>
    <w:rsid w:val="00E032A7"/>
    <w:rsid w:val="00E076C9"/>
    <w:rsid w:val="00E116BA"/>
    <w:rsid w:val="00E33937"/>
    <w:rsid w:val="00E43366"/>
    <w:rsid w:val="00E46079"/>
    <w:rsid w:val="00E62375"/>
    <w:rsid w:val="00E8249E"/>
    <w:rsid w:val="00E91FA9"/>
    <w:rsid w:val="00E95984"/>
    <w:rsid w:val="00EA64FF"/>
    <w:rsid w:val="00EC5778"/>
    <w:rsid w:val="00EE59AA"/>
    <w:rsid w:val="00EE6406"/>
    <w:rsid w:val="00EF1F4C"/>
    <w:rsid w:val="00EF35FB"/>
    <w:rsid w:val="00EF65B3"/>
    <w:rsid w:val="00F00514"/>
    <w:rsid w:val="00F0530B"/>
    <w:rsid w:val="00F128C4"/>
    <w:rsid w:val="00F35C66"/>
    <w:rsid w:val="00F4683A"/>
    <w:rsid w:val="00F51B1D"/>
    <w:rsid w:val="00F60266"/>
    <w:rsid w:val="00F62132"/>
    <w:rsid w:val="00F64C21"/>
    <w:rsid w:val="00F708FF"/>
    <w:rsid w:val="00F759F6"/>
    <w:rsid w:val="00F75A8B"/>
    <w:rsid w:val="00F82634"/>
    <w:rsid w:val="00F8429F"/>
    <w:rsid w:val="00F90619"/>
    <w:rsid w:val="00F950D1"/>
    <w:rsid w:val="00FA1E88"/>
    <w:rsid w:val="00FA7DB5"/>
    <w:rsid w:val="00FB0C88"/>
    <w:rsid w:val="00FC187F"/>
    <w:rsid w:val="00FC21C6"/>
    <w:rsid w:val="00FC602F"/>
    <w:rsid w:val="0AEE5556"/>
    <w:rsid w:val="0C055AAB"/>
    <w:rsid w:val="0CAB39C8"/>
    <w:rsid w:val="14636234"/>
    <w:rsid w:val="29B847CF"/>
    <w:rsid w:val="31B85C90"/>
    <w:rsid w:val="32287185"/>
    <w:rsid w:val="35B24398"/>
    <w:rsid w:val="36751AE8"/>
    <w:rsid w:val="3CE401B1"/>
    <w:rsid w:val="3D1814A9"/>
    <w:rsid w:val="50C6799F"/>
    <w:rsid w:val="565446C6"/>
    <w:rsid w:val="657154CE"/>
    <w:rsid w:val="71CC633B"/>
    <w:rsid w:val="7865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92871E"/>
  <w14:defaultImageDpi w14:val="32767"/>
  <w15:docId w15:val="{019F8189-99BD-469D-BA8C-F2A3E32C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"/>
    <w:next w:val="a"/>
    <w:link w:val="af0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0"/>
    <w:link w:val="af"/>
    <w:uiPriority w:val="29"/>
    <w:qFormat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BATitle">
    <w:name w:val="BA_Title"/>
    <w:basedOn w:val="a"/>
    <w:next w:val="BBAuthorName"/>
    <w:qFormat/>
    <w:pPr>
      <w:widowControl/>
      <w:spacing w:before="720" w:after="360" w:line="480" w:lineRule="auto"/>
      <w:jc w:val="center"/>
    </w:pPr>
    <w:rPr>
      <w:rFonts w:ascii="Times New Roman" w:eastAsia="宋体" w:hAnsi="Times New Roman" w:cs="Times New Roman"/>
      <w:kern w:val="0"/>
      <w:sz w:val="44"/>
      <w:szCs w:val="20"/>
      <w:lang w:eastAsia="en-US"/>
      <w14:ligatures w14:val="none"/>
    </w:rPr>
  </w:style>
  <w:style w:type="paragraph" w:customStyle="1" w:styleId="BBAuthorName">
    <w:name w:val="BB_Author_Name"/>
    <w:basedOn w:val="a"/>
    <w:next w:val="a"/>
    <w:qFormat/>
    <w:pPr>
      <w:widowControl/>
      <w:spacing w:after="240" w:line="480" w:lineRule="auto"/>
      <w:jc w:val="center"/>
    </w:pPr>
    <w:rPr>
      <w:rFonts w:ascii="Times" w:eastAsia="宋体" w:hAnsi="Times" w:cs="Times New Roman"/>
      <w:i/>
      <w:kern w:val="0"/>
      <w:sz w:val="24"/>
      <w:szCs w:val="20"/>
      <w:lang w:eastAsia="en-US"/>
      <w14:ligatures w14:val="none"/>
    </w:rPr>
  </w:style>
  <w:style w:type="paragraph" w:customStyle="1" w:styleId="BCAuthorAddress">
    <w:name w:val="BC_Author_Address"/>
    <w:basedOn w:val="a"/>
    <w:next w:val="BIEmailAddress"/>
    <w:qFormat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paragraph" w:customStyle="1" w:styleId="BIEmailAddress">
    <w:name w:val="BI_Email_Address"/>
    <w:basedOn w:val="a"/>
    <w:next w:val="a"/>
    <w:qFormat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  <w14:ligatures w14:val="none"/>
    </w:rPr>
  </w:style>
  <w:style w:type="paragraph" w:customStyle="1" w:styleId="AuthorsFull">
    <w:name w:val="Authors Full"/>
    <w:basedOn w:val="a"/>
    <w:qFormat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character" w:customStyle="1" w:styleId="13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ddresses">
    <w:name w:val="Addresses"/>
    <w:basedOn w:val="a"/>
    <w:qFormat/>
  </w:style>
  <w:style w:type="paragraph" w:customStyle="1" w:styleId="Authors">
    <w:name w:val="Authors"/>
    <w:basedOn w:val="a"/>
    <w:qFormat/>
    <w:pPr>
      <w:spacing w:before="120" w:after="360"/>
      <w:jc w:val="center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63" Type="http://schemas.openxmlformats.org/officeDocument/2006/relationships/hyperlink" Target="https://doi.org/10.1016/j.joule.2024.06.004" TargetMode="External"/><Relationship Id="rId68" Type="http://schemas.openxmlformats.org/officeDocument/2006/relationships/hyperlink" Target="https://doi.org/10.1002/anie.202416141" TargetMode="External"/><Relationship Id="rId84" Type="http://schemas.openxmlformats.org/officeDocument/2006/relationships/header" Target="header1.xml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hyperlink" Target="https://doi.org/10.1038/s41467-024-52682-y" TargetMode="External"/><Relationship Id="rId58" Type="http://schemas.openxmlformats.org/officeDocument/2006/relationships/hyperlink" Target="https://doi.org/10.1002/adma.202305685" TargetMode="External"/><Relationship Id="rId74" Type="http://schemas.openxmlformats.org/officeDocument/2006/relationships/hyperlink" Target="https://doi.org/10.1002/adma.202313057" TargetMode="External"/><Relationship Id="rId79" Type="http://schemas.openxmlformats.org/officeDocument/2006/relationships/hyperlink" Target="https://doi.org/10.1002/anie.202424195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hyperlink" Target="https://doi.org/10.1038/s41467-019-13092-7" TargetMode="External"/><Relationship Id="rId64" Type="http://schemas.openxmlformats.org/officeDocument/2006/relationships/hyperlink" Target="https://doi.org/10.1016/j.joule.2024.06.023" TargetMode="External"/><Relationship Id="rId69" Type="http://schemas.openxmlformats.org/officeDocument/2006/relationships/hyperlink" Target="https://doi.org/10.1021/jacs.5c00665" TargetMode="External"/><Relationship Id="rId77" Type="http://schemas.openxmlformats.org/officeDocument/2006/relationships/hyperlink" Target="https://doi.org/10.1002/adma.202306138" TargetMode="External"/><Relationship Id="rId8" Type="http://schemas.openxmlformats.org/officeDocument/2006/relationships/hyperlink" Target="mailto:shihang@jlu.edu.cn" TargetMode="External"/><Relationship Id="rId51" Type="http://schemas.openxmlformats.org/officeDocument/2006/relationships/hyperlink" Target="https://doi.org/10.1038/s41563-020-0788-3" TargetMode="External"/><Relationship Id="rId72" Type="http://schemas.openxmlformats.org/officeDocument/2006/relationships/hyperlink" Target="https://doi.org/10.1021/jacs.4c08847" TargetMode="External"/><Relationship Id="rId80" Type="http://schemas.openxmlformats.org/officeDocument/2006/relationships/hyperlink" Target="https://doi.org/10.1002/anie.202402184" TargetMode="External"/><Relationship Id="rId85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tiff"/><Relationship Id="rId46" Type="http://schemas.openxmlformats.org/officeDocument/2006/relationships/image" Target="media/image37.png"/><Relationship Id="rId59" Type="http://schemas.openxmlformats.org/officeDocument/2006/relationships/hyperlink" Target="https://doi.org/10.1002/adma.202509042" TargetMode="External"/><Relationship Id="rId67" Type="http://schemas.openxmlformats.org/officeDocument/2006/relationships/hyperlink" Target="https://doi.org/10.1002/anie.202411683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hyperlink" Target="https://doi.org/10.1038/s41467-024-51521-4" TargetMode="External"/><Relationship Id="rId62" Type="http://schemas.openxmlformats.org/officeDocument/2006/relationships/hyperlink" Target="https://doi.org/10.1002/adma.202314211" TargetMode="External"/><Relationship Id="rId70" Type="http://schemas.openxmlformats.org/officeDocument/2006/relationships/hyperlink" Target="https://doi.org/10.1021/jacs.3c13746" TargetMode="External"/><Relationship Id="rId75" Type="http://schemas.openxmlformats.org/officeDocument/2006/relationships/hyperlink" Target="https://doi.org/10.1002/adma.202408634" TargetMode="External"/><Relationship Id="rId83" Type="http://schemas.openxmlformats.org/officeDocument/2006/relationships/hyperlink" Target="https://doi.org/10.1021/jacs.3c1241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hyperlink" Target="https://doi.org/10.1126/sciadv.adq6758" TargetMode="External"/><Relationship Id="rId10" Type="http://schemas.openxmlformats.org/officeDocument/2006/relationships/image" Target="media/image1.pn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hyperlink" Target="https://doi.org/10.1038/s41467-023-40319-5" TargetMode="External"/><Relationship Id="rId60" Type="http://schemas.openxmlformats.org/officeDocument/2006/relationships/hyperlink" Target="https://doi.org/10.1002/adma.202310918" TargetMode="External"/><Relationship Id="rId65" Type="http://schemas.openxmlformats.org/officeDocument/2006/relationships/hyperlink" Target="https://doi.org/10.1039/d4ee00214h" TargetMode="External"/><Relationship Id="rId73" Type="http://schemas.openxmlformats.org/officeDocument/2006/relationships/hyperlink" Target="https://doi.org/10.1002/adma.202411134" TargetMode="External"/><Relationship Id="rId78" Type="http://schemas.openxmlformats.org/officeDocument/2006/relationships/hyperlink" Target="https://doi.org/10.1039/d3ee02627b" TargetMode="External"/><Relationship Id="rId81" Type="http://schemas.openxmlformats.org/officeDocument/2006/relationships/hyperlink" Target="https://doi.org/10.1002/anie.202400888" TargetMode="External"/><Relationship Id="rId8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iangq@jlu.edu.cn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jpeg"/><Relationship Id="rId50" Type="http://schemas.openxmlformats.org/officeDocument/2006/relationships/hyperlink" Target="https://doi.org/10.1038/s41467-024-54754-5" TargetMode="External"/><Relationship Id="rId55" Type="http://schemas.openxmlformats.org/officeDocument/2006/relationships/hyperlink" Target="https://doi.org/10.1038/s41467-024-45320-0" TargetMode="External"/><Relationship Id="rId76" Type="http://schemas.openxmlformats.org/officeDocument/2006/relationships/hyperlink" Target="https://doi.org/10.1002/adma.20240315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doi.org/10.1021/jacs.4c09931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tiff"/><Relationship Id="rId66" Type="http://schemas.openxmlformats.org/officeDocument/2006/relationships/hyperlink" Target="https://doi.org/10.1039/d4ee01588f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doi.org/10.1002/adma.202401818" TargetMode="External"/><Relationship Id="rId82" Type="http://schemas.openxmlformats.org/officeDocument/2006/relationships/hyperlink" Target="https://doi.org/10.1002/anie.20231923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117B6-7C79-4F86-B0AC-929464AB8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29</Pages>
  <Words>4561</Words>
  <Characters>25999</Characters>
  <Application>Microsoft Office Word</Application>
  <DocSecurity>0</DocSecurity>
  <Lines>216</Lines>
  <Paragraphs>60</Paragraphs>
  <ScaleCrop>false</ScaleCrop>
  <Company/>
  <LinksUpToDate>false</LinksUpToDate>
  <CharactersWithSpaces>30500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少聪 钟</dc:creator>
  <cp:lastModifiedBy>rhe</cp:lastModifiedBy>
  <cp:revision>7</cp:revision>
  <dcterms:created xsi:type="dcterms:W3CDTF">2026-07-06T04:48:00Z</dcterms:created>
  <dcterms:modified xsi:type="dcterms:W3CDTF">2026-07-08T01:36:00Z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(S#E1)</vt:lpwstr>
  </property>
  <property fmtid="{D5CDD505-2E9C-101B-9397-08002B2CF9AE}" pid="3" name="MTCustomEquationNumber">
    <vt:lpwstr>1</vt:lpwstr>
  </property>
  <property fmtid="{D5CDD505-2E9C-101B-9397-08002B2CF9AE}" pid="4" name="KSOTemplateDocerSaveRecord">
    <vt:lpwstr>eyJoZGlkIjoiZWUyNDkxNGNhZTBmNzMyMzA3YzIxMzAxNTUyNWRkY2EiLCJ1c2VySWQiOiI1MTA2NzYyMDcifQ==</vt:lpwstr>
  </property>
  <property fmtid="{D5CDD505-2E9C-101B-9397-08002B2CF9AE}" pid="5" name="KSOProductBuildVer">
    <vt:lpwstr>2052-12.1.0.26895</vt:lpwstr>
  </property>
  <property fmtid="{D5CDD505-2E9C-101B-9397-08002B2CF9AE}" pid="6" name="ICV">
    <vt:lpwstr>783B9EF9BC1645579ED5ED331A8E54FC_13</vt:lpwstr>
  </property>
</Properties>
</file>