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046C0" w14:textId="77777777" w:rsidR="00712511" w:rsidRPr="009D0A91" w:rsidRDefault="00930DE9" w:rsidP="00FC21C6">
      <w:pPr>
        <w:pStyle w:val="BATitle"/>
        <w:spacing w:before="120" w:after="120" w:line="240" w:lineRule="auto"/>
        <w:jc w:val="left"/>
        <w:rPr>
          <w:color w:val="000000" w:themeColor="text1"/>
          <w:sz w:val="24"/>
          <w:szCs w:val="24"/>
          <w:lang w:eastAsia="zh-CN"/>
        </w:rPr>
      </w:pPr>
      <w:r w:rsidRPr="009D0A91">
        <w:rPr>
          <w:color w:val="000000" w:themeColor="text1"/>
          <w:sz w:val="24"/>
          <w:szCs w:val="24"/>
          <w:lang w:eastAsia="zh-CN"/>
        </w:rPr>
        <w:t>Supporting Information</w:t>
      </w:r>
      <w:r w:rsidR="00D0367B" w:rsidRPr="009D0A91">
        <w:rPr>
          <w:color w:val="000000" w:themeColor="text1"/>
          <w:sz w:val="24"/>
          <w:szCs w:val="24"/>
          <w:lang w:eastAsia="zh-CN"/>
        </w:rPr>
        <w:t xml:space="preserve"> for</w:t>
      </w:r>
    </w:p>
    <w:p w14:paraId="3782B47C" w14:textId="4F353828" w:rsidR="00FC21C6" w:rsidRPr="009D0A91" w:rsidRDefault="007A1EDD" w:rsidP="00FC21C6">
      <w:pPr>
        <w:widowControl/>
        <w:spacing w:before="120" w:after="120"/>
        <w:jc w:val="left"/>
        <w:rPr>
          <w:rFonts w:ascii="Times New Roman" w:eastAsia="MS Mincho" w:hAnsi="Times New Roman" w:cs="Times New Roman"/>
          <w:b/>
          <w:color w:val="000000" w:themeColor="text1"/>
          <w:kern w:val="0"/>
          <w:sz w:val="28"/>
          <w:szCs w:val="28"/>
          <w:lang w:val="de-DE"/>
        </w:rPr>
      </w:pPr>
      <w:bookmarkStart w:id="0" w:name="OLE_LINK6"/>
      <w:r w:rsidRPr="009D0A91">
        <w:rPr>
          <w:rFonts w:ascii="Times New Roman" w:eastAsia="MS Mincho" w:hAnsi="Times New Roman" w:cs="Times New Roman"/>
          <w:b/>
          <w:color w:val="000000" w:themeColor="text1"/>
          <w:kern w:val="0"/>
          <w:sz w:val="28"/>
          <w:szCs w:val="28"/>
          <w:lang w:val="de-DE"/>
        </w:rPr>
        <w:t>High-Conductivity and Moisture-Tolerant Sulfide Electrolyte Enabled by Bifunctional Coating for Practical All-Solid-State Lithium Batteries</w:t>
      </w:r>
    </w:p>
    <w:p w14:paraId="2C52D210" w14:textId="68CF8F76" w:rsidR="00FC21C6" w:rsidRPr="009D0A91" w:rsidRDefault="001D6AE9" w:rsidP="00FC21C6">
      <w:pPr>
        <w:widowControl/>
        <w:spacing w:before="120" w:after="120"/>
        <w:jc w:val="left"/>
        <w:rPr>
          <w:rFonts w:ascii="Times New Roman" w:eastAsia="MS Mincho" w:hAnsi="Times New Roman" w:cs="Times New Roman"/>
          <w:color w:val="000000" w:themeColor="text1"/>
          <w:kern w:val="0"/>
          <w:sz w:val="24"/>
          <w:szCs w:val="24"/>
          <w:lang w:eastAsia="ja-JP"/>
        </w:rPr>
      </w:pPr>
      <w:bookmarkStart w:id="1" w:name="_Hlk208237464"/>
      <w:bookmarkEnd w:id="0"/>
      <w:proofErr w:type="spellStart"/>
      <w:r w:rsidRPr="009D0A91">
        <w:rPr>
          <w:rFonts w:ascii="Times New Roman" w:eastAsia="MS Mincho" w:hAnsi="Times New Roman" w:cs="Times New Roman"/>
          <w:color w:val="000000" w:themeColor="text1"/>
          <w:kern w:val="0"/>
          <w:sz w:val="24"/>
          <w:szCs w:val="24"/>
          <w:lang w:eastAsia="ja-JP"/>
        </w:rPr>
        <w:t>Dabing</w:t>
      </w:r>
      <w:proofErr w:type="spellEnd"/>
      <w:r w:rsidRPr="009D0A91">
        <w:rPr>
          <w:rFonts w:ascii="Times New Roman" w:eastAsia="MS Mincho" w:hAnsi="Times New Roman" w:cs="Times New Roman"/>
          <w:color w:val="000000" w:themeColor="text1"/>
          <w:kern w:val="0"/>
          <w:sz w:val="24"/>
          <w:szCs w:val="24"/>
          <w:lang w:eastAsia="ja-JP"/>
        </w:rPr>
        <w:t xml:space="preserve"> Li</w:t>
      </w:r>
      <w:r w:rsidRPr="009D0A91">
        <w:rPr>
          <w:rFonts w:ascii="Times New Roman" w:eastAsia="MS Mincho" w:hAnsi="Times New Roman" w:cs="Times New Roman"/>
          <w:color w:val="000000" w:themeColor="text1"/>
          <w:kern w:val="0"/>
          <w:sz w:val="24"/>
          <w:szCs w:val="24"/>
          <w:vertAlign w:val="superscript"/>
          <w:lang w:eastAsia="ja-JP"/>
        </w:rPr>
        <w:t>1</w:t>
      </w:r>
      <w:r w:rsidRPr="009D0A91">
        <w:rPr>
          <w:rFonts w:ascii="Times New Roman" w:eastAsia="MS Mincho" w:hAnsi="Times New Roman" w:cs="Times New Roman"/>
          <w:color w:val="000000" w:themeColor="text1"/>
          <w:kern w:val="0"/>
          <w:sz w:val="24"/>
          <w:szCs w:val="24"/>
          <w:lang w:eastAsia="ja-JP"/>
        </w:rPr>
        <w:t>, Hongjie Xu</w:t>
      </w:r>
      <w:r w:rsidRPr="009D0A91">
        <w:rPr>
          <w:rFonts w:ascii="Times New Roman" w:eastAsia="MS Mincho" w:hAnsi="Times New Roman" w:cs="Times New Roman"/>
          <w:color w:val="000000" w:themeColor="text1"/>
          <w:kern w:val="0"/>
          <w:sz w:val="24"/>
          <w:szCs w:val="24"/>
          <w:vertAlign w:val="superscript"/>
          <w:lang w:eastAsia="ja-JP"/>
        </w:rPr>
        <w:t>2</w:t>
      </w:r>
      <w:r w:rsidRPr="009D0A91">
        <w:rPr>
          <w:rFonts w:ascii="Times New Roman" w:eastAsia="MS Mincho" w:hAnsi="Times New Roman" w:cs="Times New Roman"/>
          <w:color w:val="000000" w:themeColor="text1"/>
          <w:kern w:val="0"/>
          <w:sz w:val="24"/>
          <w:szCs w:val="24"/>
          <w:lang w:eastAsia="ja-JP"/>
        </w:rPr>
        <w:t xml:space="preserve">, </w:t>
      </w:r>
      <w:proofErr w:type="spellStart"/>
      <w:r w:rsidRPr="009D0A91">
        <w:rPr>
          <w:rFonts w:ascii="Times New Roman" w:eastAsia="MS Mincho" w:hAnsi="Times New Roman" w:cs="Times New Roman"/>
          <w:color w:val="000000" w:themeColor="text1"/>
          <w:kern w:val="0"/>
          <w:sz w:val="24"/>
          <w:szCs w:val="24"/>
          <w:lang w:eastAsia="ja-JP"/>
        </w:rPr>
        <w:t>Guoqin</w:t>
      </w:r>
      <w:proofErr w:type="spellEnd"/>
      <w:r w:rsidRPr="009D0A91">
        <w:rPr>
          <w:rFonts w:ascii="Times New Roman" w:eastAsia="MS Mincho" w:hAnsi="Times New Roman" w:cs="Times New Roman"/>
          <w:color w:val="000000" w:themeColor="text1"/>
          <w:kern w:val="0"/>
          <w:sz w:val="24"/>
          <w:szCs w:val="24"/>
          <w:lang w:eastAsia="ja-JP"/>
        </w:rPr>
        <w:t xml:space="preserve"> Cao</w:t>
      </w:r>
      <w:r w:rsidRPr="009D0A91">
        <w:rPr>
          <w:rFonts w:ascii="Times New Roman" w:eastAsia="MS Mincho" w:hAnsi="Times New Roman" w:cs="Times New Roman"/>
          <w:color w:val="000000" w:themeColor="text1"/>
          <w:kern w:val="0"/>
          <w:sz w:val="24"/>
          <w:szCs w:val="24"/>
          <w:vertAlign w:val="superscript"/>
          <w:lang w:eastAsia="ja-JP"/>
        </w:rPr>
        <w:t>1</w:t>
      </w:r>
      <w:r w:rsidRPr="009D0A91">
        <w:rPr>
          <w:rFonts w:ascii="Times New Roman" w:eastAsia="MS Mincho" w:hAnsi="Times New Roman" w:cs="Times New Roman"/>
          <w:color w:val="000000" w:themeColor="text1"/>
          <w:kern w:val="0"/>
          <w:sz w:val="24"/>
          <w:szCs w:val="24"/>
          <w:lang w:eastAsia="ja-JP"/>
        </w:rPr>
        <w:t>, Fanfan Liu</w:t>
      </w:r>
      <w:r w:rsidRPr="009D0A91">
        <w:rPr>
          <w:rFonts w:ascii="Times New Roman" w:eastAsia="MS Mincho" w:hAnsi="Times New Roman" w:cs="Times New Roman"/>
          <w:color w:val="000000" w:themeColor="text1"/>
          <w:kern w:val="0"/>
          <w:sz w:val="24"/>
          <w:szCs w:val="24"/>
          <w:vertAlign w:val="superscript"/>
          <w:lang w:eastAsia="ja-JP"/>
        </w:rPr>
        <w:t>1</w:t>
      </w:r>
      <w:r w:rsidRPr="009D0A91">
        <w:rPr>
          <w:rFonts w:ascii="Times New Roman" w:eastAsia="MS Mincho" w:hAnsi="Times New Roman" w:cs="Times New Roman"/>
          <w:color w:val="000000" w:themeColor="text1"/>
          <w:kern w:val="0"/>
          <w:sz w:val="24"/>
          <w:szCs w:val="24"/>
          <w:lang w:eastAsia="ja-JP"/>
        </w:rPr>
        <w:t xml:space="preserve">, </w:t>
      </w:r>
      <w:proofErr w:type="spellStart"/>
      <w:r w:rsidRPr="009D0A91">
        <w:rPr>
          <w:rFonts w:ascii="Times New Roman" w:eastAsia="MS Mincho" w:hAnsi="Times New Roman" w:cs="Times New Roman"/>
          <w:color w:val="000000" w:themeColor="text1"/>
          <w:kern w:val="0"/>
          <w:sz w:val="24"/>
          <w:szCs w:val="24"/>
          <w:lang w:eastAsia="ja-JP"/>
        </w:rPr>
        <w:t>Jinjin</w:t>
      </w:r>
      <w:proofErr w:type="spellEnd"/>
      <w:r w:rsidRPr="009D0A91">
        <w:rPr>
          <w:rFonts w:ascii="Times New Roman" w:eastAsia="MS Mincho" w:hAnsi="Times New Roman" w:cs="Times New Roman"/>
          <w:color w:val="000000" w:themeColor="text1"/>
          <w:kern w:val="0"/>
          <w:sz w:val="24"/>
          <w:szCs w:val="24"/>
          <w:lang w:eastAsia="ja-JP"/>
        </w:rPr>
        <w:t xml:space="preserve"> Ban</w:t>
      </w:r>
      <w:r w:rsidRPr="009D0A91">
        <w:rPr>
          <w:rFonts w:ascii="Times New Roman" w:eastAsia="MS Mincho" w:hAnsi="Times New Roman" w:cs="Times New Roman"/>
          <w:color w:val="000000" w:themeColor="text1"/>
          <w:kern w:val="0"/>
          <w:sz w:val="24"/>
          <w:szCs w:val="24"/>
          <w:vertAlign w:val="superscript"/>
          <w:lang w:eastAsia="ja-JP"/>
        </w:rPr>
        <w:t>1</w:t>
      </w:r>
      <w:r w:rsidRPr="009D0A91">
        <w:rPr>
          <w:rFonts w:ascii="Times New Roman" w:eastAsia="MS Mincho" w:hAnsi="Times New Roman" w:cs="Times New Roman"/>
          <w:color w:val="000000" w:themeColor="text1"/>
          <w:kern w:val="0"/>
          <w:sz w:val="24"/>
          <w:szCs w:val="24"/>
          <w:lang w:eastAsia="ja-JP"/>
        </w:rPr>
        <w:t>, Shilin Zhang</w:t>
      </w:r>
      <w:r w:rsidRPr="009D0A91">
        <w:rPr>
          <w:rFonts w:ascii="Times New Roman" w:eastAsia="MS Mincho" w:hAnsi="Times New Roman" w:cs="Times New Roman"/>
          <w:color w:val="000000" w:themeColor="text1"/>
          <w:kern w:val="0"/>
          <w:sz w:val="24"/>
          <w:szCs w:val="24"/>
          <w:vertAlign w:val="superscript"/>
          <w:lang w:eastAsia="ja-JP"/>
        </w:rPr>
        <w:t>1</w:t>
      </w:r>
      <w:r w:rsidRPr="009D0A91">
        <w:rPr>
          <w:rFonts w:ascii="Times New Roman" w:eastAsia="MS Mincho" w:hAnsi="Times New Roman" w:cs="Times New Roman"/>
          <w:color w:val="000000" w:themeColor="text1"/>
          <w:kern w:val="0"/>
          <w:sz w:val="24"/>
          <w:szCs w:val="24"/>
          <w:lang w:eastAsia="ja-JP"/>
        </w:rPr>
        <w:t>, Li-Zhen Fan</w:t>
      </w:r>
      <w:proofErr w:type="gramStart"/>
      <w:r w:rsidRPr="009D0A91">
        <w:rPr>
          <w:rFonts w:ascii="Times New Roman" w:eastAsia="MS Mincho" w:hAnsi="Times New Roman" w:cs="Times New Roman"/>
          <w:color w:val="000000" w:themeColor="text1"/>
          <w:kern w:val="0"/>
          <w:sz w:val="24"/>
          <w:szCs w:val="24"/>
          <w:vertAlign w:val="superscript"/>
          <w:lang w:eastAsia="ja-JP"/>
        </w:rPr>
        <w:t>3,</w:t>
      </w:r>
      <w:r w:rsidRPr="009D0A91">
        <w:rPr>
          <w:rFonts w:ascii="Times New Roman" w:eastAsia="MS Mincho" w:hAnsi="Times New Roman" w:cs="Times New Roman"/>
          <w:i/>
          <w:iCs/>
          <w:color w:val="000000" w:themeColor="text1"/>
          <w:kern w:val="0"/>
          <w:sz w:val="24"/>
          <w:szCs w:val="24"/>
          <w:lang w:eastAsia="ja-JP"/>
        </w:rPr>
        <w:t>*</w:t>
      </w:r>
      <w:proofErr w:type="gramEnd"/>
      <w:r w:rsidRPr="009D0A91">
        <w:rPr>
          <w:rFonts w:ascii="Times New Roman" w:eastAsia="MS Mincho" w:hAnsi="Times New Roman" w:cs="Times New Roman"/>
          <w:color w:val="000000" w:themeColor="text1"/>
          <w:kern w:val="0"/>
          <w:sz w:val="24"/>
          <w:szCs w:val="24"/>
          <w:lang w:eastAsia="ja-JP"/>
        </w:rPr>
        <w:t xml:space="preserve"> and </w:t>
      </w:r>
      <w:proofErr w:type="spellStart"/>
      <w:r w:rsidRPr="009D0A91">
        <w:rPr>
          <w:rFonts w:ascii="Times New Roman" w:eastAsia="MS Mincho" w:hAnsi="Times New Roman" w:cs="Times New Roman"/>
          <w:color w:val="000000" w:themeColor="text1"/>
          <w:kern w:val="0"/>
          <w:sz w:val="24"/>
          <w:szCs w:val="24"/>
          <w:lang w:eastAsia="ja-JP"/>
        </w:rPr>
        <w:t>Junhua</w:t>
      </w:r>
      <w:proofErr w:type="spellEnd"/>
      <w:r w:rsidRPr="009D0A91">
        <w:rPr>
          <w:rFonts w:ascii="Times New Roman" w:eastAsia="MS Mincho" w:hAnsi="Times New Roman" w:cs="Times New Roman"/>
          <w:color w:val="000000" w:themeColor="text1"/>
          <w:kern w:val="0"/>
          <w:sz w:val="24"/>
          <w:szCs w:val="24"/>
          <w:lang w:eastAsia="ja-JP"/>
        </w:rPr>
        <w:t xml:space="preserve"> Hu</w:t>
      </w:r>
      <w:proofErr w:type="gramStart"/>
      <w:r w:rsidRPr="009D0A91">
        <w:rPr>
          <w:rFonts w:ascii="Times New Roman" w:eastAsia="MS Mincho" w:hAnsi="Times New Roman" w:cs="Times New Roman"/>
          <w:color w:val="000000" w:themeColor="text1"/>
          <w:kern w:val="0"/>
          <w:sz w:val="24"/>
          <w:szCs w:val="24"/>
          <w:vertAlign w:val="superscript"/>
          <w:lang w:eastAsia="ja-JP"/>
        </w:rPr>
        <w:t>1,</w:t>
      </w:r>
      <w:r w:rsidRPr="009D0A91">
        <w:rPr>
          <w:rFonts w:ascii="Times New Roman" w:eastAsia="MS Mincho" w:hAnsi="Times New Roman" w:cs="Times New Roman"/>
          <w:color w:val="000000" w:themeColor="text1"/>
          <w:kern w:val="0"/>
          <w:sz w:val="24"/>
          <w:szCs w:val="24"/>
          <w:lang w:eastAsia="ja-JP"/>
        </w:rPr>
        <w:t>*</w:t>
      </w:r>
      <w:proofErr w:type="gramEnd"/>
    </w:p>
    <w:bookmarkEnd w:id="1"/>
    <w:p w14:paraId="71B7D1B9" w14:textId="4464C467" w:rsidR="001D6AE9" w:rsidRPr="009D0A91" w:rsidRDefault="001D6AE9" w:rsidP="001D6AE9">
      <w:pPr>
        <w:widowControl/>
        <w:spacing w:before="120" w:after="120"/>
        <w:jc w:val="left"/>
        <w:rPr>
          <w:rFonts w:ascii="Times New Roman" w:eastAsia="等线" w:hAnsi="Times New Roman" w:cs="Times New Roman"/>
          <w:b/>
          <w:bCs/>
          <w:color w:val="000000" w:themeColor="text1"/>
          <w:kern w:val="0"/>
          <w:sz w:val="24"/>
          <w:szCs w:val="24"/>
          <w:lang w:val="de-DE"/>
        </w:rPr>
      </w:pPr>
      <w:r w:rsidRPr="009D0A91">
        <w:rPr>
          <w:rFonts w:ascii="Times New Roman" w:eastAsia="等线" w:hAnsi="Times New Roman" w:cs="Times New Roman"/>
          <w:color w:val="000000" w:themeColor="text1"/>
          <w:kern w:val="0"/>
          <w:sz w:val="24"/>
          <w:szCs w:val="24"/>
          <w:vertAlign w:val="superscript"/>
          <w:lang w:val="de-DE"/>
        </w:rPr>
        <w:t>1</w:t>
      </w:r>
      <w:r w:rsidRPr="009D0A91">
        <w:rPr>
          <w:rFonts w:ascii="Times New Roman" w:eastAsia="等线" w:hAnsi="Times New Roman" w:cs="Times New Roman"/>
          <w:color w:val="000000" w:themeColor="text1"/>
          <w:kern w:val="0"/>
          <w:sz w:val="24"/>
          <w:szCs w:val="24"/>
          <w:lang w:val="de-DE"/>
        </w:rPr>
        <w:t xml:space="preserve"> </w:t>
      </w:r>
      <w:bookmarkStart w:id="2" w:name="_Hlk214287629"/>
      <w:r w:rsidRPr="009D0A91">
        <w:rPr>
          <w:rFonts w:ascii="Times New Roman" w:eastAsia="等线" w:hAnsi="Times New Roman" w:cs="Times New Roman"/>
          <w:color w:val="000000" w:themeColor="text1"/>
          <w:kern w:val="0"/>
          <w:sz w:val="24"/>
          <w:szCs w:val="24"/>
          <w:lang w:val="de-DE"/>
        </w:rPr>
        <w:t xml:space="preserve">School of Materials Science and Engineering, State Center for International Cooperation on Designer Low-carbon and Environmental Materials (CDLCEM), Zhengzhou University, Zhengzhou 450001, </w:t>
      </w:r>
      <w:bookmarkEnd w:id="2"/>
      <w:r w:rsidRPr="009D0A91">
        <w:rPr>
          <w:rFonts w:ascii="Times New Roman" w:eastAsia="等线" w:hAnsi="Times New Roman" w:cs="Times New Roman"/>
          <w:color w:val="000000" w:themeColor="text1"/>
          <w:kern w:val="0"/>
          <w:sz w:val="24"/>
          <w:szCs w:val="24"/>
          <w:lang w:val="de-DE"/>
        </w:rPr>
        <w:t>P. R. China</w:t>
      </w:r>
    </w:p>
    <w:p w14:paraId="33F59A92" w14:textId="77777777" w:rsidR="001D6AE9" w:rsidRPr="001D6AE9" w:rsidRDefault="001D6AE9" w:rsidP="001D6AE9">
      <w:pPr>
        <w:widowControl/>
        <w:spacing w:before="120" w:after="120"/>
        <w:jc w:val="left"/>
        <w:rPr>
          <w:rFonts w:ascii="Times New Roman" w:eastAsia="等线" w:hAnsi="Times New Roman" w:cs="Times New Roman"/>
          <w:color w:val="000000" w:themeColor="text1"/>
          <w:kern w:val="0"/>
          <w:sz w:val="24"/>
          <w:szCs w:val="24"/>
          <w:lang w:val="de-DE"/>
        </w:rPr>
      </w:pPr>
      <w:r w:rsidRPr="001D6AE9">
        <w:rPr>
          <w:rFonts w:ascii="Times New Roman" w:eastAsia="等线" w:hAnsi="Times New Roman" w:cs="Times New Roman"/>
          <w:color w:val="000000" w:themeColor="text1"/>
          <w:kern w:val="0"/>
          <w:sz w:val="24"/>
          <w:szCs w:val="24"/>
          <w:vertAlign w:val="superscript"/>
          <w:lang w:val="de-DE"/>
        </w:rPr>
        <w:t>2</w:t>
      </w:r>
      <w:r w:rsidRPr="001D6AE9">
        <w:rPr>
          <w:rFonts w:ascii="Times New Roman" w:eastAsia="等线" w:hAnsi="Times New Roman" w:cs="Times New Roman"/>
          <w:color w:val="000000" w:themeColor="text1"/>
          <w:kern w:val="0"/>
          <w:sz w:val="24"/>
          <w:szCs w:val="24"/>
          <w:lang w:val="de-DE"/>
        </w:rPr>
        <w:t xml:space="preserve"> School of Materials Science and Engineering, North China University of Water Resources and Electric Power, Zhengzhou 450046, P. R. China</w:t>
      </w:r>
    </w:p>
    <w:p w14:paraId="7037B052" w14:textId="77777777" w:rsidR="001D6AE9" w:rsidRPr="001D6AE9" w:rsidRDefault="001D6AE9" w:rsidP="001D6AE9">
      <w:pPr>
        <w:widowControl/>
        <w:spacing w:before="120" w:after="120"/>
        <w:jc w:val="left"/>
        <w:rPr>
          <w:rFonts w:ascii="Times New Roman" w:eastAsia="等线" w:hAnsi="Times New Roman" w:cs="Times New Roman"/>
          <w:color w:val="000000" w:themeColor="text1"/>
          <w:kern w:val="0"/>
          <w:sz w:val="24"/>
          <w:szCs w:val="24"/>
          <w:lang w:val="de-DE"/>
        </w:rPr>
      </w:pPr>
      <w:r w:rsidRPr="001D6AE9">
        <w:rPr>
          <w:rFonts w:ascii="Times New Roman" w:eastAsia="等线" w:hAnsi="Times New Roman" w:cs="Times New Roman"/>
          <w:color w:val="000000" w:themeColor="text1"/>
          <w:kern w:val="0"/>
          <w:sz w:val="24"/>
          <w:szCs w:val="24"/>
          <w:vertAlign w:val="superscript"/>
          <w:lang w:val="de-DE"/>
        </w:rPr>
        <w:t>3</w:t>
      </w:r>
      <w:r w:rsidRPr="001D6AE9">
        <w:rPr>
          <w:rFonts w:ascii="Times New Roman" w:eastAsia="等线" w:hAnsi="Times New Roman" w:cs="Times New Roman"/>
          <w:color w:val="000000" w:themeColor="text1"/>
          <w:kern w:val="0"/>
          <w:sz w:val="24"/>
          <w:szCs w:val="24"/>
          <w:lang w:val="de-DE"/>
        </w:rPr>
        <w:t xml:space="preserve"> Institute of Advanced Materials and Technology, University of Science and Technology Beijing, Beijing 100083, P. R. China</w:t>
      </w:r>
    </w:p>
    <w:p w14:paraId="23743F77" w14:textId="53B7E32D" w:rsidR="001D6AE9" w:rsidRPr="001D6AE9" w:rsidRDefault="001D6AE9" w:rsidP="001D6AE9">
      <w:pPr>
        <w:widowControl/>
        <w:spacing w:before="120" w:after="120"/>
        <w:jc w:val="left"/>
        <w:rPr>
          <w:rFonts w:ascii="Times New Roman" w:eastAsia="等线" w:hAnsi="Times New Roman" w:cs="Times New Roman"/>
          <w:color w:val="000000" w:themeColor="text1"/>
          <w:kern w:val="0"/>
          <w:sz w:val="24"/>
          <w:szCs w:val="24"/>
          <w:lang w:val="en-GB"/>
        </w:rPr>
      </w:pPr>
      <w:r w:rsidRPr="001D6AE9">
        <w:rPr>
          <w:rFonts w:ascii="Times New Roman" w:eastAsia="等线" w:hAnsi="Times New Roman" w:cs="Times New Roman"/>
          <w:color w:val="000000" w:themeColor="text1"/>
          <w:kern w:val="0"/>
          <w:sz w:val="24"/>
          <w:szCs w:val="24"/>
          <w:lang w:val="en-GB"/>
        </w:rPr>
        <w:t>* Corresponding authors. E-mail:</w:t>
      </w:r>
      <w:r w:rsidRPr="001D6AE9">
        <w:rPr>
          <w:rFonts w:ascii="Times New Roman" w:eastAsia="等线" w:hAnsi="Times New Roman" w:cs="Times New Roman"/>
          <w:color w:val="000000" w:themeColor="text1"/>
          <w:kern w:val="0"/>
          <w:sz w:val="24"/>
          <w:szCs w:val="24"/>
          <w:lang w:val="de-DE"/>
        </w:rPr>
        <w:t xml:space="preserve"> </w:t>
      </w:r>
      <w:hyperlink r:id="rId8" w:history="1">
        <w:r w:rsidR="00425B3E" w:rsidRPr="00ED5250">
          <w:rPr>
            <w:rStyle w:val="af2"/>
            <w:rFonts w:ascii="Times New Roman" w:eastAsia="等线" w:hAnsi="Times New Roman" w:cs="Times New Roman"/>
            <w:kern w:val="0"/>
            <w:sz w:val="24"/>
            <w:szCs w:val="24"/>
            <w:lang w:val="de-DE"/>
          </w:rPr>
          <w:t>fanlizhen@ustb.edu.cn</w:t>
        </w:r>
      </w:hyperlink>
      <w:r w:rsidR="00425B3E">
        <w:rPr>
          <w:rFonts w:ascii="Times New Roman" w:eastAsia="等线" w:hAnsi="Times New Roman" w:cs="Times New Roman" w:hint="eastAsia"/>
          <w:color w:val="000000" w:themeColor="text1"/>
          <w:kern w:val="0"/>
          <w:sz w:val="24"/>
          <w:szCs w:val="24"/>
          <w:lang w:val="de-DE"/>
        </w:rPr>
        <w:t xml:space="preserve"> </w:t>
      </w:r>
      <w:r w:rsidRPr="001D6AE9">
        <w:rPr>
          <w:rFonts w:ascii="Times New Roman" w:eastAsia="等线" w:hAnsi="Times New Roman" w:cs="Times New Roman"/>
          <w:color w:val="000000" w:themeColor="text1"/>
          <w:kern w:val="0"/>
          <w:sz w:val="24"/>
          <w:szCs w:val="24"/>
          <w:lang w:val="en-GB"/>
        </w:rPr>
        <w:t xml:space="preserve">(Li-Zhen Fan); </w:t>
      </w:r>
      <w:hyperlink r:id="rId9" w:history="1">
        <w:r w:rsidR="00425B3E" w:rsidRPr="00ED5250">
          <w:rPr>
            <w:rStyle w:val="af2"/>
            <w:rFonts w:ascii="Times New Roman" w:eastAsia="等线" w:hAnsi="Times New Roman" w:cs="Times New Roman"/>
            <w:kern w:val="0"/>
            <w:sz w:val="24"/>
            <w:szCs w:val="24"/>
            <w:lang w:val="en-GB"/>
          </w:rPr>
          <w:t>hujh@zzu.edu.cn</w:t>
        </w:r>
      </w:hyperlink>
      <w:r w:rsidR="00425B3E">
        <w:rPr>
          <w:rFonts w:ascii="Times New Roman" w:eastAsia="等线" w:hAnsi="Times New Roman" w:cs="Times New Roman" w:hint="eastAsia"/>
          <w:color w:val="000000" w:themeColor="text1"/>
          <w:kern w:val="0"/>
          <w:sz w:val="24"/>
          <w:szCs w:val="24"/>
          <w:lang w:val="en-GB"/>
        </w:rPr>
        <w:t xml:space="preserve"> </w:t>
      </w:r>
      <w:r w:rsidRPr="001D6AE9">
        <w:rPr>
          <w:rFonts w:ascii="Times New Roman" w:eastAsia="等线" w:hAnsi="Times New Roman" w:cs="Times New Roman"/>
          <w:color w:val="000000" w:themeColor="text1"/>
          <w:kern w:val="0"/>
          <w:sz w:val="24"/>
          <w:szCs w:val="24"/>
          <w:lang w:val="en-GB"/>
        </w:rPr>
        <w:t>(</w:t>
      </w:r>
      <w:proofErr w:type="spellStart"/>
      <w:r w:rsidRPr="001D6AE9">
        <w:rPr>
          <w:rFonts w:ascii="Times New Roman" w:eastAsia="等线" w:hAnsi="Times New Roman" w:cs="Times New Roman"/>
          <w:color w:val="000000" w:themeColor="text1"/>
          <w:kern w:val="0"/>
          <w:sz w:val="24"/>
          <w:szCs w:val="24"/>
          <w:lang w:val="en-GB"/>
        </w:rPr>
        <w:t>Junhua</w:t>
      </w:r>
      <w:proofErr w:type="spellEnd"/>
      <w:r w:rsidRPr="001D6AE9">
        <w:rPr>
          <w:rFonts w:ascii="Times New Roman" w:eastAsia="等线" w:hAnsi="Times New Roman" w:cs="Times New Roman"/>
          <w:color w:val="000000" w:themeColor="text1"/>
          <w:kern w:val="0"/>
          <w:sz w:val="24"/>
          <w:szCs w:val="24"/>
          <w:lang w:val="en-GB"/>
        </w:rPr>
        <w:t xml:space="preserve"> Hu)</w:t>
      </w:r>
    </w:p>
    <w:p w14:paraId="6C639EC1" w14:textId="02AB493B" w:rsidR="009126ED" w:rsidRPr="009D0A91" w:rsidRDefault="00972475" w:rsidP="00CA0A97">
      <w:pPr>
        <w:spacing w:before="120" w:after="120"/>
        <w:rPr>
          <w:rFonts w:ascii="Times New Roman" w:hAnsi="Times New Roman" w:cs="Times New Roman"/>
          <w:b/>
          <w:bCs/>
          <w:color w:val="000000" w:themeColor="text1"/>
          <w:sz w:val="24"/>
          <w:szCs w:val="24"/>
        </w:rPr>
      </w:pPr>
      <w:r w:rsidRPr="009D0A91">
        <w:rPr>
          <w:rFonts w:ascii="Times New Roman" w:hAnsi="Times New Roman" w:cs="Times New Roman"/>
          <w:b/>
          <w:bCs/>
          <w:color w:val="000000" w:themeColor="text1"/>
          <w:sz w:val="28"/>
          <w:szCs w:val="28"/>
        </w:rPr>
        <w:t xml:space="preserve">S1 </w:t>
      </w:r>
      <w:r w:rsidR="00161388" w:rsidRPr="009D0A91">
        <w:rPr>
          <w:rFonts w:ascii="Times New Roman" w:hAnsi="Times New Roman" w:cs="Times New Roman"/>
          <w:b/>
          <w:bCs/>
          <w:color w:val="000000" w:themeColor="text1"/>
          <w:sz w:val="28"/>
          <w:szCs w:val="28"/>
        </w:rPr>
        <w:t>S</w:t>
      </w:r>
      <w:r w:rsidRPr="009D0A91">
        <w:rPr>
          <w:rFonts w:ascii="Times New Roman" w:hAnsi="Times New Roman" w:cs="Times New Roman"/>
          <w:b/>
          <w:bCs/>
          <w:color w:val="000000" w:themeColor="text1"/>
          <w:sz w:val="28"/>
          <w:szCs w:val="28"/>
        </w:rPr>
        <w:t>upplementary</w:t>
      </w:r>
      <w:r w:rsidR="00161388" w:rsidRPr="009D0A91">
        <w:rPr>
          <w:rFonts w:ascii="Times New Roman" w:hAnsi="Times New Roman" w:cs="Times New Roman"/>
          <w:b/>
          <w:bCs/>
          <w:color w:val="000000" w:themeColor="text1"/>
          <w:sz w:val="28"/>
          <w:szCs w:val="28"/>
        </w:rPr>
        <w:t xml:space="preserve"> T</w:t>
      </w:r>
      <w:r w:rsidRPr="009D0A91">
        <w:rPr>
          <w:rFonts w:ascii="Times New Roman" w:hAnsi="Times New Roman" w:cs="Times New Roman"/>
          <w:b/>
          <w:bCs/>
          <w:color w:val="000000" w:themeColor="text1"/>
          <w:sz w:val="28"/>
          <w:szCs w:val="28"/>
        </w:rPr>
        <w:t>ext</w:t>
      </w:r>
    </w:p>
    <w:p w14:paraId="60CF4DB2" w14:textId="77777777" w:rsidR="009126ED" w:rsidRPr="009D0A91" w:rsidRDefault="009126ED" w:rsidP="009126ED">
      <w:pPr>
        <w:adjustRightInd w:val="0"/>
        <w:snapToGrid w:val="0"/>
        <w:spacing w:before="120" w:after="120"/>
        <w:outlineLvl w:val="0"/>
        <w:rPr>
          <w:rFonts w:ascii="Times New Roman" w:hAnsi="Times New Roman" w:cs="Times New Roman"/>
          <w:b/>
          <w:bCs/>
          <w:i/>
          <w:iCs/>
          <w:color w:val="000000" w:themeColor="text1"/>
          <w:sz w:val="24"/>
          <w:szCs w:val="24"/>
        </w:rPr>
      </w:pPr>
      <w:r w:rsidRPr="009D0A91">
        <w:rPr>
          <w:rFonts w:ascii="Times New Roman" w:hAnsi="Times New Roman" w:cs="Times New Roman" w:hint="eastAsia"/>
          <w:b/>
          <w:bCs/>
          <w:i/>
          <w:iCs/>
          <w:color w:val="000000" w:themeColor="text1"/>
          <w:sz w:val="24"/>
          <w:szCs w:val="24"/>
        </w:rPr>
        <w:t>S</w:t>
      </w:r>
      <w:r w:rsidRPr="009D0A91">
        <w:rPr>
          <w:rFonts w:ascii="Times New Roman" w:hAnsi="Times New Roman" w:cs="Times New Roman"/>
          <w:b/>
          <w:bCs/>
          <w:i/>
          <w:iCs/>
          <w:color w:val="000000" w:themeColor="text1"/>
          <w:sz w:val="24"/>
          <w:szCs w:val="24"/>
        </w:rPr>
        <w:t xml:space="preserve">1.1 </w:t>
      </w:r>
      <w:r w:rsidRPr="009D0A91">
        <w:rPr>
          <w:rFonts w:ascii="Times New Roman" w:hAnsi="Times New Roman" w:cs="Times New Roman" w:hint="eastAsia"/>
          <w:b/>
          <w:bCs/>
          <w:i/>
          <w:iCs/>
          <w:color w:val="000000" w:themeColor="text1"/>
          <w:sz w:val="24"/>
          <w:szCs w:val="24"/>
        </w:rPr>
        <w:t>Main</w:t>
      </w:r>
      <w:r w:rsidRPr="009D0A91">
        <w:rPr>
          <w:rFonts w:ascii="Times New Roman" w:hAnsi="Times New Roman" w:cs="Times New Roman"/>
          <w:b/>
          <w:bCs/>
          <w:i/>
          <w:iCs/>
          <w:color w:val="000000" w:themeColor="text1"/>
          <w:sz w:val="24"/>
          <w:szCs w:val="24"/>
        </w:rPr>
        <w:t xml:space="preserve"> </w:t>
      </w:r>
      <w:r w:rsidRPr="009D0A91">
        <w:rPr>
          <w:rFonts w:ascii="Times New Roman" w:hAnsi="Times New Roman" w:cs="Times New Roman" w:hint="eastAsia"/>
          <w:b/>
          <w:bCs/>
          <w:i/>
          <w:iCs/>
          <w:color w:val="000000" w:themeColor="text1"/>
          <w:sz w:val="24"/>
          <w:szCs w:val="24"/>
        </w:rPr>
        <w:t>M</w:t>
      </w:r>
      <w:r w:rsidRPr="009D0A91">
        <w:rPr>
          <w:rFonts w:ascii="Times New Roman" w:hAnsi="Times New Roman" w:cs="Times New Roman"/>
          <w:b/>
          <w:bCs/>
          <w:i/>
          <w:iCs/>
          <w:color w:val="000000" w:themeColor="text1"/>
          <w:sz w:val="24"/>
          <w:szCs w:val="24"/>
        </w:rPr>
        <w:t>aterials</w:t>
      </w:r>
    </w:p>
    <w:p w14:paraId="0BE491CA" w14:textId="77777777" w:rsidR="009126ED" w:rsidRPr="009D0A91" w:rsidRDefault="009126ED" w:rsidP="009126ED">
      <w:pPr>
        <w:widowControl/>
        <w:spacing w:before="120" w:after="120"/>
        <w:rPr>
          <w:rFonts w:ascii="Times New Roman" w:eastAsia="TimesNewRomanPSMT" w:hAnsi="Times New Roman" w:cs="Times New Roman"/>
          <w:color w:val="000000" w:themeColor="text1"/>
          <w:kern w:val="0"/>
          <w:sz w:val="24"/>
          <w:szCs w:val="24"/>
          <w:lang w:val="de-DE" w:eastAsia="ja-JP"/>
        </w:rPr>
      </w:pPr>
      <w:r w:rsidRPr="009D0A91">
        <w:rPr>
          <w:rFonts w:ascii="Times New Roman" w:eastAsia="TimesNewRomanPSMT" w:hAnsi="Times New Roman" w:cs="Times New Roman"/>
          <w:color w:val="000000" w:themeColor="text1"/>
          <w:kern w:val="0"/>
          <w:sz w:val="24"/>
          <w:szCs w:val="24"/>
          <w:lang w:val="de-DE" w:eastAsia="ja-JP"/>
        </w:rPr>
        <w:t>Li</w:t>
      </w:r>
      <w:r w:rsidRPr="009D0A91">
        <w:rPr>
          <w:rFonts w:ascii="Times New Roman" w:eastAsia="TimesNewRomanPSMT" w:hAnsi="Times New Roman" w:cs="Times New Roman"/>
          <w:color w:val="000000" w:themeColor="text1"/>
          <w:kern w:val="0"/>
          <w:sz w:val="24"/>
          <w:szCs w:val="24"/>
          <w:vertAlign w:val="subscript"/>
          <w:lang w:val="de-DE" w:eastAsia="ja-JP"/>
        </w:rPr>
        <w:t>2</w:t>
      </w:r>
      <w:r w:rsidRPr="009D0A91">
        <w:rPr>
          <w:rFonts w:ascii="Times New Roman" w:eastAsia="TimesNewRomanPSMT" w:hAnsi="Times New Roman" w:cs="Times New Roman"/>
          <w:color w:val="000000" w:themeColor="text1"/>
          <w:kern w:val="0"/>
          <w:sz w:val="24"/>
          <w:szCs w:val="24"/>
          <w:lang w:val="de-DE" w:eastAsia="ja-JP"/>
        </w:rPr>
        <w:t>S (purity 99.9%) precursor powder was purchased from Alfa Aesar. P</w:t>
      </w:r>
      <w:r w:rsidRPr="009D0A91">
        <w:rPr>
          <w:rFonts w:ascii="Times New Roman" w:eastAsia="TimesNewRomanPSMT" w:hAnsi="Times New Roman" w:cs="Times New Roman"/>
          <w:color w:val="000000" w:themeColor="text1"/>
          <w:kern w:val="0"/>
          <w:sz w:val="24"/>
          <w:szCs w:val="24"/>
          <w:vertAlign w:val="subscript"/>
          <w:lang w:val="de-DE" w:eastAsia="ja-JP"/>
        </w:rPr>
        <w:t>2</w:t>
      </w:r>
      <w:r w:rsidRPr="009D0A91">
        <w:rPr>
          <w:rFonts w:ascii="Times New Roman" w:eastAsia="TimesNewRomanPSMT" w:hAnsi="Times New Roman" w:cs="Times New Roman"/>
          <w:color w:val="000000" w:themeColor="text1"/>
          <w:kern w:val="0"/>
          <w:sz w:val="24"/>
          <w:szCs w:val="24"/>
          <w:lang w:val="de-DE" w:eastAsia="ja-JP"/>
        </w:rPr>
        <w:t>S</w:t>
      </w:r>
      <w:r w:rsidRPr="009D0A91">
        <w:rPr>
          <w:rFonts w:ascii="Times New Roman" w:eastAsia="TimesNewRomanPSMT" w:hAnsi="Times New Roman" w:cs="Times New Roman"/>
          <w:color w:val="000000" w:themeColor="text1"/>
          <w:kern w:val="0"/>
          <w:sz w:val="24"/>
          <w:szCs w:val="24"/>
          <w:vertAlign w:val="subscript"/>
          <w:lang w:val="de-DE" w:eastAsia="ja-JP"/>
        </w:rPr>
        <w:t>5</w:t>
      </w:r>
      <w:r w:rsidRPr="009D0A91">
        <w:rPr>
          <w:rFonts w:ascii="Times New Roman" w:eastAsia="TimesNewRomanPSMT" w:hAnsi="Times New Roman" w:cs="Times New Roman"/>
          <w:color w:val="000000" w:themeColor="text1"/>
          <w:kern w:val="0"/>
          <w:sz w:val="24"/>
          <w:szCs w:val="24"/>
          <w:lang w:val="de-DE" w:eastAsia="ja-JP"/>
        </w:rPr>
        <w:t xml:space="preserve"> (purity 99%) precursor powder was obtained from Macklin. LiCl (purity 99.9%) and LiBr (purity 99.9%) precursor powders were purchased from Aladdin. (3-Mercaptopropyl)trimethoxysilane (MPTMS, purity 98%) was acquired from Aladdin and used without further purification for the synthesis of MPTMS@LPSCBr composite. Trimethoxymethylsilane (MTMS) and Butyltrimethoxysilane (BTMS) were both purchased from Macklin and used as received without further purification. All other chemicals were of analytical grade and were used without additional purification.</w:t>
      </w:r>
      <w:r w:rsidRPr="009D0A91">
        <w:rPr>
          <w:color w:val="000000" w:themeColor="text1"/>
        </w:rPr>
        <w:t xml:space="preserve"> </w:t>
      </w:r>
      <w:r w:rsidRPr="009D0A91">
        <w:rPr>
          <w:rFonts w:ascii="Times New Roman" w:eastAsia="TimesNewRomanPSMT" w:hAnsi="Times New Roman" w:cs="Times New Roman"/>
          <w:color w:val="000000" w:themeColor="text1"/>
          <w:kern w:val="0"/>
          <w:sz w:val="24"/>
          <w:szCs w:val="24"/>
          <w:lang w:val="de-DE" w:eastAsia="ja-JP"/>
        </w:rPr>
        <w:t>Commercial phase-pure LGPS powder was purchased directly from Shenzhen Kejing Star Technology Company.</w:t>
      </w:r>
    </w:p>
    <w:p w14:paraId="5AB9A9FA" w14:textId="77777777" w:rsidR="009126ED" w:rsidRPr="009D0A91" w:rsidRDefault="009126ED" w:rsidP="009126ED">
      <w:pPr>
        <w:adjustRightInd w:val="0"/>
        <w:snapToGrid w:val="0"/>
        <w:spacing w:before="120" w:after="120"/>
        <w:outlineLvl w:val="0"/>
        <w:rPr>
          <w:rFonts w:ascii="Times New Roman" w:hAnsi="Times New Roman" w:cs="Times New Roman"/>
          <w:b/>
          <w:bCs/>
          <w:i/>
          <w:iCs/>
          <w:color w:val="000000" w:themeColor="text1"/>
          <w:sz w:val="24"/>
          <w:szCs w:val="24"/>
        </w:rPr>
      </w:pPr>
      <w:r w:rsidRPr="009D0A91">
        <w:rPr>
          <w:rFonts w:ascii="Times New Roman" w:hAnsi="Times New Roman" w:cs="Times New Roman" w:hint="eastAsia"/>
          <w:b/>
          <w:bCs/>
          <w:i/>
          <w:iCs/>
          <w:color w:val="000000" w:themeColor="text1"/>
          <w:sz w:val="24"/>
          <w:szCs w:val="24"/>
        </w:rPr>
        <w:t>S</w:t>
      </w:r>
      <w:r w:rsidRPr="009D0A91">
        <w:rPr>
          <w:rFonts w:ascii="Times New Roman" w:hAnsi="Times New Roman" w:cs="Times New Roman"/>
          <w:b/>
          <w:bCs/>
          <w:i/>
          <w:iCs/>
          <w:color w:val="000000" w:themeColor="text1"/>
          <w:sz w:val="24"/>
          <w:szCs w:val="24"/>
        </w:rPr>
        <w:t>1.</w:t>
      </w:r>
      <w:r w:rsidRPr="009D0A91">
        <w:rPr>
          <w:rFonts w:ascii="Times New Roman" w:hAnsi="Times New Roman" w:cs="Times New Roman" w:hint="eastAsia"/>
          <w:b/>
          <w:bCs/>
          <w:i/>
          <w:iCs/>
          <w:color w:val="000000" w:themeColor="text1"/>
          <w:sz w:val="24"/>
          <w:szCs w:val="24"/>
        </w:rPr>
        <w:t>2</w:t>
      </w:r>
      <w:r w:rsidRPr="009D0A91">
        <w:rPr>
          <w:rFonts w:ascii="Times New Roman" w:hAnsi="Times New Roman" w:cs="Times New Roman"/>
          <w:b/>
          <w:bCs/>
          <w:i/>
          <w:iCs/>
          <w:color w:val="000000" w:themeColor="text1"/>
          <w:sz w:val="24"/>
          <w:szCs w:val="24"/>
        </w:rPr>
        <w:t xml:space="preserve"> Synthesis of Li</w:t>
      </w:r>
      <w:r w:rsidRPr="009D0A91">
        <w:rPr>
          <w:rFonts w:ascii="Times New Roman" w:hAnsi="Times New Roman" w:cs="Times New Roman"/>
          <w:b/>
          <w:bCs/>
          <w:i/>
          <w:iCs/>
          <w:color w:val="000000" w:themeColor="text1"/>
          <w:sz w:val="24"/>
          <w:szCs w:val="24"/>
          <w:vertAlign w:val="subscript"/>
        </w:rPr>
        <w:t>5.5</w:t>
      </w:r>
      <w:r w:rsidRPr="009D0A91">
        <w:rPr>
          <w:rFonts w:ascii="Times New Roman" w:hAnsi="Times New Roman" w:cs="Times New Roman"/>
          <w:b/>
          <w:bCs/>
          <w:i/>
          <w:iCs/>
          <w:color w:val="000000" w:themeColor="text1"/>
          <w:sz w:val="24"/>
          <w:szCs w:val="24"/>
        </w:rPr>
        <w:t>PS</w:t>
      </w:r>
      <w:r w:rsidRPr="009D0A91">
        <w:rPr>
          <w:rFonts w:ascii="Times New Roman" w:hAnsi="Times New Roman" w:cs="Times New Roman"/>
          <w:b/>
          <w:bCs/>
          <w:i/>
          <w:iCs/>
          <w:color w:val="000000" w:themeColor="text1"/>
          <w:sz w:val="24"/>
          <w:szCs w:val="24"/>
          <w:vertAlign w:val="subscript"/>
        </w:rPr>
        <w:t>4.5</w:t>
      </w:r>
      <w:r w:rsidRPr="009D0A91">
        <w:rPr>
          <w:rFonts w:ascii="Times New Roman" w:hAnsi="Times New Roman" w:cs="Times New Roman"/>
          <w:b/>
          <w:bCs/>
          <w:i/>
          <w:iCs/>
          <w:color w:val="000000" w:themeColor="text1"/>
          <w:sz w:val="24"/>
          <w:szCs w:val="24"/>
        </w:rPr>
        <w:t>Cl</w:t>
      </w:r>
      <w:r w:rsidRPr="009D0A91">
        <w:rPr>
          <w:rFonts w:ascii="Times New Roman" w:hAnsi="Times New Roman" w:cs="Times New Roman"/>
          <w:b/>
          <w:bCs/>
          <w:i/>
          <w:iCs/>
          <w:color w:val="000000" w:themeColor="text1"/>
          <w:sz w:val="24"/>
          <w:szCs w:val="24"/>
          <w:vertAlign w:val="subscript"/>
        </w:rPr>
        <w:t>0.8</w:t>
      </w:r>
      <w:r w:rsidRPr="009D0A91">
        <w:rPr>
          <w:rFonts w:ascii="Times New Roman" w:hAnsi="Times New Roman" w:cs="Times New Roman"/>
          <w:b/>
          <w:bCs/>
          <w:i/>
          <w:iCs/>
          <w:color w:val="000000" w:themeColor="text1"/>
          <w:sz w:val="24"/>
          <w:szCs w:val="24"/>
        </w:rPr>
        <w:t>Br</w:t>
      </w:r>
      <w:r w:rsidRPr="009D0A91">
        <w:rPr>
          <w:rFonts w:ascii="Times New Roman" w:hAnsi="Times New Roman" w:cs="Times New Roman"/>
          <w:b/>
          <w:bCs/>
          <w:i/>
          <w:iCs/>
          <w:color w:val="000000" w:themeColor="text1"/>
          <w:sz w:val="24"/>
          <w:szCs w:val="24"/>
          <w:vertAlign w:val="subscript"/>
        </w:rPr>
        <w:t>0.7</w:t>
      </w:r>
    </w:p>
    <w:p w14:paraId="1FBAD37C" w14:textId="77777777" w:rsidR="009126ED" w:rsidRPr="009D0A91" w:rsidRDefault="009126ED" w:rsidP="009126ED">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color w:val="000000" w:themeColor="text1"/>
          <w:kern w:val="0"/>
          <w:sz w:val="24"/>
          <w:szCs w:val="24"/>
          <w:lang w:val="de-DE" w:eastAsia="ja-JP"/>
        </w:rPr>
        <w:t xml:space="preserve">The argyrodite-type </w:t>
      </w:r>
      <w:r w:rsidRPr="009D0A91">
        <w:rPr>
          <w:rFonts w:ascii="Times New Roman" w:eastAsia="TimesNewRomanPSMT" w:hAnsi="Times New Roman" w:cs="Times New Roman"/>
          <w:color w:val="000000" w:themeColor="text1"/>
          <w:kern w:val="0"/>
          <w:sz w:val="24"/>
          <w:szCs w:val="24"/>
          <w:lang w:val="de-DE" w:eastAsia="ja-JP"/>
        </w:rPr>
        <w:t>Li</w:t>
      </w:r>
      <w:r w:rsidRPr="009D0A91">
        <w:rPr>
          <w:rFonts w:ascii="Times New Roman" w:eastAsia="TimesNewRomanPSMT" w:hAnsi="Times New Roman" w:cs="Times New Roman"/>
          <w:color w:val="000000" w:themeColor="text1"/>
          <w:kern w:val="0"/>
          <w:sz w:val="24"/>
          <w:szCs w:val="24"/>
          <w:vertAlign w:val="subscript"/>
          <w:lang w:val="de-DE" w:eastAsia="ja-JP"/>
        </w:rPr>
        <w:t>5.5</w:t>
      </w:r>
      <w:r w:rsidRPr="009D0A91">
        <w:rPr>
          <w:rFonts w:ascii="Times New Roman" w:eastAsia="TimesNewRomanPSMT" w:hAnsi="Times New Roman" w:cs="Times New Roman"/>
          <w:color w:val="000000" w:themeColor="text1"/>
          <w:kern w:val="0"/>
          <w:sz w:val="24"/>
          <w:szCs w:val="24"/>
          <w:lang w:val="de-DE" w:eastAsia="ja-JP"/>
        </w:rPr>
        <w:t>PS</w:t>
      </w:r>
      <w:r w:rsidRPr="009D0A91">
        <w:rPr>
          <w:rFonts w:ascii="Times New Roman" w:eastAsia="TimesNewRomanPSMT" w:hAnsi="Times New Roman" w:cs="Times New Roman"/>
          <w:color w:val="000000" w:themeColor="text1"/>
          <w:kern w:val="0"/>
          <w:sz w:val="24"/>
          <w:szCs w:val="24"/>
          <w:vertAlign w:val="subscript"/>
          <w:lang w:val="de-DE" w:eastAsia="ja-JP"/>
        </w:rPr>
        <w:t>4.5</w:t>
      </w:r>
      <w:r w:rsidRPr="009D0A91">
        <w:rPr>
          <w:rFonts w:ascii="Times New Roman" w:eastAsia="TimesNewRomanPSMT" w:hAnsi="Times New Roman" w:cs="Times New Roman"/>
          <w:color w:val="000000" w:themeColor="text1"/>
          <w:kern w:val="0"/>
          <w:sz w:val="24"/>
          <w:szCs w:val="24"/>
          <w:lang w:val="de-DE" w:eastAsia="ja-JP"/>
        </w:rPr>
        <w:t>Cl</w:t>
      </w:r>
      <w:r w:rsidRPr="009D0A91">
        <w:rPr>
          <w:rFonts w:ascii="Times New Roman" w:eastAsia="TimesNewRomanPSMT" w:hAnsi="Times New Roman" w:cs="Times New Roman"/>
          <w:color w:val="000000" w:themeColor="text1"/>
          <w:kern w:val="0"/>
          <w:sz w:val="24"/>
          <w:szCs w:val="24"/>
          <w:vertAlign w:val="subscript"/>
          <w:lang w:val="de-DE" w:eastAsia="ja-JP"/>
        </w:rPr>
        <w:t>0.8</w:t>
      </w:r>
      <w:r w:rsidRPr="009D0A91">
        <w:rPr>
          <w:rFonts w:ascii="Times New Roman" w:eastAsia="TimesNewRomanPSMT" w:hAnsi="Times New Roman" w:cs="Times New Roman"/>
          <w:color w:val="000000" w:themeColor="text1"/>
          <w:kern w:val="0"/>
          <w:sz w:val="24"/>
          <w:szCs w:val="24"/>
          <w:lang w:val="de-DE" w:eastAsia="ja-JP"/>
        </w:rPr>
        <w:t>Br</w:t>
      </w:r>
      <w:r w:rsidRPr="009D0A91">
        <w:rPr>
          <w:rFonts w:ascii="Times New Roman" w:eastAsia="TimesNewRomanPSMT" w:hAnsi="Times New Roman" w:cs="Times New Roman"/>
          <w:color w:val="000000" w:themeColor="text1"/>
          <w:kern w:val="0"/>
          <w:sz w:val="24"/>
          <w:szCs w:val="24"/>
          <w:vertAlign w:val="subscript"/>
          <w:lang w:val="de-DE" w:eastAsia="ja-JP"/>
        </w:rPr>
        <w:t>0.7</w:t>
      </w:r>
      <w:r w:rsidRPr="009D0A91">
        <w:rPr>
          <w:rFonts w:ascii="Times New Roman" w:eastAsia="MS Mincho" w:hAnsi="Times New Roman" w:cs="Times New Roman"/>
          <w:color w:val="000000" w:themeColor="text1"/>
          <w:kern w:val="0"/>
          <w:sz w:val="24"/>
          <w:szCs w:val="24"/>
          <w:lang w:val="de-DE" w:eastAsia="ja-JP"/>
        </w:rPr>
        <w:t xml:space="preserve"> was synthesized via a solid-state reaction. Precursor powders of </w:t>
      </w:r>
      <w:r w:rsidRPr="009D0A91">
        <w:rPr>
          <w:rFonts w:ascii="Times New Roman" w:eastAsia="TimesNewRomanPSMT" w:hAnsi="Times New Roman" w:cs="Times New Roman"/>
          <w:color w:val="000000" w:themeColor="text1"/>
          <w:kern w:val="0"/>
          <w:sz w:val="24"/>
          <w:szCs w:val="24"/>
          <w:lang w:val="de-DE" w:eastAsia="ja-JP"/>
        </w:rPr>
        <w:t>Li</w:t>
      </w:r>
      <w:r w:rsidRPr="009D0A91">
        <w:rPr>
          <w:rFonts w:ascii="Times New Roman" w:eastAsia="TimesNewRomanPSMT" w:hAnsi="Times New Roman" w:cs="Times New Roman"/>
          <w:color w:val="000000" w:themeColor="text1"/>
          <w:kern w:val="0"/>
          <w:sz w:val="24"/>
          <w:szCs w:val="24"/>
          <w:vertAlign w:val="subscript"/>
          <w:lang w:val="de-DE" w:eastAsia="ja-JP"/>
        </w:rPr>
        <w:t>2</w:t>
      </w:r>
      <w:r w:rsidRPr="009D0A91">
        <w:rPr>
          <w:rFonts w:ascii="Times New Roman" w:eastAsia="TimesNewRomanPSMT" w:hAnsi="Times New Roman" w:cs="Times New Roman"/>
          <w:color w:val="000000" w:themeColor="text1"/>
          <w:kern w:val="0"/>
          <w:sz w:val="24"/>
          <w:szCs w:val="24"/>
          <w:lang w:val="de-DE" w:eastAsia="ja-JP"/>
        </w:rPr>
        <w:t>S, P</w:t>
      </w:r>
      <w:r w:rsidRPr="009D0A91">
        <w:rPr>
          <w:rFonts w:ascii="Times New Roman" w:eastAsia="TimesNewRomanPSMT" w:hAnsi="Times New Roman" w:cs="Times New Roman"/>
          <w:color w:val="000000" w:themeColor="text1"/>
          <w:kern w:val="0"/>
          <w:sz w:val="24"/>
          <w:szCs w:val="24"/>
          <w:vertAlign w:val="subscript"/>
          <w:lang w:val="de-DE" w:eastAsia="ja-JP"/>
        </w:rPr>
        <w:t>2</w:t>
      </w:r>
      <w:r w:rsidRPr="009D0A91">
        <w:rPr>
          <w:rFonts w:ascii="Times New Roman" w:eastAsia="TimesNewRomanPSMT" w:hAnsi="Times New Roman" w:cs="Times New Roman"/>
          <w:color w:val="000000" w:themeColor="text1"/>
          <w:kern w:val="0"/>
          <w:sz w:val="24"/>
          <w:szCs w:val="24"/>
          <w:lang w:val="de-DE" w:eastAsia="ja-JP"/>
        </w:rPr>
        <w:t>S</w:t>
      </w:r>
      <w:r w:rsidRPr="009D0A91">
        <w:rPr>
          <w:rFonts w:ascii="Times New Roman" w:eastAsia="TimesNewRomanPSMT" w:hAnsi="Times New Roman" w:cs="Times New Roman"/>
          <w:color w:val="000000" w:themeColor="text1"/>
          <w:kern w:val="0"/>
          <w:sz w:val="24"/>
          <w:szCs w:val="24"/>
          <w:vertAlign w:val="subscript"/>
          <w:lang w:val="de-DE" w:eastAsia="ja-JP"/>
        </w:rPr>
        <w:t>5</w:t>
      </w:r>
      <w:r w:rsidRPr="009D0A91">
        <w:rPr>
          <w:rFonts w:ascii="Times New Roman" w:eastAsia="TimesNewRomanPSMT" w:hAnsi="Times New Roman" w:cs="Times New Roman"/>
          <w:color w:val="000000" w:themeColor="text1"/>
          <w:kern w:val="0"/>
          <w:sz w:val="24"/>
          <w:szCs w:val="24"/>
          <w:lang w:val="de-DE" w:eastAsia="ja-JP"/>
        </w:rPr>
        <w:t>, LiCl, and LiBr</w:t>
      </w:r>
      <w:r w:rsidRPr="009D0A91">
        <w:rPr>
          <w:rFonts w:ascii="Times New Roman" w:eastAsia="MS Mincho" w:hAnsi="Times New Roman" w:cs="Times New Roman"/>
          <w:color w:val="000000" w:themeColor="text1"/>
          <w:kern w:val="0"/>
          <w:sz w:val="24"/>
          <w:szCs w:val="24"/>
          <w:lang w:val="de-DE" w:eastAsia="ja-JP"/>
        </w:rPr>
        <w:t>, in stoichiometric ratios, were first subjected to high-energy ball milling at 500 rpm for 10 h. The resulting mixture was then sealed under vacuum in a quartz ampoule and underwent a final annealing step at 480 °C for 12 h to crystallize the argyrodite phase.</w:t>
      </w:r>
    </w:p>
    <w:p w14:paraId="5D4FF298" w14:textId="77777777" w:rsidR="009126ED" w:rsidRPr="009D0A91" w:rsidRDefault="009126ED" w:rsidP="009126ED">
      <w:pPr>
        <w:adjustRightInd w:val="0"/>
        <w:snapToGrid w:val="0"/>
        <w:spacing w:before="120" w:after="120"/>
        <w:outlineLvl w:val="0"/>
        <w:rPr>
          <w:rFonts w:ascii="Times New Roman" w:hAnsi="Times New Roman" w:cs="Times New Roman"/>
          <w:b/>
          <w:bCs/>
          <w:i/>
          <w:iCs/>
          <w:color w:val="000000" w:themeColor="text1"/>
          <w:sz w:val="24"/>
          <w:szCs w:val="24"/>
        </w:rPr>
      </w:pPr>
      <w:r w:rsidRPr="009D0A91">
        <w:rPr>
          <w:rFonts w:ascii="Times New Roman" w:hAnsi="Times New Roman" w:cs="Times New Roman" w:hint="eastAsia"/>
          <w:b/>
          <w:bCs/>
          <w:i/>
          <w:iCs/>
          <w:color w:val="000000" w:themeColor="text1"/>
          <w:sz w:val="24"/>
          <w:szCs w:val="24"/>
        </w:rPr>
        <w:t>S</w:t>
      </w:r>
      <w:r w:rsidRPr="009D0A91">
        <w:rPr>
          <w:rFonts w:ascii="Times New Roman" w:hAnsi="Times New Roman" w:cs="Times New Roman"/>
          <w:b/>
          <w:bCs/>
          <w:i/>
          <w:iCs/>
          <w:color w:val="000000" w:themeColor="text1"/>
          <w:sz w:val="24"/>
          <w:szCs w:val="24"/>
        </w:rPr>
        <w:t xml:space="preserve">1.3 Synthesis of </w:t>
      </w:r>
      <w:proofErr w:type="spellStart"/>
      <w:r w:rsidRPr="009D0A91">
        <w:rPr>
          <w:rFonts w:ascii="Times New Roman" w:hAnsi="Times New Roman" w:cs="Times New Roman"/>
          <w:b/>
          <w:bCs/>
          <w:i/>
          <w:iCs/>
          <w:color w:val="000000" w:themeColor="text1"/>
          <w:sz w:val="24"/>
          <w:szCs w:val="24"/>
        </w:rPr>
        <w:t>MPTMS@LPSCBr</w:t>
      </w:r>
      <w:proofErr w:type="spellEnd"/>
    </w:p>
    <w:p w14:paraId="5F1A940C" w14:textId="77777777" w:rsidR="009126ED" w:rsidRPr="009D0A91" w:rsidRDefault="009126ED" w:rsidP="009126ED">
      <w:pPr>
        <w:widowControl/>
        <w:spacing w:before="120" w:after="120"/>
        <w:rPr>
          <w:rFonts w:ascii="Times New Roman" w:hAnsi="Times New Roman" w:cs="Times New Roman"/>
          <w:color w:val="000000" w:themeColor="text1"/>
          <w:kern w:val="0"/>
          <w:sz w:val="24"/>
          <w:szCs w:val="24"/>
          <w:lang w:val="de-DE"/>
        </w:rPr>
      </w:pPr>
      <w:r w:rsidRPr="009D0A91">
        <w:rPr>
          <w:rFonts w:ascii="Times New Roman" w:hAnsi="Times New Roman" w:cs="Times New Roman"/>
          <w:color w:val="000000" w:themeColor="text1"/>
          <w:kern w:val="0"/>
          <w:sz w:val="24"/>
          <w:szCs w:val="24"/>
          <w:lang w:val="de-DE"/>
        </w:rPr>
        <w:t>The MPTMS@LPSCBr composite was synthesized using commercially acquired (3-Mercaptopropyl)trimethoxysilane without further purification.</w:t>
      </w:r>
      <w:r w:rsidRPr="009D0A91">
        <w:rPr>
          <w:rFonts w:ascii="Times New Roman" w:hAnsi="Times New Roman" w:cs="Times New Roman" w:hint="eastAsia"/>
          <w:color w:val="000000" w:themeColor="text1"/>
          <w:kern w:val="0"/>
          <w:sz w:val="24"/>
          <w:szCs w:val="24"/>
          <w:lang w:val="de-DE"/>
        </w:rPr>
        <w:t xml:space="preserve"> </w:t>
      </w:r>
      <w:r w:rsidRPr="009D0A91">
        <w:rPr>
          <w:rFonts w:ascii="Times New Roman" w:hAnsi="Times New Roman" w:cs="Times New Roman"/>
          <w:color w:val="000000" w:themeColor="text1"/>
          <w:kern w:val="0"/>
          <w:sz w:val="24"/>
          <w:szCs w:val="24"/>
          <w:lang w:val="de-DE"/>
        </w:rPr>
        <w:t>The MPTMS@LPSCBr mixture was prepared by planetary mixing of LPSCBr and MPTMS in a 10:1 mass ratio followed by ball milling at 600 rpm for 30 minutes. All material preparation and handling procedures were executed within an argon-filled glovebox maintaining stringent atmospheric controls (H</w:t>
      </w:r>
      <w:r w:rsidRPr="009D0A91">
        <w:rPr>
          <w:rFonts w:ascii="Times New Roman" w:hAnsi="Times New Roman" w:cs="Times New Roman"/>
          <w:color w:val="000000" w:themeColor="text1"/>
          <w:kern w:val="0"/>
          <w:sz w:val="24"/>
          <w:szCs w:val="24"/>
          <w:vertAlign w:val="subscript"/>
          <w:lang w:val="de-DE"/>
        </w:rPr>
        <w:t>2</w:t>
      </w:r>
      <w:r w:rsidRPr="009D0A91">
        <w:rPr>
          <w:rFonts w:ascii="Times New Roman" w:hAnsi="Times New Roman" w:cs="Times New Roman"/>
          <w:color w:val="000000" w:themeColor="text1"/>
          <w:kern w:val="0"/>
          <w:sz w:val="24"/>
          <w:szCs w:val="24"/>
          <w:lang w:val="de-DE"/>
        </w:rPr>
        <w:t xml:space="preserve">O and </w:t>
      </w:r>
      <w:r w:rsidRPr="009D0A91">
        <w:rPr>
          <w:rFonts w:ascii="Times New Roman" w:hAnsi="Times New Roman" w:cs="Times New Roman"/>
          <w:color w:val="000000" w:themeColor="text1"/>
          <w:kern w:val="0"/>
          <w:sz w:val="24"/>
          <w:szCs w:val="24"/>
          <w:lang w:val="de-DE"/>
        </w:rPr>
        <w:lastRenderedPageBreak/>
        <w:t>O</w:t>
      </w:r>
      <w:r w:rsidRPr="009D0A91">
        <w:rPr>
          <w:rFonts w:ascii="Times New Roman" w:hAnsi="Times New Roman" w:cs="Times New Roman"/>
          <w:color w:val="000000" w:themeColor="text1"/>
          <w:kern w:val="0"/>
          <w:sz w:val="24"/>
          <w:szCs w:val="24"/>
          <w:vertAlign w:val="subscript"/>
          <w:lang w:val="de-DE"/>
        </w:rPr>
        <w:t>2</w:t>
      </w:r>
      <w:r w:rsidRPr="009D0A91">
        <w:rPr>
          <w:rFonts w:ascii="Times New Roman" w:hAnsi="Times New Roman" w:cs="Times New Roman"/>
          <w:color w:val="000000" w:themeColor="text1"/>
          <w:kern w:val="0"/>
          <w:sz w:val="24"/>
          <w:szCs w:val="24"/>
          <w:lang w:val="de-DE"/>
        </w:rPr>
        <w:t xml:space="preserve"> contents both ≤ 1 ppm).</w:t>
      </w:r>
      <w:r w:rsidRPr="009D0A91">
        <w:rPr>
          <w:color w:val="000000" w:themeColor="text1"/>
        </w:rPr>
        <w:t xml:space="preserve"> </w:t>
      </w:r>
      <w:r w:rsidRPr="009D0A91">
        <w:rPr>
          <w:rFonts w:ascii="Times New Roman" w:hAnsi="Times New Roman" w:cs="Times New Roman"/>
          <w:color w:val="000000" w:themeColor="text1"/>
          <w:kern w:val="0"/>
          <w:sz w:val="24"/>
          <w:szCs w:val="24"/>
          <w:lang w:val="de-DE"/>
        </w:rPr>
        <w:t>After ball milling, the obtained powder was subjected to vacuum drying at 80 °C for 6 h to remove residual impurities.</w:t>
      </w:r>
    </w:p>
    <w:p w14:paraId="19AE809B" w14:textId="77777777" w:rsidR="009126ED" w:rsidRPr="009D0A91" w:rsidRDefault="009126ED" w:rsidP="009126ED">
      <w:pPr>
        <w:adjustRightInd w:val="0"/>
        <w:snapToGrid w:val="0"/>
        <w:spacing w:before="120" w:after="120"/>
        <w:outlineLvl w:val="0"/>
        <w:rPr>
          <w:rFonts w:ascii="Times New Roman" w:hAnsi="Times New Roman" w:cs="Times New Roman"/>
          <w:b/>
          <w:bCs/>
          <w:i/>
          <w:iCs/>
          <w:color w:val="000000" w:themeColor="text1"/>
          <w:sz w:val="24"/>
          <w:szCs w:val="24"/>
        </w:rPr>
      </w:pPr>
      <w:r w:rsidRPr="009D0A91">
        <w:rPr>
          <w:rFonts w:ascii="Times New Roman" w:hAnsi="Times New Roman" w:cs="Times New Roman" w:hint="eastAsia"/>
          <w:b/>
          <w:bCs/>
          <w:i/>
          <w:iCs/>
          <w:color w:val="000000" w:themeColor="text1"/>
          <w:sz w:val="24"/>
          <w:szCs w:val="24"/>
        </w:rPr>
        <w:t>S</w:t>
      </w:r>
      <w:r w:rsidRPr="009D0A91">
        <w:rPr>
          <w:rFonts w:ascii="Times New Roman" w:hAnsi="Times New Roman" w:cs="Times New Roman"/>
          <w:b/>
          <w:bCs/>
          <w:i/>
          <w:iCs/>
          <w:color w:val="000000" w:themeColor="text1"/>
          <w:sz w:val="24"/>
          <w:szCs w:val="24"/>
        </w:rPr>
        <w:t>1.4 Cell assembly and measurements</w:t>
      </w:r>
      <w:bookmarkStart w:id="3" w:name="_Hlk118115021"/>
    </w:p>
    <w:p w14:paraId="56887188" w14:textId="77777777" w:rsidR="009126ED" w:rsidRPr="009D0A91" w:rsidRDefault="009126ED" w:rsidP="009126ED">
      <w:pPr>
        <w:widowControl/>
        <w:spacing w:before="120" w:after="120"/>
        <w:rPr>
          <w:rFonts w:ascii="Times New Roman" w:eastAsia="Yu Mincho" w:hAnsi="Times New Roman" w:cs="Times New Roman"/>
          <w:color w:val="000000" w:themeColor="text1"/>
          <w:kern w:val="0"/>
          <w:sz w:val="24"/>
          <w:szCs w:val="24"/>
          <w:lang w:val="de-DE" w:eastAsia="ja-JP"/>
        </w:rPr>
      </w:pPr>
      <w:r w:rsidRPr="009D0A91">
        <w:rPr>
          <w:rFonts w:ascii="Times New Roman" w:eastAsia="TimesNewRomanPSMT" w:hAnsi="Times New Roman" w:cs="Times New Roman"/>
          <w:color w:val="000000" w:themeColor="text1"/>
          <w:kern w:val="0"/>
          <w:sz w:val="24"/>
          <w:szCs w:val="24"/>
          <w:lang w:val="de-DE" w:eastAsia="ja-JP"/>
        </w:rPr>
        <w:t>All-solid-state lithium batteries (ASSLBs) were fabricated by stacking layers inside a 10 mm diameter polyether ether ketone (PEEK) mold. The composite cathodes were prepared by manually blending cathode active materials (uncoated LiNi</w:t>
      </w:r>
      <w:r w:rsidRPr="009D0A91">
        <w:rPr>
          <w:rFonts w:ascii="Times New Roman" w:eastAsia="TimesNewRomanPSMT" w:hAnsi="Times New Roman" w:cs="Times New Roman"/>
          <w:color w:val="000000" w:themeColor="text1"/>
          <w:kern w:val="0"/>
          <w:sz w:val="24"/>
          <w:szCs w:val="24"/>
          <w:vertAlign w:val="subscript"/>
          <w:lang w:val="de-DE" w:eastAsia="ja-JP"/>
        </w:rPr>
        <w:t>0.83</w:t>
      </w:r>
      <w:r w:rsidRPr="009D0A91">
        <w:rPr>
          <w:rFonts w:ascii="Times New Roman" w:eastAsia="TimesNewRomanPSMT" w:hAnsi="Times New Roman" w:cs="Times New Roman"/>
          <w:color w:val="000000" w:themeColor="text1"/>
          <w:kern w:val="0"/>
          <w:sz w:val="24"/>
          <w:szCs w:val="24"/>
          <w:lang w:val="de-DE" w:eastAsia="ja-JP"/>
        </w:rPr>
        <w:t>Co</w:t>
      </w:r>
      <w:r w:rsidRPr="009D0A91">
        <w:rPr>
          <w:rFonts w:ascii="Times New Roman" w:eastAsia="TimesNewRomanPSMT" w:hAnsi="Times New Roman" w:cs="Times New Roman"/>
          <w:color w:val="000000" w:themeColor="text1"/>
          <w:kern w:val="0"/>
          <w:sz w:val="24"/>
          <w:szCs w:val="24"/>
          <w:vertAlign w:val="subscript"/>
          <w:lang w:val="de-DE" w:eastAsia="ja-JP"/>
        </w:rPr>
        <w:t>0.11</w:t>
      </w:r>
      <w:r w:rsidRPr="009D0A91">
        <w:rPr>
          <w:rFonts w:ascii="Times New Roman" w:eastAsia="TimesNewRomanPSMT" w:hAnsi="Times New Roman" w:cs="Times New Roman"/>
          <w:color w:val="000000" w:themeColor="text1"/>
          <w:kern w:val="0"/>
          <w:sz w:val="24"/>
          <w:szCs w:val="24"/>
          <w:lang w:val="de-DE" w:eastAsia="ja-JP"/>
        </w:rPr>
        <w:t>Mn</w:t>
      </w:r>
      <w:r w:rsidRPr="009D0A91">
        <w:rPr>
          <w:rFonts w:ascii="Times New Roman" w:eastAsia="TimesNewRomanPSMT" w:hAnsi="Times New Roman" w:cs="Times New Roman"/>
          <w:color w:val="000000" w:themeColor="text1"/>
          <w:kern w:val="0"/>
          <w:sz w:val="24"/>
          <w:szCs w:val="24"/>
          <w:vertAlign w:val="subscript"/>
          <w:lang w:val="de-DE" w:eastAsia="ja-JP"/>
        </w:rPr>
        <w:t>0.06</w:t>
      </w:r>
      <w:r w:rsidRPr="009D0A91">
        <w:rPr>
          <w:rFonts w:ascii="Times New Roman" w:eastAsia="TimesNewRomanPSMT" w:hAnsi="Times New Roman" w:cs="Times New Roman"/>
          <w:color w:val="000000" w:themeColor="text1"/>
          <w:kern w:val="0"/>
          <w:sz w:val="24"/>
          <w:szCs w:val="24"/>
          <w:lang w:val="de-DE" w:eastAsia="ja-JP"/>
        </w:rPr>
        <w:t>O</w:t>
      </w:r>
      <w:r w:rsidRPr="009D0A91">
        <w:rPr>
          <w:rFonts w:ascii="Times New Roman" w:eastAsia="TimesNewRomanPSMT" w:hAnsi="Times New Roman" w:cs="Times New Roman"/>
          <w:color w:val="000000" w:themeColor="text1"/>
          <w:kern w:val="0"/>
          <w:sz w:val="24"/>
          <w:szCs w:val="24"/>
          <w:vertAlign w:val="subscript"/>
          <w:lang w:val="de-DE" w:eastAsia="ja-JP"/>
        </w:rPr>
        <w:t>2</w:t>
      </w:r>
      <w:r w:rsidRPr="009D0A91">
        <w:rPr>
          <w:rFonts w:ascii="Times New Roman" w:eastAsia="TimesNewRomanPSMT" w:hAnsi="Times New Roman" w:cs="Times New Roman"/>
          <w:color w:val="000000" w:themeColor="text1"/>
          <w:kern w:val="0"/>
          <w:sz w:val="24"/>
          <w:szCs w:val="24"/>
          <w:lang w:val="de-DE" w:eastAsia="ja-JP"/>
        </w:rPr>
        <w:t>, NCM83), lithium-ion conductor (LPSCBr), and vapor grown carbon fiber (VGCF) in an agate mortar for 30 minutes at a mass ratio of 70:30:1. To evaluate the air stability, the assembly process involved first pressing 100 mg of pre-exposed solid electrolyte (LPSCBr or MPTMS@LPSCBr) at 100 MPa to form the electrolyte layer. Subsequently, the as-prepared composite cathode powder was deposited and pressed onto the electrolyte layer at 300 MPa. Finally, a piece of Li</w:t>
      </w:r>
      <w:r w:rsidRPr="009D0A91">
        <w:rPr>
          <w:rFonts w:ascii="Times New Roman" w:eastAsia="TimesNewRomanPSMT" w:hAnsi="Times New Roman" w:cs="Times New Roman"/>
          <w:color w:val="000000" w:themeColor="text1"/>
          <w:kern w:val="0"/>
          <w:sz w:val="24"/>
          <w:szCs w:val="24"/>
          <w:vertAlign w:val="subscript"/>
          <w:lang w:val="de-DE" w:eastAsia="ja-JP"/>
        </w:rPr>
        <w:t>0.5</w:t>
      </w:r>
      <w:r w:rsidRPr="009D0A91">
        <w:rPr>
          <w:rFonts w:ascii="Times New Roman" w:eastAsia="TimesNewRomanPSMT" w:hAnsi="Times New Roman" w:cs="Times New Roman"/>
          <w:color w:val="000000" w:themeColor="text1"/>
          <w:kern w:val="0"/>
          <w:sz w:val="24"/>
          <w:szCs w:val="24"/>
          <w:lang w:val="de-DE" w:eastAsia="ja-JP"/>
        </w:rPr>
        <w:t xml:space="preserve">In alloy (100 μm) was attached as the anode. </w:t>
      </w:r>
    </w:p>
    <w:p w14:paraId="4B78433A" w14:textId="77777777" w:rsidR="009126ED" w:rsidRPr="009D0A91" w:rsidRDefault="009126ED" w:rsidP="009D0A91">
      <w:pPr>
        <w:widowControl/>
        <w:spacing w:before="120" w:after="120"/>
        <w:rPr>
          <w:rFonts w:ascii="Times New Roman" w:eastAsia="Yu Mincho" w:hAnsi="Times New Roman" w:cs="Times New Roman"/>
          <w:color w:val="000000" w:themeColor="text1"/>
          <w:kern w:val="0"/>
          <w:sz w:val="24"/>
          <w:szCs w:val="24"/>
          <w:lang w:val="de-DE" w:eastAsia="ja-JP"/>
        </w:rPr>
      </w:pPr>
      <w:r w:rsidRPr="009D0A91">
        <w:rPr>
          <w:rFonts w:ascii="Times New Roman" w:eastAsia="Yu Mincho" w:hAnsi="Times New Roman" w:cs="Times New Roman"/>
          <w:color w:val="000000" w:themeColor="text1"/>
          <w:kern w:val="0"/>
          <w:sz w:val="24"/>
          <w:szCs w:val="24"/>
          <w:lang w:val="de-DE" w:eastAsia="ja-JP"/>
        </w:rPr>
        <w:t>For electrochemical performance evaluation, two cathode formulas were applied to distinguish the effect of MPTMS surface modification.</w:t>
      </w:r>
      <w:r w:rsidRPr="009D0A91">
        <w:rPr>
          <w:rFonts w:ascii="Times New Roman" w:hAnsi="Times New Roman" w:cs="Times New Roman" w:hint="eastAsia"/>
          <w:color w:val="000000" w:themeColor="text1"/>
          <w:kern w:val="0"/>
          <w:sz w:val="24"/>
          <w:szCs w:val="24"/>
          <w:lang w:val="de-DE"/>
        </w:rPr>
        <w:t xml:space="preserve"> </w:t>
      </w:r>
      <w:r w:rsidRPr="009D0A91">
        <w:rPr>
          <w:rFonts w:ascii="Times New Roman" w:eastAsia="Yu Mincho" w:hAnsi="Times New Roman" w:cs="Times New Roman"/>
          <w:color w:val="000000" w:themeColor="text1"/>
          <w:kern w:val="0"/>
          <w:sz w:val="24"/>
          <w:szCs w:val="24"/>
          <w:lang w:val="de-DE" w:eastAsia="ja-JP"/>
        </w:rPr>
        <w:t>The control cathode consisted of NCM83, pristine LPSCBr, and VGCF at a mass ratio of 70:30:1.</w:t>
      </w:r>
      <w:r w:rsidRPr="009D0A91">
        <w:rPr>
          <w:rFonts w:ascii="Times New Roman" w:hAnsi="Times New Roman" w:cs="Times New Roman" w:hint="eastAsia"/>
          <w:color w:val="000000" w:themeColor="text1"/>
          <w:kern w:val="0"/>
          <w:sz w:val="24"/>
          <w:szCs w:val="24"/>
          <w:lang w:val="de-DE"/>
        </w:rPr>
        <w:t xml:space="preserve"> </w:t>
      </w:r>
      <w:r w:rsidRPr="009D0A91">
        <w:rPr>
          <w:rFonts w:ascii="Times New Roman" w:eastAsia="Yu Mincho" w:hAnsi="Times New Roman" w:cs="Times New Roman"/>
          <w:color w:val="000000" w:themeColor="text1"/>
          <w:kern w:val="0"/>
          <w:sz w:val="24"/>
          <w:szCs w:val="24"/>
          <w:lang w:val="de-DE" w:eastAsia="ja-JP"/>
        </w:rPr>
        <w:t>For the modified cathode, pristine LPSCBr was substituted with pre-synthesized MPTMS@LPSCBr (prepared at a LPSCBr:MPTMS mass ratio of 10:1), while keeping the same NCM83:MPTMS@LPSCBr:VGCF proportion of 70:30:1. For all electrochemical cells, pristine LPSCBr powder (100 mg) was first pressed at 100 MPa to form the base electrolyte layer. The tailored composite cathode powder was subsequently deposited and consolidated at 300 MPa, followed by assembly with a 100 μm-thick Li</w:t>
      </w:r>
      <w:r w:rsidRPr="009D0A91">
        <w:rPr>
          <w:rFonts w:ascii="Times New Roman" w:eastAsia="Yu Mincho" w:hAnsi="Times New Roman" w:cs="Times New Roman"/>
          <w:color w:val="000000" w:themeColor="text1"/>
          <w:kern w:val="0"/>
          <w:sz w:val="24"/>
          <w:szCs w:val="24"/>
          <w:vertAlign w:val="subscript"/>
          <w:lang w:val="de-DE" w:eastAsia="ja-JP"/>
        </w:rPr>
        <w:t>0.5</w:t>
      </w:r>
      <w:r w:rsidRPr="009D0A91">
        <w:rPr>
          <w:rFonts w:ascii="Times New Roman" w:eastAsia="Yu Mincho" w:hAnsi="Times New Roman" w:cs="Times New Roman"/>
          <w:color w:val="000000" w:themeColor="text1"/>
          <w:kern w:val="0"/>
          <w:sz w:val="24"/>
          <w:szCs w:val="24"/>
          <w:lang w:val="de-DE" w:eastAsia="ja-JP"/>
        </w:rPr>
        <w:t>In alloy anode. All cells were tested under a constant stacking pressure of 100 MPa. Galvanostatic charge–discharge measurements were performed on a LAND CT2001A tester within a voltage window of 2.7–4.3 V (vs. Li/Li</w:t>
      </w:r>
      <w:r w:rsidRPr="009D0A91">
        <w:rPr>
          <w:rFonts w:ascii="Times New Roman" w:eastAsia="Yu Mincho" w:hAnsi="Times New Roman" w:cs="Times New Roman"/>
          <w:color w:val="000000" w:themeColor="text1"/>
          <w:kern w:val="0"/>
          <w:sz w:val="24"/>
          <w:szCs w:val="24"/>
          <w:vertAlign w:val="superscript"/>
          <w:lang w:val="de-DE" w:eastAsia="ja-JP"/>
        </w:rPr>
        <w:t>+</w:t>
      </w:r>
      <w:r w:rsidRPr="009D0A91">
        <w:rPr>
          <w:rFonts w:ascii="Times New Roman" w:eastAsia="Yu Mincho" w:hAnsi="Times New Roman" w:cs="Times New Roman"/>
          <w:color w:val="000000" w:themeColor="text1"/>
          <w:kern w:val="0"/>
          <w:sz w:val="24"/>
          <w:szCs w:val="24"/>
          <w:lang w:val="de-DE" w:eastAsia="ja-JP"/>
        </w:rPr>
        <w:t>).</w:t>
      </w:r>
    </w:p>
    <w:p w14:paraId="5FB7D339" w14:textId="77777777" w:rsidR="009126ED" w:rsidRPr="009D0A91" w:rsidRDefault="009126ED" w:rsidP="009126ED">
      <w:pPr>
        <w:adjustRightInd w:val="0"/>
        <w:snapToGrid w:val="0"/>
        <w:spacing w:before="120" w:after="120"/>
        <w:outlineLvl w:val="0"/>
        <w:rPr>
          <w:rFonts w:ascii="Times New Roman" w:hAnsi="Times New Roman" w:cs="Times New Roman"/>
          <w:b/>
          <w:bCs/>
          <w:i/>
          <w:iCs/>
          <w:color w:val="000000" w:themeColor="text1"/>
          <w:sz w:val="24"/>
          <w:szCs w:val="24"/>
        </w:rPr>
      </w:pPr>
      <w:r w:rsidRPr="009D0A91">
        <w:rPr>
          <w:rFonts w:ascii="Times New Roman" w:hAnsi="Times New Roman" w:cs="Times New Roman" w:hint="eastAsia"/>
          <w:b/>
          <w:bCs/>
          <w:i/>
          <w:iCs/>
          <w:color w:val="000000" w:themeColor="text1"/>
          <w:sz w:val="24"/>
          <w:szCs w:val="24"/>
        </w:rPr>
        <w:t>S</w:t>
      </w:r>
      <w:r w:rsidRPr="009D0A91">
        <w:rPr>
          <w:rFonts w:ascii="Times New Roman" w:hAnsi="Times New Roman" w:cs="Times New Roman"/>
          <w:b/>
          <w:bCs/>
          <w:i/>
          <w:iCs/>
          <w:color w:val="000000" w:themeColor="text1"/>
          <w:sz w:val="24"/>
          <w:szCs w:val="24"/>
        </w:rPr>
        <w:t>1.5 Materials characterization</w:t>
      </w:r>
    </w:p>
    <w:p w14:paraId="2A2F12AA" w14:textId="77777777" w:rsidR="009126ED" w:rsidRPr="009D0A91" w:rsidRDefault="009126ED" w:rsidP="009126ED">
      <w:pPr>
        <w:widowControl/>
        <w:spacing w:before="120" w:after="120"/>
        <w:rPr>
          <w:rFonts w:ascii="Times New Roman" w:eastAsia="TimesNewRomanPSMT" w:hAnsi="Times New Roman" w:cs="Times New Roman"/>
          <w:color w:val="000000" w:themeColor="text1"/>
          <w:kern w:val="0"/>
          <w:sz w:val="24"/>
          <w:szCs w:val="24"/>
          <w:lang w:val="de-DE" w:eastAsia="ja-JP"/>
        </w:rPr>
      </w:pPr>
      <w:bookmarkStart w:id="4" w:name="_Hlk118114691"/>
      <w:r w:rsidRPr="009D0A91">
        <w:rPr>
          <w:rFonts w:ascii="Times New Roman" w:eastAsia="TimesNewRomanPSMT" w:hAnsi="Times New Roman" w:cs="Times New Roman"/>
          <w:color w:val="000000" w:themeColor="text1"/>
          <w:kern w:val="0"/>
          <w:sz w:val="24"/>
          <w:szCs w:val="24"/>
          <w:lang w:val="de-DE" w:eastAsia="ja-JP"/>
        </w:rPr>
        <w:t>The crystal structure of the samples was characterized by X-ray diffraction (XRD, Rigaku D/max-RB) using Cu-Kα radiation (λ = 1.54178 Å) at room temperature. Data were acquired in the 2θ range of 10°–90° with a step size of 0.02° and a counting time of 0.5 s per step, followed by Rietveld refinement using the GSAS II software. To prevent degradation, the samples were shielded with a polyimide film during handling. Fourier Transform Infrared (FTIR) spectroscopy was performed on a Thermo Scientific Nicolet 6700 spectrometer, covering the wavenumber range of 400 to 4000 cm</w:t>
      </w:r>
      <w:r w:rsidRPr="009D0A91">
        <w:rPr>
          <w:rFonts w:ascii="Times New Roman" w:eastAsia="TimesNewRomanPSMT" w:hAnsi="Times New Roman" w:cs="Times New Roman"/>
          <w:color w:val="000000" w:themeColor="text1"/>
          <w:kern w:val="0"/>
          <w:sz w:val="24"/>
          <w:szCs w:val="24"/>
          <w:vertAlign w:val="superscript"/>
          <w:lang w:val="de-DE" w:eastAsia="ja-JP"/>
        </w:rPr>
        <w:t>−1</w:t>
      </w:r>
      <w:r w:rsidRPr="009D0A91">
        <w:rPr>
          <w:rFonts w:ascii="Times New Roman" w:eastAsia="TimesNewRomanPSMT" w:hAnsi="Times New Roman" w:cs="Times New Roman"/>
          <w:color w:val="000000" w:themeColor="text1"/>
          <w:kern w:val="0"/>
          <w:sz w:val="24"/>
          <w:szCs w:val="24"/>
          <w:lang w:val="de-DE" w:eastAsia="ja-JP"/>
        </w:rPr>
        <w:t>. Raman scattering measurement was conducted on a JY HR800 instrument using a 532 nm laser as the excitation source. Morphology and elemental distribution were analyzed by field-emission scanning electron microscopy (FE-SEM, JEOL JSM-7001F) coupled with energy-dispersive spectroscopy (EDS). Chemical states were probed by X-ray photoelectron spectroscopy (XPS) on a Thermo Fisher ESCALAB 250Xi instrument with a monochromatic Al Kα source; all binding energies were referenced to the adventitious C 1s peak at 284.8 eV. The microstructure was further examined by transmission electron microscopy (TEM, JEOL 3200FS), noting that the specimens were exposed to ambient air for less than 60 seconds during transfer. Solid-state NMR measurements were conducted on a Bruker Avance III 800 MHz (18.8 T) spectrometer.</w:t>
      </w:r>
      <w:r w:rsidRPr="009D0A91">
        <w:rPr>
          <w:rFonts w:ascii="Times New Roman" w:eastAsia="MS Mincho" w:hAnsi="Times New Roman" w:cs="Times New Roman"/>
          <w:color w:val="000000" w:themeColor="text1"/>
          <w:kern w:val="0"/>
          <w:sz w:val="24"/>
          <w:szCs w:val="24"/>
          <w:lang w:val="de-DE" w:eastAsia="ja-JP"/>
        </w:rPr>
        <w:t xml:space="preserve"> </w:t>
      </w:r>
      <w:r w:rsidRPr="009D0A91">
        <w:rPr>
          <w:rFonts w:ascii="Times New Roman" w:eastAsia="TimesNewRomanPSMT" w:hAnsi="Times New Roman" w:cs="Times New Roman"/>
          <w:color w:val="000000" w:themeColor="text1"/>
          <w:kern w:val="0"/>
          <w:sz w:val="24"/>
          <w:szCs w:val="24"/>
          <w:lang w:val="de-DE" w:eastAsia="ja-JP"/>
        </w:rPr>
        <w:t>All samples were handled in an argon atmosphere to prevent moisture exposure. Thermogravimetric analysis (TGA) was carried out using a NETZSCH STA 449 F3 synchronous thermal analyzer with dry N</w:t>
      </w:r>
      <w:r w:rsidRPr="009D0A91">
        <w:rPr>
          <w:rFonts w:ascii="Times New Roman" w:eastAsia="TimesNewRomanPSMT" w:hAnsi="Times New Roman" w:cs="Times New Roman"/>
          <w:color w:val="000000" w:themeColor="text1"/>
          <w:kern w:val="0"/>
          <w:sz w:val="24"/>
          <w:szCs w:val="24"/>
          <w:vertAlign w:val="subscript"/>
          <w:lang w:val="de-DE" w:eastAsia="ja-JP"/>
        </w:rPr>
        <w:t>2</w:t>
      </w:r>
      <w:r w:rsidRPr="009D0A91">
        <w:rPr>
          <w:rFonts w:ascii="Times New Roman" w:eastAsia="TimesNewRomanPSMT" w:hAnsi="Times New Roman" w:cs="Times New Roman"/>
          <w:color w:val="000000" w:themeColor="text1"/>
          <w:kern w:val="0"/>
          <w:sz w:val="24"/>
          <w:szCs w:val="24"/>
          <w:lang w:val="de-DE" w:eastAsia="ja-JP"/>
        </w:rPr>
        <w:t xml:space="preserve"> flow, at a heating rate of 10 °C min</w:t>
      </w:r>
      <w:r w:rsidRPr="009D0A91">
        <w:rPr>
          <w:rFonts w:ascii="Times New Roman" w:eastAsia="TimesNewRomanPSMT" w:hAnsi="Times New Roman" w:cs="Times New Roman"/>
          <w:color w:val="000000" w:themeColor="text1"/>
          <w:kern w:val="0"/>
          <w:sz w:val="24"/>
          <w:szCs w:val="24"/>
          <w:vertAlign w:val="superscript"/>
          <w:lang w:val="de-DE" w:eastAsia="ja-JP"/>
        </w:rPr>
        <w:t>−1</w:t>
      </w:r>
      <w:r w:rsidRPr="009D0A91">
        <w:rPr>
          <w:rFonts w:ascii="Times New Roman" w:eastAsia="TimesNewRomanPSMT" w:hAnsi="Times New Roman" w:cs="Times New Roman"/>
          <w:color w:val="000000" w:themeColor="text1"/>
          <w:kern w:val="0"/>
          <w:sz w:val="24"/>
          <w:szCs w:val="24"/>
          <w:lang w:val="de-DE" w:eastAsia="ja-JP"/>
        </w:rPr>
        <w:t xml:space="preserve"> from 30 to 800 </w:t>
      </w:r>
      <w:r w:rsidRPr="009D0A91">
        <w:rPr>
          <w:rFonts w:ascii="Times New Roman" w:eastAsia="等线" w:hAnsi="Times New Roman" w:cs="Times New Roman"/>
          <w:color w:val="000000" w:themeColor="text1"/>
          <w:kern w:val="0"/>
          <w:sz w:val="24"/>
          <w:szCs w:val="24"/>
          <w:lang w:val="de-DE"/>
        </w:rPr>
        <w:t>°C.</w:t>
      </w:r>
    </w:p>
    <w:bookmarkEnd w:id="4"/>
    <w:p w14:paraId="6AEBDF3E" w14:textId="77777777" w:rsidR="009126ED" w:rsidRPr="009D0A91" w:rsidRDefault="009126ED" w:rsidP="009126ED">
      <w:pPr>
        <w:adjustRightInd w:val="0"/>
        <w:snapToGrid w:val="0"/>
        <w:spacing w:before="120" w:after="120"/>
        <w:outlineLvl w:val="0"/>
        <w:rPr>
          <w:rFonts w:ascii="Times New Roman" w:hAnsi="Times New Roman" w:cs="Times New Roman"/>
          <w:b/>
          <w:bCs/>
          <w:i/>
          <w:iCs/>
          <w:color w:val="000000" w:themeColor="text1"/>
          <w:sz w:val="28"/>
          <w:szCs w:val="28"/>
        </w:rPr>
      </w:pPr>
      <w:r w:rsidRPr="009D0A91">
        <w:rPr>
          <w:rFonts w:ascii="Times New Roman" w:hAnsi="Times New Roman" w:cs="Times New Roman" w:hint="eastAsia"/>
          <w:b/>
          <w:bCs/>
          <w:i/>
          <w:iCs/>
          <w:color w:val="000000" w:themeColor="text1"/>
          <w:sz w:val="24"/>
          <w:szCs w:val="24"/>
        </w:rPr>
        <w:lastRenderedPageBreak/>
        <w:t>S</w:t>
      </w:r>
      <w:r w:rsidRPr="009D0A91">
        <w:rPr>
          <w:rFonts w:ascii="Times New Roman" w:hAnsi="Times New Roman" w:cs="Times New Roman"/>
          <w:b/>
          <w:bCs/>
          <w:i/>
          <w:iCs/>
          <w:color w:val="000000" w:themeColor="text1"/>
          <w:sz w:val="24"/>
          <w:szCs w:val="24"/>
        </w:rPr>
        <w:t>1.6 Electrochemical measurements</w:t>
      </w:r>
    </w:p>
    <w:p w14:paraId="75E04568" w14:textId="77777777" w:rsidR="009126ED" w:rsidRPr="009D0A91" w:rsidRDefault="009126ED" w:rsidP="009126ED">
      <w:pPr>
        <w:widowControl/>
        <w:spacing w:before="120" w:after="120"/>
        <w:rPr>
          <w:rFonts w:ascii="Times New Roman" w:eastAsia="Yu Mincho" w:hAnsi="Times New Roman" w:cs="Times New Roman"/>
          <w:color w:val="000000" w:themeColor="text1"/>
          <w:kern w:val="0"/>
          <w:sz w:val="24"/>
          <w:szCs w:val="24"/>
          <w:lang w:val="de-DE" w:eastAsia="ja-JP"/>
        </w:rPr>
      </w:pPr>
      <w:r w:rsidRPr="009D0A91">
        <w:rPr>
          <w:rFonts w:ascii="Times New Roman" w:eastAsia="TimesNewRomanPSMT" w:hAnsi="Times New Roman" w:cs="Times New Roman"/>
          <w:color w:val="000000" w:themeColor="text1"/>
          <w:kern w:val="0"/>
          <w:sz w:val="24"/>
          <w:szCs w:val="24"/>
          <w:lang w:val="de-DE" w:eastAsia="ja-JP"/>
        </w:rPr>
        <w:t>Electrochemical impedance spectroscopy (EIS) was measured using a Solartron 1260+1287 station with a 10 mV amplitude over a frequency range of 0.1 Hz to 1 MHz.</w:t>
      </w:r>
      <w:r w:rsidRPr="009D0A91">
        <w:rPr>
          <w:rFonts w:ascii="Times New Roman" w:eastAsia="MS Mincho" w:hAnsi="Times New Roman" w:cs="Times New Roman"/>
          <w:color w:val="000000" w:themeColor="text1"/>
          <w:kern w:val="0"/>
          <w:sz w:val="24"/>
          <w:szCs w:val="24"/>
          <w:lang w:val="de-DE" w:eastAsia="ja-JP"/>
        </w:rPr>
        <w:t xml:space="preserve"> </w:t>
      </w:r>
      <w:r w:rsidRPr="009D0A91">
        <w:rPr>
          <w:rFonts w:ascii="Times New Roman" w:eastAsia="TimesNewRomanPSMT" w:hAnsi="Times New Roman" w:cs="Times New Roman"/>
          <w:color w:val="000000" w:themeColor="text1"/>
          <w:kern w:val="0"/>
          <w:sz w:val="24"/>
          <w:szCs w:val="24"/>
          <w:lang w:val="de-DE" w:eastAsia="ja-JP"/>
        </w:rPr>
        <w:t>The electronic conductivity was determined via direct current polarization using a stainless steel/SE/stainless steel symmetrical cell under 0.4 V. The electrochemical stability of LPSCBr and MPTMS@LPSCBr solid electrolytes was assessed by cyclic voltammetry (CV), using a CHI660B workstation at a scan rate of 0.2 mV s</w:t>
      </w:r>
      <w:r w:rsidRPr="009D0A91">
        <w:rPr>
          <w:rFonts w:ascii="Times New Roman" w:eastAsia="MS Mincho" w:hAnsi="Times New Roman" w:cs="Times New Roman"/>
          <w:color w:val="000000" w:themeColor="text1"/>
          <w:kern w:val="0"/>
          <w:sz w:val="24"/>
          <w:szCs w:val="24"/>
          <w:shd w:val="clear" w:color="auto" w:fill="FFFFFF"/>
          <w:vertAlign w:val="superscript"/>
          <w:lang w:val="de-DE" w:eastAsia="ja-JP"/>
        </w:rPr>
        <w:t>−</w:t>
      </w:r>
      <w:r w:rsidRPr="009D0A91">
        <w:rPr>
          <w:rFonts w:ascii="Times New Roman" w:eastAsia="TimesNewRomanPSMT" w:hAnsi="Times New Roman" w:cs="Times New Roman"/>
          <w:color w:val="000000" w:themeColor="text1"/>
          <w:kern w:val="0"/>
          <w:sz w:val="24"/>
          <w:szCs w:val="24"/>
          <w:vertAlign w:val="superscript"/>
          <w:lang w:val="de-DE" w:eastAsia="ja-JP"/>
        </w:rPr>
        <w:t>1</w:t>
      </w:r>
      <w:r w:rsidRPr="009D0A91">
        <w:rPr>
          <w:rFonts w:ascii="Times New Roman" w:eastAsia="TimesNewRomanPSMT" w:hAnsi="Times New Roman" w:cs="Times New Roman"/>
          <w:color w:val="000000" w:themeColor="text1"/>
          <w:kern w:val="0"/>
          <w:sz w:val="24"/>
          <w:szCs w:val="24"/>
          <w:lang w:val="de-DE" w:eastAsia="ja-JP"/>
        </w:rPr>
        <w:t xml:space="preserve"> between 2 and 5.0 V (vs. Li⁺/Li). First, a dense electrolyte layer was prepared by pressing 100 mg LPSCBr powder in a 10 mm PEEK mold at 300 MPa. Then, the working electrode consisted of 10 mg of a mixture of the respective electrolyte and carbon black (7:3 by mass), paired with a Li metal counter/reference electrode.</w:t>
      </w:r>
    </w:p>
    <w:p w14:paraId="37D39899" w14:textId="77777777" w:rsidR="009126ED" w:rsidRPr="009D0A91" w:rsidRDefault="009126ED" w:rsidP="009126ED">
      <w:pPr>
        <w:adjustRightInd w:val="0"/>
        <w:snapToGrid w:val="0"/>
        <w:spacing w:before="120" w:after="120"/>
        <w:outlineLvl w:val="0"/>
        <w:rPr>
          <w:rFonts w:ascii="Times New Roman" w:hAnsi="Times New Roman" w:cs="Times New Roman"/>
          <w:b/>
          <w:bCs/>
          <w:i/>
          <w:iCs/>
          <w:color w:val="000000" w:themeColor="text1"/>
          <w:sz w:val="24"/>
          <w:szCs w:val="24"/>
        </w:rPr>
      </w:pPr>
      <w:r w:rsidRPr="009D0A91">
        <w:rPr>
          <w:rFonts w:ascii="Times New Roman" w:hAnsi="Times New Roman" w:cs="Times New Roman" w:hint="eastAsia"/>
          <w:b/>
          <w:bCs/>
          <w:i/>
          <w:iCs/>
          <w:color w:val="000000" w:themeColor="text1"/>
          <w:sz w:val="24"/>
          <w:szCs w:val="24"/>
        </w:rPr>
        <w:t>S</w:t>
      </w:r>
      <w:r w:rsidRPr="009D0A91">
        <w:rPr>
          <w:rFonts w:ascii="Times New Roman" w:hAnsi="Times New Roman" w:cs="Times New Roman"/>
          <w:b/>
          <w:bCs/>
          <w:i/>
          <w:iCs/>
          <w:color w:val="000000" w:themeColor="text1"/>
          <w:sz w:val="24"/>
          <w:szCs w:val="24"/>
        </w:rPr>
        <w:t>1.7 Air-stability measurements</w:t>
      </w:r>
    </w:p>
    <w:p w14:paraId="4B91FC20" w14:textId="77777777" w:rsidR="009126ED" w:rsidRPr="009D0A91" w:rsidRDefault="009126ED" w:rsidP="009126ED">
      <w:pPr>
        <w:widowControl/>
        <w:spacing w:before="120" w:after="120"/>
        <w:rPr>
          <w:rFonts w:ascii="Times New Roman" w:eastAsia="Yu Mincho" w:hAnsi="Times New Roman" w:cs="Times New Roman"/>
          <w:color w:val="000000" w:themeColor="text1"/>
          <w:kern w:val="0"/>
          <w:sz w:val="24"/>
          <w:szCs w:val="24"/>
          <w:lang w:val="de-DE" w:eastAsia="ja-JP"/>
        </w:rPr>
      </w:pPr>
      <w:r w:rsidRPr="009D0A91">
        <w:rPr>
          <w:rFonts w:ascii="Times New Roman" w:eastAsia="Yu Mincho" w:hAnsi="Times New Roman" w:cs="Times New Roman"/>
          <w:color w:val="000000" w:themeColor="text1"/>
          <w:kern w:val="0"/>
          <w:sz w:val="24"/>
          <w:szCs w:val="24"/>
          <w:lang w:val="de-DE" w:eastAsia="ja-JP"/>
        </w:rPr>
        <w:t>The air stability of the solid electrolyte was assessed by quantifying the H</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S gas released under controlled humid atmospheres, including ambient air and oxygen-free N</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 xml:space="preserve"> carrier gas with fixed relative humidity. The samples were exposed to two distinct humid environments at room temperature for parallel comparison: (1) natural ambient air with 30% RH; (2) pure oxygen-free N</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 xml:space="preserve"> gas tuned to 30% RH to isolate the sole effect of moisture without O</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 xml:space="preserve"> interference. Precise sample masses (100 mg of bare LPSCBr or MPTMS@LPSCBr) were placed separately in identical sealed vessels fitted with an H</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S detector (BH-90A, Baoshian) and an internal stirring fan to guarantee uniform gas distribution inside the chamber. Each vessel was maintained at room temperature for designated aging durations ranging from 2 h to 10 h, during which the internal relative humidity was recorded continuously in real time. The instantaneous H</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S concentration released from the electrolyte powders was directly acquired via the H</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S sensor, and cumulative H</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S emission was calculated for quantitative comparison between air-aged and N</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-humidified groups. All experimental parameters including sample mass, chamber volume, gas flow rate and holding temperature were strictly identical for the two humid environments to guarantee reliable parallel comparison.</w:t>
      </w:r>
      <w:r w:rsidRPr="009D0A91">
        <w:rPr>
          <w:rFonts w:ascii="Times New Roman" w:hAnsi="Times New Roman" w:cs="Times New Roman" w:hint="eastAsia"/>
          <w:color w:val="000000" w:themeColor="text1"/>
          <w:kern w:val="0"/>
          <w:sz w:val="24"/>
          <w:szCs w:val="24"/>
          <w:lang w:val="de-DE"/>
        </w:rPr>
        <w:t xml:space="preserve"> </w:t>
      </w:r>
      <w:r w:rsidRPr="009D0A91">
        <w:rPr>
          <w:rFonts w:ascii="Times New Roman" w:eastAsia="Yu Mincho" w:hAnsi="Times New Roman" w:cs="Times New Roman"/>
          <w:color w:val="000000" w:themeColor="text1"/>
          <w:kern w:val="0"/>
          <w:sz w:val="24"/>
          <w:szCs w:val="24"/>
          <w:lang w:val="de-DE" w:eastAsia="ja-JP"/>
        </w:rPr>
        <w:t>After scheduled aging treatments, powders were collected inside an Ar-filled glovebox for subsequent XRD characterization to identify hydrolysis and oxidation-derived degradation products.</w:t>
      </w:r>
    </w:p>
    <w:p w14:paraId="3A822999" w14:textId="77777777" w:rsidR="009126ED" w:rsidRPr="009D0A91" w:rsidRDefault="009126ED" w:rsidP="009126ED">
      <w:pPr>
        <w:adjustRightInd w:val="0"/>
        <w:snapToGrid w:val="0"/>
        <w:spacing w:before="120" w:after="120"/>
        <w:outlineLvl w:val="0"/>
        <w:rPr>
          <w:rFonts w:ascii="Times New Roman" w:hAnsi="Times New Roman" w:cs="Times New Roman"/>
          <w:b/>
          <w:bCs/>
          <w:i/>
          <w:iCs/>
          <w:color w:val="000000" w:themeColor="text1"/>
          <w:sz w:val="24"/>
          <w:szCs w:val="24"/>
        </w:rPr>
      </w:pPr>
      <w:r w:rsidRPr="009D0A91">
        <w:rPr>
          <w:rFonts w:ascii="Times New Roman" w:hAnsi="Times New Roman" w:cs="Times New Roman" w:hint="eastAsia"/>
          <w:b/>
          <w:bCs/>
          <w:i/>
          <w:iCs/>
          <w:color w:val="000000" w:themeColor="text1"/>
          <w:sz w:val="24"/>
          <w:szCs w:val="24"/>
        </w:rPr>
        <w:t>S</w:t>
      </w:r>
      <w:r w:rsidRPr="009D0A91">
        <w:rPr>
          <w:rFonts w:ascii="Times New Roman" w:hAnsi="Times New Roman" w:cs="Times New Roman"/>
          <w:b/>
          <w:bCs/>
          <w:i/>
          <w:iCs/>
          <w:color w:val="000000" w:themeColor="text1"/>
          <w:sz w:val="24"/>
          <w:szCs w:val="24"/>
        </w:rPr>
        <w:t xml:space="preserve">1.8 Preparation of </w:t>
      </w:r>
      <w:proofErr w:type="spellStart"/>
      <w:r w:rsidRPr="009D0A91">
        <w:rPr>
          <w:rFonts w:ascii="Times New Roman" w:hAnsi="Times New Roman" w:cs="Times New Roman"/>
          <w:b/>
          <w:bCs/>
          <w:i/>
          <w:iCs/>
          <w:color w:val="000000" w:themeColor="text1"/>
          <w:sz w:val="24"/>
          <w:szCs w:val="24"/>
        </w:rPr>
        <w:t>MPTMS@LPSCBr</w:t>
      </w:r>
      <w:proofErr w:type="spellEnd"/>
      <w:r w:rsidRPr="009D0A91">
        <w:rPr>
          <w:rFonts w:ascii="Times New Roman" w:hAnsi="Times New Roman" w:cs="Times New Roman"/>
          <w:b/>
          <w:bCs/>
          <w:i/>
          <w:iCs/>
          <w:color w:val="000000" w:themeColor="text1"/>
          <w:sz w:val="24"/>
          <w:szCs w:val="24"/>
        </w:rPr>
        <w:t xml:space="preserve"> film</w:t>
      </w:r>
    </w:p>
    <w:p w14:paraId="2E82A17C" w14:textId="77777777" w:rsidR="009126ED" w:rsidRPr="009D0A91" w:rsidRDefault="009126ED" w:rsidP="009126ED">
      <w:pPr>
        <w:widowControl/>
        <w:spacing w:before="120" w:after="120"/>
        <w:rPr>
          <w:rFonts w:ascii="Times New Roman" w:eastAsia="Yu Mincho" w:hAnsi="Times New Roman" w:cs="Times New Roman"/>
          <w:color w:val="000000" w:themeColor="text1"/>
          <w:kern w:val="0"/>
          <w:sz w:val="24"/>
          <w:szCs w:val="24"/>
          <w:lang w:val="de-DE" w:eastAsia="ja-JP"/>
        </w:rPr>
      </w:pPr>
      <w:bookmarkStart w:id="5" w:name="_Hlk164017276"/>
      <w:r w:rsidRPr="009D0A91">
        <w:rPr>
          <w:rFonts w:ascii="Times New Roman" w:eastAsia="Yu Mincho" w:hAnsi="Times New Roman" w:cs="Times New Roman"/>
          <w:color w:val="000000" w:themeColor="text1"/>
          <w:kern w:val="0"/>
          <w:sz w:val="24"/>
          <w:szCs w:val="24"/>
          <w:lang w:val="de-DE" w:eastAsia="ja-JP"/>
        </w:rPr>
        <w:t>Polyisobutylene (PIB, average molecular weight 800,000) was purchased from Aladdin and adopted as the binder for sulfide electrolyte films. The PIB powder was dissolved in anhydrous toluene (99.9%, Aladdin) to yield a 5 wt% binder solution.</w:t>
      </w:r>
    </w:p>
    <w:p w14:paraId="6479CFC9" w14:textId="77777777" w:rsidR="009126ED" w:rsidRPr="009D0A91" w:rsidRDefault="009126ED" w:rsidP="00885B67">
      <w:pPr>
        <w:widowControl/>
        <w:spacing w:before="120" w:after="120"/>
        <w:rPr>
          <w:rFonts w:ascii="Times New Roman" w:eastAsia="Yu Mincho" w:hAnsi="Times New Roman" w:cs="Times New Roman"/>
          <w:color w:val="000000" w:themeColor="text1"/>
          <w:kern w:val="0"/>
          <w:sz w:val="24"/>
          <w:szCs w:val="24"/>
          <w:lang w:val="de-DE" w:eastAsia="ja-JP"/>
        </w:rPr>
      </w:pPr>
      <w:r w:rsidRPr="009D0A91">
        <w:rPr>
          <w:rFonts w:ascii="Times New Roman" w:eastAsia="Yu Mincho" w:hAnsi="Times New Roman" w:cs="Times New Roman"/>
          <w:color w:val="000000" w:themeColor="text1"/>
          <w:kern w:val="0"/>
          <w:sz w:val="24"/>
          <w:szCs w:val="24"/>
          <w:lang w:val="de-DE" w:eastAsia="ja-JP"/>
        </w:rPr>
        <w:t>Subsequently, pre-synthesized MPTMS@LPSCBr powder and PIB adhesive solution were mechanically ball-milled at 600 rpm for 30 min to form a homogeneous slurry. The MPTMS@LPSCBr powder was pre-fabricated with a fixed LPSCBr:MPTMS mass ratio of 10:1 before slurry preparation.</w:t>
      </w:r>
      <w:r w:rsidRPr="009D0A91">
        <w:rPr>
          <w:rFonts w:ascii="Times New Roman" w:hAnsi="Times New Roman" w:cs="Times New Roman" w:hint="eastAsia"/>
          <w:color w:val="000000" w:themeColor="text1"/>
          <w:kern w:val="0"/>
          <w:sz w:val="24"/>
          <w:szCs w:val="24"/>
          <w:lang w:val="de-DE"/>
        </w:rPr>
        <w:t xml:space="preserve"> </w:t>
      </w:r>
      <w:r w:rsidRPr="009D0A91">
        <w:rPr>
          <w:rFonts w:ascii="Times New Roman" w:eastAsia="Yu Mincho" w:hAnsi="Times New Roman" w:cs="Times New Roman"/>
          <w:color w:val="000000" w:themeColor="text1"/>
          <w:kern w:val="0"/>
          <w:sz w:val="24"/>
          <w:szCs w:val="24"/>
          <w:lang w:val="de-DE" w:eastAsia="ja-JP"/>
        </w:rPr>
        <w:t>The as-obtained slurry was coated onto a release polyethylene terephthalate (PET) substrate via the doctor-blade method. The thickness of the green sulfide film was tuned to ~40 μm by calendering, followed by overnight vacuum drying at 60 °C. Before electrochemical characterization, the electrolyte film was cold-pressed at 100 MPa for 5 min and punched into circular discs with a diameter of 10 mm.</w:t>
      </w:r>
      <w:r w:rsidRPr="009D0A91">
        <w:rPr>
          <w:rFonts w:ascii="Times New Roman" w:hAnsi="Times New Roman" w:cs="Times New Roman" w:hint="eastAsia"/>
          <w:color w:val="000000" w:themeColor="text1"/>
          <w:kern w:val="0"/>
          <w:sz w:val="24"/>
          <w:szCs w:val="24"/>
          <w:lang w:val="de-DE"/>
        </w:rPr>
        <w:t xml:space="preserve"> </w:t>
      </w:r>
      <w:r w:rsidRPr="009D0A91">
        <w:rPr>
          <w:rFonts w:ascii="Times New Roman" w:eastAsia="Yu Mincho" w:hAnsi="Times New Roman" w:cs="Times New Roman"/>
          <w:color w:val="000000" w:themeColor="text1"/>
          <w:kern w:val="0"/>
          <w:sz w:val="24"/>
          <w:szCs w:val="24"/>
          <w:lang w:val="de-DE" w:eastAsia="ja-JP"/>
        </w:rPr>
        <w:t>All film fabrication procedures were carried out inside an Ar-filled glove box with H</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O and O</w:t>
      </w:r>
      <w:r w:rsidRPr="009D0A91">
        <w:rPr>
          <w:rFonts w:ascii="Times New Roman" w:eastAsia="Yu Mincho" w:hAnsi="Times New Roman" w:cs="Times New Roman"/>
          <w:color w:val="000000" w:themeColor="text1"/>
          <w:kern w:val="0"/>
          <w:sz w:val="24"/>
          <w:szCs w:val="24"/>
          <w:vertAlign w:val="subscript"/>
          <w:lang w:val="de-DE" w:eastAsia="ja-JP"/>
        </w:rPr>
        <w:t>2</w:t>
      </w:r>
      <w:r w:rsidRPr="009D0A91">
        <w:rPr>
          <w:rFonts w:ascii="Times New Roman" w:eastAsia="Yu Mincho" w:hAnsi="Times New Roman" w:cs="Times New Roman"/>
          <w:color w:val="000000" w:themeColor="text1"/>
          <w:kern w:val="0"/>
          <w:sz w:val="24"/>
          <w:szCs w:val="24"/>
          <w:lang w:val="de-DE" w:eastAsia="ja-JP"/>
        </w:rPr>
        <w:t xml:space="preserve"> levels maintained below 1 ppm.</w:t>
      </w:r>
    </w:p>
    <w:p w14:paraId="302545A3" w14:textId="77777777" w:rsidR="009126ED" w:rsidRPr="009D0A91" w:rsidRDefault="009126ED" w:rsidP="009126ED">
      <w:pPr>
        <w:adjustRightInd w:val="0"/>
        <w:snapToGrid w:val="0"/>
        <w:spacing w:before="120" w:after="120"/>
        <w:outlineLvl w:val="0"/>
        <w:rPr>
          <w:rFonts w:ascii="Times New Roman" w:hAnsi="Times New Roman" w:cs="Times New Roman"/>
          <w:b/>
          <w:bCs/>
          <w:i/>
          <w:iCs/>
          <w:color w:val="000000" w:themeColor="text1"/>
          <w:sz w:val="24"/>
          <w:szCs w:val="24"/>
        </w:rPr>
      </w:pPr>
      <w:r w:rsidRPr="009D0A91">
        <w:rPr>
          <w:rFonts w:ascii="Times New Roman" w:hAnsi="Times New Roman" w:cs="Times New Roman" w:hint="eastAsia"/>
          <w:b/>
          <w:bCs/>
          <w:i/>
          <w:iCs/>
          <w:color w:val="000000" w:themeColor="text1"/>
          <w:sz w:val="24"/>
          <w:szCs w:val="24"/>
        </w:rPr>
        <w:t>S</w:t>
      </w:r>
      <w:r w:rsidRPr="009D0A91">
        <w:rPr>
          <w:rFonts w:ascii="Times New Roman" w:hAnsi="Times New Roman" w:cs="Times New Roman"/>
          <w:b/>
          <w:bCs/>
          <w:i/>
          <w:iCs/>
          <w:color w:val="000000" w:themeColor="text1"/>
          <w:sz w:val="24"/>
          <w:szCs w:val="24"/>
        </w:rPr>
        <w:t>1.9 All-solid-state lithium pouch cells</w:t>
      </w:r>
    </w:p>
    <w:p w14:paraId="20ED3C1C" w14:textId="77777777" w:rsidR="009126ED" w:rsidRPr="009D0A91" w:rsidRDefault="009126ED" w:rsidP="009126ED">
      <w:pPr>
        <w:widowControl/>
        <w:spacing w:before="120" w:after="120"/>
        <w:rPr>
          <w:rFonts w:ascii="Times New Roman" w:hAnsi="Times New Roman" w:cs="Times New Roman"/>
          <w:color w:val="000000" w:themeColor="text1"/>
          <w:kern w:val="0"/>
          <w:sz w:val="24"/>
          <w:szCs w:val="24"/>
          <w:lang w:val="de-DE"/>
        </w:rPr>
      </w:pPr>
      <w:r w:rsidRPr="009D0A91">
        <w:rPr>
          <w:rFonts w:ascii="Times New Roman" w:hAnsi="Times New Roman" w:cs="Times New Roman"/>
          <w:color w:val="000000" w:themeColor="text1"/>
          <w:kern w:val="0"/>
          <w:sz w:val="24"/>
          <w:szCs w:val="24"/>
          <w:lang w:val="de-DE"/>
        </w:rPr>
        <w:lastRenderedPageBreak/>
        <w:t>The NCM83 composite cathode was fabricated via a solvent-free route. Pre-synthesized MPTMS@LPSCBr powder (LPSCBr:MPTMS mass ratio = 10:1) was mixed with NCM83 and VGCF at a mass ratio of 70:30:1, followed by blending with 0.5 wt% polytetrafluoroethylene (PTFE) binder. The mixture was rolled into a thin cathode foil with an areal mass loading of 8.92 mg cm</w:t>
      </w:r>
      <w:r w:rsidRPr="009D0A91">
        <w:rPr>
          <w:rFonts w:ascii="Times New Roman" w:eastAsia="Yu Mincho" w:hAnsi="Times New Roman" w:cs="Times New Roman"/>
          <w:color w:val="000000" w:themeColor="text1"/>
          <w:kern w:val="0"/>
          <w:sz w:val="24"/>
          <w:szCs w:val="24"/>
          <w:vertAlign w:val="superscript"/>
          <w:lang w:val="de-DE" w:eastAsia="ja-JP"/>
        </w:rPr>
        <w:t>−2</w:t>
      </w:r>
      <w:r w:rsidRPr="009D0A91">
        <w:rPr>
          <w:rFonts w:ascii="Times New Roman" w:hAnsi="Times New Roman" w:cs="Times New Roman"/>
          <w:color w:val="000000" w:themeColor="text1"/>
          <w:kern w:val="0"/>
          <w:sz w:val="24"/>
          <w:szCs w:val="24"/>
          <w:lang w:val="de-DE"/>
        </w:rPr>
        <w:t>.</w:t>
      </w:r>
      <w:r w:rsidRPr="009D0A91">
        <w:rPr>
          <w:rFonts w:ascii="Times New Roman" w:hAnsi="Times New Roman" w:cs="Times New Roman" w:hint="eastAsia"/>
          <w:color w:val="000000" w:themeColor="text1"/>
          <w:kern w:val="0"/>
          <w:sz w:val="24"/>
          <w:szCs w:val="24"/>
          <w:lang w:val="de-DE"/>
        </w:rPr>
        <w:t xml:space="preserve"> </w:t>
      </w:r>
      <w:r w:rsidRPr="009D0A91">
        <w:rPr>
          <w:rFonts w:ascii="Times New Roman" w:hAnsi="Times New Roman" w:cs="Times New Roman"/>
          <w:color w:val="000000" w:themeColor="text1"/>
          <w:kern w:val="0"/>
          <w:sz w:val="24"/>
          <w:szCs w:val="24"/>
          <w:lang w:val="de-DE"/>
        </w:rPr>
        <w:t>For micron-sized silicon anodes, a homogeneous slurry was prepared by dispersing micro-Si particles, carbon black, and polyvinylidene fluoride (PVDF) binder at a mass ratio of 98:1:1 in N-methyl-2-pyrrolidone (NMP). The obtained slurry was cast onto a copper current collector via blade coating, then vacuum-dried at 80 °C overnight to fully remove residual solvent.</w:t>
      </w:r>
      <w:r w:rsidRPr="009D0A91">
        <w:rPr>
          <w:rFonts w:ascii="Times New Roman" w:hAnsi="Times New Roman" w:cs="Times New Roman" w:hint="eastAsia"/>
          <w:color w:val="000000" w:themeColor="text1"/>
          <w:kern w:val="0"/>
          <w:sz w:val="24"/>
          <w:szCs w:val="24"/>
          <w:lang w:val="de-DE"/>
        </w:rPr>
        <w:t xml:space="preserve"> </w:t>
      </w:r>
      <w:r w:rsidRPr="009D0A91">
        <w:rPr>
          <w:rFonts w:ascii="Times New Roman" w:hAnsi="Times New Roman" w:cs="Times New Roman"/>
          <w:color w:val="000000" w:themeColor="text1"/>
          <w:kern w:val="0"/>
          <w:sz w:val="24"/>
          <w:szCs w:val="24"/>
          <w:lang w:val="de-DE"/>
        </w:rPr>
        <w:t>Subsequently, the as-fabricated NCM83 cathode foil, freestanding MPTMS@LPSCBr electrolyte film, and μ-Si anode foil were stacked and hot-pressed sequentially to assemble an all-solid-state pouch cell with an N/P ratio of 1.2. The laminated cell was vacuum-sealed inside an aluminum plastic composite pouch. Galvanostatic charge–discharge measurements were carried out on a LAND battery tester (CT2001A) within a voltage window of 2.6–4.25 V (vs. Li/Li</w:t>
      </w:r>
      <w:r w:rsidRPr="009D0A91">
        <w:rPr>
          <w:rFonts w:ascii="Times New Roman" w:hAnsi="Times New Roman" w:cs="Times New Roman"/>
          <w:color w:val="000000" w:themeColor="text1"/>
          <w:kern w:val="0"/>
          <w:sz w:val="24"/>
          <w:szCs w:val="24"/>
          <w:vertAlign w:val="superscript"/>
          <w:lang w:val="de-DE"/>
        </w:rPr>
        <w:t>+</w:t>
      </w:r>
      <w:r w:rsidRPr="009D0A91">
        <w:rPr>
          <w:rFonts w:ascii="Times New Roman" w:hAnsi="Times New Roman" w:cs="Times New Roman"/>
          <w:color w:val="000000" w:themeColor="text1"/>
          <w:kern w:val="0"/>
          <w:sz w:val="24"/>
          <w:szCs w:val="24"/>
          <w:lang w:val="de-DE"/>
        </w:rPr>
        <w:t>). All electrode and pouch cell assembly procedures were conducted in an argon-filled glove box where H</w:t>
      </w:r>
      <w:r w:rsidRPr="009D0A91">
        <w:rPr>
          <w:rFonts w:ascii="Times New Roman" w:hAnsi="Times New Roman" w:cs="Times New Roman"/>
          <w:color w:val="000000" w:themeColor="text1"/>
          <w:kern w:val="0"/>
          <w:sz w:val="24"/>
          <w:szCs w:val="24"/>
          <w:vertAlign w:val="subscript"/>
          <w:lang w:val="de-DE"/>
        </w:rPr>
        <w:t>2</w:t>
      </w:r>
      <w:r w:rsidRPr="009D0A91">
        <w:rPr>
          <w:rFonts w:ascii="Times New Roman" w:hAnsi="Times New Roman" w:cs="Times New Roman"/>
          <w:color w:val="000000" w:themeColor="text1"/>
          <w:kern w:val="0"/>
          <w:sz w:val="24"/>
          <w:szCs w:val="24"/>
          <w:lang w:val="de-DE"/>
        </w:rPr>
        <w:t>O and O</w:t>
      </w:r>
      <w:r w:rsidRPr="009D0A91">
        <w:rPr>
          <w:rFonts w:ascii="Times New Roman" w:hAnsi="Times New Roman" w:cs="Times New Roman"/>
          <w:color w:val="000000" w:themeColor="text1"/>
          <w:kern w:val="0"/>
          <w:sz w:val="24"/>
          <w:szCs w:val="24"/>
          <w:vertAlign w:val="subscript"/>
          <w:lang w:val="de-DE"/>
        </w:rPr>
        <w:t>2</w:t>
      </w:r>
      <w:r w:rsidRPr="009D0A91">
        <w:rPr>
          <w:rFonts w:ascii="Times New Roman" w:hAnsi="Times New Roman" w:cs="Times New Roman"/>
          <w:color w:val="000000" w:themeColor="text1"/>
          <w:kern w:val="0"/>
          <w:sz w:val="24"/>
          <w:szCs w:val="24"/>
          <w:lang w:val="de-DE"/>
        </w:rPr>
        <w:t xml:space="preserve"> contents were maintained below 1 ppm.</w:t>
      </w:r>
    </w:p>
    <w:p w14:paraId="4827B2FF" w14:textId="77777777" w:rsidR="009126ED" w:rsidRPr="009D0A91" w:rsidRDefault="009126ED" w:rsidP="009126ED">
      <w:pPr>
        <w:adjustRightInd w:val="0"/>
        <w:snapToGrid w:val="0"/>
        <w:spacing w:before="120" w:after="120"/>
        <w:outlineLvl w:val="0"/>
        <w:rPr>
          <w:rFonts w:ascii="Times New Roman" w:hAnsi="Times New Roman" w:cs="Times New Roman"/>
          <w:b/>
          <w:bCs/>
          <w:i/>
          <w:iCs/>
          <w:color w:val="000000" w:themeColor="text1"/>
          <w:sz w:val="24"/>
          <w:szCs w:val="24"/>
        </w:rPr>
      </w:pPr>
      <w:r w:rsidRPr="009D0A91">
        <w:rPr>
          <w:rFonts w:ascii="Times New Roman" w:hAnsi="Times New Roman" w:cs="Times New Roman" w:hint="eastAsia"/>
          <w:b/>
          <w:bCs/>
          <w:i/>
          <w:iCs/>
          <w:color w:val="000000" w:themeColor="text1"/>
          <w:sz w:val="24"/>
          <w:szCs w:val="24"/>
        </w:rPr>
        <w:t>S</w:t>
      </w:r>
      <w:r w:rsidRPr="009D0A91">
        <w:rPr>
          <w:rFonts w:ascii="Times New Roman" w:hAnsi="Times New Roman" w:cs="Times New Roman"/>
          <w:b/>
          <w:bCs/>
          <w:i/>
          <w:iCs/>
          <w:color w:val="000000" w:themeColor="text1"/>
          <w:sz w:val="24"/>
          <w:szCs w:val="24"/>
        </w:rPr>
        <w:t>1.10 Theoretical Calculations</w:t>
      </w:r>
    </w:p>
    <w:bookmarkEnd w:id="3"/>
    <w:bookmarkEnd w:id="5"/>
    <w:p w14:paraId="2FEB3792" w14:textId="77777777" w:rsidR="006852FB" w:rsidRDefault="009126ED" w:rsidP="00FC21C6">
      <w:pPr>
        <w:widowControl/>
        <w:spacing w:before="120" w:after="120"/>
        <w:rPr>
          <w:rFonts w:ascii="Times New Roman" w:hAnsi="Times New Roman" w:cs="Times New Roman"/>
          <w:noProof/>
          <w:color w:val="000000" w:themeColor="text1"/>
          <w:sz w:val="24"/>
          <w:szCs w:val="24"/>
          <w:lang w:val="de-DE"/>
        </w:rPr>
      </w:pPr>
      <w:r w:rsidRPr="009D0A91">
        <w:rPr>
          <w:rFonts w:ascii="Times New Roman" w:eastAsia="MS Mincho" w:hAnsi="Times New Roman" w:cs="Times New Roman"/>
          <w:color w:val="000000" w:themeColor="text1"/>
          <w:sz w:val="24"/>
          <w:szCs w:val="24"/>
          <w:lang w:val="de-DE"/>
        </w:rPr>
        <w:t xml:space="preserve">Theoretical computations were conducted using the Vienna Ab Initio Simulation Package (VASP) </w:t>
      </w:r>
      <w:r w:rsidRPr="009D0A91">
        <w:rPr>
          <w:rFonts w:ascii="Times New Roman" w:eastAsia="MS Mincho" w:hAnsi="Times New Roman" w:cs="Times New Roman"/>
          <w:noProof/>
          <w:color w:val="000000" w:themeColor="text1"/>
          <w:sz w:val="24"/>
          <w:szCs w:val="24"/>
          <w:lang w:val="de-DE"/>
        </w:rPr>
        <w:t>[</w:t>
      </w:r>
      <w:r w:rsidR="00EB641D">
        <w:rPr>
          <w:rFonts w:ascii="Times New Roman" w:hAnsi="Times New Roman" w:cs="Times New Roman" w:hint="eastAsia"/>
          <w:noProof/>
          <w:color w:val="000000" w:themeColor="text1"/>
          <w:sz w:val="24"/>
          <w:szCs w:val="24"/>
          <w:lang w:val="de-DE"/>
        </w:rPr>
        <w:t>S</w:t>
      </w:r>
      <w:r w:rsidRPr="009D0A91">
        <w:rPr>
          <w:rFonts w:ascii="Times New Roman" w:eastAsia="MS Mincho" w:hAnsi="Times New Roman" w:cs="Times New Roman"/>
          <w:noProof/>
          <w:color w:val="000000" w:themeColor="text1"/>
          <w:sz w:val="24"/>
          <w:szCs w:val="24"/>
          <w:lang w:val="de-DE"/>
        </w:rPr>
        <w:t xml:space="preserve">11, </w:t>
      </w:r>
      <w:r w:rsidR="00EB641D">
        <w:rPr>
          <w:rFonts w:ascii="Times New Roman" w:hAnsi="Times New Roman" w:cs="Times New Roman" w:hint="eastAsia"/>
          <w:noProof/>
          <w:color w:val="000000" w:themeColor="text1"/>
          <w:sz w:val="24"/>
          <w:szCs w:val="24"/>
          <w:lang w:val="de-DE"/>
        </w:rPr>
        <w:t>S</w:t>
      </w:r>
      <w:r w:rsidRPr="009D0A91">
        <w:rPr>
          <w:rFonts w:ascii="Times New Roman" w:eastAsia="MS Mincho" w:hAnsi="Times New Roman" w:cs="Times New Roman"/>
          <w:noProof/>
          <w:color w:val="000000" w:themeColor="text1"/>
          <w:sz w:val="24"/>
          <w:szCs w:val="24"/>
          <w:lang w:val="de-DE"/>
        </w:rPr>
        <w:t>12]</w:t>
      </w:r>
      <w:r w:rsidRPr="009D0A91">
        <w:rPr>
          <w:rFonts w:ascii="Times New Roman" w:eastAsia="MS Mincho" w:hAnsi="Times New Roman" w:cs="Times New Roman"/>
          <w:color w:val="000000" w:themeColor="text1"/>
          <w:sz w:val="24"/>
          <w:szCs w:val="24"/>
          <w:lang w:val="de-DE"/>
        </w:rPr>
        <w:t>. The electron-ion interaction was described by</w:t>
      </w:r>
      <w:r w:rsidRPr="009D0A91">
        <w:rPr>
          <w:rFonts w:ascii="Times New Roman" w:eastAsia="MS Mincho" w:hAnsi="Times New Roman" w:cs="Times New Roman" w:hint="eastAsia"/>
          <w:color w:val="000000" w:themeColor="text1"/>
          <w:sz w:val="24"/>
          <w:szCs w:val="24"/>
          <w:lang w:val="de-DE"/>
        </w:rPr>
        <w:t xml:space="preserve"> </w:t>
      </w:r>
      <w:r w:rsidRPr="009D0A91">
        <w:rPr>
          <w:rFonts w:ascii="Times New Roman" w:eastAsia="MS Mincho" w:hAnsi="Times New Roman" w:cs="Times New Roman"/>
          <w:color w:val="000000" w:themeColor="text1"/>
          <w:sz w:val="24"/>
          <w:szCs w:val="24"/>
          <w:lang w:val="de-DE"/>
        </w:rPr>
        <w:t xml:space="preserve">the projector-augmented-wave (PAW) approach </w:t>
      </w:r>
      <w:r w:rsidRPr="009D0A91">
        <w:rPr>
          <w:rFonts w:ascii="Times New Roman" w:eastAsia="MS Mincho" w:hAnsi="Times New Roman" w:cs="Times New Roman"/>
          <w:noProof/>
          <w:color w:val="000000" w:themeColor="text1"/>
          <w:sz w:val="24"/>
          <w:szCs w:val="24"/>
          <w:lang w:val="de-DE"/>
        </w:rPr>
        <w:t>[</w:t>
      </w:r>
      <w:r w:rsidR="00EB641D">
        <w:rPr>
          <w:rFonts w:ascii="Times New Roman" w:hAnsi="Times New Roman" w:cs="Times New Roman" w:hint="eastAsia"/>
          <w:noProof/>
          <w:color w:val="000000" w:themeColor="text1"/>
          <w:sz w:val="24"/>
          <w:szCs w:val="24"/>
          <w:lang w:val="de-DE"/>
        </w:rPr>
        <w:t>S</w:t>
      </w:r>
      <w:r w:rsidRPr="009D0A91">
        <w:rPr>
          <w:rFonts w:ascii="Times New Roman" w:eastAsia="MS Mincho" w:hAnsi="Times New Roman" w:cs="Times New Roman"/>
          <w:noProof/>
          <w:color w:val="000000" w:themeColor="text1"/>
          <w:sz w:val="24"/>
          <w:szCs w:val="24"/>
          <w:lang w:val="de-DE"/>
        </w:rPr>
        <w:t>13]</w:t>
      </w:r>
      <w:r w:rsidRPr="009D0A91">
        <w:rPr>
          <w:rFonts w:ascii="Times New Roman" w:eastAsia="MS Mincho" w:hAnsi="Times New Roman" w:cs="Times New Roman"/>
          <w:color w:val="000000" w:themeColor="text1"/>
          <w:sz w:val="24"/>
          <w:szCs w:val="24"/>
          <w:lang w:val="de-DE"/>
        </w:rPr>
        <w:t>.</w:t>
      </w:r>
      <w:r w:rsidRPr="009D0A91">
        <w:rPr>
          <w:rFonts w:ascii="Times New Roman" w:eastAsia="MS Mincho" w:hAnsi="Times New Roman" w:cs="Times New Roman"/>
          <w:noProof/>
          <w:color w:val="000000" w:themeColor="text1"/>
          <w:sz w:val="24"/>
          <w:szCs w:val="24"/>
          <w:lang w:val="de-DE"/>
        </w:rPr>
        <w:t xml:space="preserve"> </w:t>
      </w:r>
      <w:r w:rsidRPr="009D0A91">
        <w:rPr>
          <w:rFonts w:ascii="Times New Roman" w:eastAsia="MS Mincho" w:hAnsi="Times New Roman" w:cs="Times New Roman"/>
          <w:color w:val="000000" w:themeColor="text1"/>
          <w:sz w:val="24"/>
          <w:szCs w:val="24"/>
          <w:lang w:val="de-DE"/>
        </w:rPr>
        <w:t>The exchange-correlation functional was treated with the</w:t>
      </w:r>
      <w:r w:rsidRPr="009D0A91">
        <w:rPr>
          <w:rFonts w:ascii="Times New Roman" w:eastAsia="MS Mincho" w:hAnsi="Times New Roman" w:cs="Times New Roman" w:hint="eastAsia"/>
          <w:color w:val="000000" w:themeColor="text1"/>
          <w:sz w:val="24"/>
          <w:szCs w:val="24"/>
          <w:lang w:val="de-DE"/>
        </w:rPr>
        <w:t xml:space="preserve"> </w:t>
      </w:r>
      <w:r w:rsidRPr="009D0A91">
        <w:rPr>
          <w:rFonts w:ascii="Times New Roman" w:eastAsia="MS Mincho" w:hAnsi="Times New Roman" w:cs="Times New Roman"/>
          <w:color w:val="000000" w:themeColor="text1"/>
          <w:sz w:val="24"/>
          <w:szCs w:val="24"/>
          <w:lang w:val="de-DE"/>
        </w:rPr>
        <w:t xml:space="preserve">Perdew−Burke−Ernzerhof (PBE) functional generalized gradient approximation (GGA) </w:t>
      </w:r>
      <w:r w:rsidRPr="009D0A91">
        <w:rPr>
          <w:rFonts w:ascii="Times New Roman" w:eastAsia="MS Mincho" w:hAnsi="Times New Roman" w:cs="Times New Roman"/>
          <w:noProof/>
          <w:color w:val="000000" w:themeColor="text1"/>
          <w:sz w:val="24"/>
          <w:szCs w:val="24"/>
          <w:lang w:val="de-DE"/>
        </w:rPr>
        <w:t>[</w:t>
      </w:r>
      <w:r w:rsidR="00EB641D">
        <w:rPr>
          <w:rFonts w:ascii="Times New Roman" w:hAnsi="Times New Roman" w:cs="Times New Roman" w:hint="eastAsia"/>
          <w:noProof/>
          <w:color w:val="000000" w:themeColor="text1"/>
          <w:sz w:val="24"/>
          <w:szCs w:val="24"/>
          <w:lang w:val="de-DE"/>
        </w:rPr>
        <w:t>S</w:t>
      </w:r>
      <w:r w:rsidRPr="009D0A91">
        <w:rPr>
          <w:rFonts w:ascii="Times New Roman" w:eastAsia="MS Mincho" w:hAnsi="Times New Roman" w:cs="Times New Roman"/>
          <w:noProof/>
          <w:color w:val="000000" w:themeColor="text1"/>
          <w:sz w:val="24"/>
          <w:szCs w:val="24"/>
          <w:lang w:val="de-DE"/>
        </w:rPr>
        <w:t>14]</w:t>
      </w:r>
      <w:r w:rsidRPr="009D0A91">
        <w:rPr>
          <w:rFonts w:ascii="Times New Roman" w:eastAsia="MS Mincho" w:hAnsi="Times New Roman" w:cs="Times New Roman"/>
          <w:color w:val="000000" w:themeColor="text1"/>
          <w:sz w:val="24"/>
          <w:szCs w:val="24"/>
          <w:lang w:val="de-DE"/>
        </w:rPr>
        <w:t>.</w:t>
      </w:r>
      <w:r w:rsidRPr="009D0A91">
        <w:rPr>
          <w:rFonts w:ascii="Times New Roman" w:eastAsia="MS Mincho" w:hAnsi="Times New Roman" w:cs="Times New Roman"/>
          <w:noProof/>
          <w:color w:val="000000" w:themeColor="text1"/>
          <w:sz w:val="24"/>
          <w:szCs w:val="24"/>
          <w:lang w:val="de-DE"/>
        </w:rPr>
        <w:t xml:space="preserve"> </w:t>
      </w:r>
      <w:r w:rsidRPr="009D0A91">
        <w:rPr>
          <w:rFonts w:ascii="Times New Roman" w:eastAsia="MS Mincho" w:hAnsi="Times New Roman" w:cs="Times New Roman"/>
          <w:color w:val="000000" w:themeColor="text1"/>
          <w:sz w:val="24"/>
          <w:szCs w:val="24"/>
          <w:lang w:val="de-DE"/>
        </w:rPr>
        <w:t xml:space="preserve">Long-range van der Waals interactions were incorporated using the DFT-D3 correction method </w:t>
      </w:r>
      <w:r w:rsidRPr="009D0A91">
        <w:rPr>
          <w:rFonts w:ascii="Times New Roman" w:eastAsia="MS Mincho" w:hAnsi="Times New Roman" w:cs="Times New Roman"/>
          <w:noProof/>
          <w:color w:val="000000" w:themeColor="text1"/>
          <w:sz w:val="24"/>
          <w:szCs w:val="24"/>
          <w:lang w:val="de-DE"/>
        </w:rPr>
        <w:t>[</w:t>
      </w:r>
      <w:r w:rsidR="00EB641D">
        <w:rPr>
          <w:rFonts w:ascii="Times New Roman" w:hAnsi="Times New Roman" w:cs="Times New Roman" w:hint="eastAsia"/>
          <w:noProof/>
          <w:color w:val="000000" w:themeColor="text1"/>
          <w:sz w:val="24"/>
          <w:szCs w:val="24"/>
          <w:lang w:val="de-DE"/>
        </w:rPr>
        <w:t>S</w:t>
      </w:r>
      <w:r w:rsidRPr="009D0A91">
        <w:rPr>
          <w:rFonts w:ascii="Times New Roman" w:eastAsia="MS Mincho" w:hAnsi="Times New Roman" w:cs="Times New Roman"/>
          <w:noProof/>
          <w:color w:val="000000" w:themeColor="text1"/>
          <w:sz w:val="24"/>
          <w:szCs w:val="24"/>
          <w:lang w:val="de-DE"/>
        </w:rPr>
        <w:t xml:space="preserve">15, </w:t>
      </w:r>
      <w:r w:rsidR="00EB641D">
        <w:rPr>
          <w:rFonts w:ascii="Times New Roman" w:hAnsi="Times New Roman" w:cs="Times New Roman" w:hint="eastAsia"/>
          <w:noProof/>
          <w:color w:val="000000" w:themeColor="text1"/>
          <w:sz w:val="24"/>
          <w:szCs w:val="24"/>
          <w:lang w:val="de-DE"/>
        </w:rPr>
        <w:t>S</w:t>
      </w:r>
    </w:p>
    <w:p w14:paraId="1AD2BBB1" w14:textId="28F3E6D5" w:rsidR="002E277E" w:rsidRPr="009D0A91" w:rsidRDefault="009126ED" w:rsidP="00FC21C6">
      <w:pPr>
        <w:widowControl/>
        <w:spacing w:before="120" w:after="120"/>
        <w:rPr>
          <w:rFonts w:ascii="Times New Roman" w:eastAsia="MS Mincho" w:hAnsi="Times New Roman" w:cs="Times New Roman"/>
          <w:color w:val="000000" w:themeColor="text1"/>
          <w:sz w:val="24"/>
          <w:szCs w:val="24"/>
          <w:lang w:val="de-DE"/>
        </w:rPr>
      </w:pPr>
      <w:r w:rsidRPr="009D0A91">
        <w:rPr>
          <w:rFonts w:ascii="Times New Roman" w:eastAsia="MS Mincho" w:hAnsi="Times New Roman" w:cs="Times New Roman"/>
          <w:noProof/>
          <w:color w:val="000000" w:themeColor="text1"/>
          <w:sz w:val="24"/>
          <w:szCs w:val="24"/>
          <w:lang w:val="de-DE"/>
        </w:rPr>
        <w:t>16]</w:t>
      </w:r>
      <w:r w:rsidRPr="009D0A91">
        <w:rPr>
          <w:rFonts w:ascii="Times New Roman" w:eastAsia="MS Mincho" w:hAnsi="Times New Roman" w:cs="Times New Roman"/>
          <w:color w:val="000000" w:themeColor="text1"/>
          <w:sz w:val="24"/>
          <w:szCs w:val="24"/>
          <w:lang w:val="de-DE"/>
        </w:rPr>
        <w:t>.</w:t>
      </w:r>
      <w:r w:rsidRPr="009D0A91">
        <w:rPr>
          <w:rFonts w:ascii="Times New Roman" w:eastAsia="MS Mincho" w:hAnsi="Times New Roman" w:cs="Times New Roman"/>
          <w:noProof/>
          <w:color w:val="000000" w:themeColor="text1"/>
          <w:sz w:val="24"/>
          <w:szCs w:val="24"/>
          <w:lang w:val="de-DE"/>
        </w:rPr>
        <w:t xml:space="preserve"> </w:t>
      </w:r>
      <w:r w:rsidRPr="009D0A91">
        <w:rPr>
          <w:rFonts w:ascii="Times New Roman" w:eastAsia="MS Mincho" w:hAnsi="Times New Roman" w:cs="Times New Roman"/>
          <w:color w:val="000000" w:themeColor="text1"/>
          <w:sz w:val="24"/>
          <w:szCs w:val="24"/>
          <w:lang w:val="de-DE"/>
        </w:rPr>
        <w:t>To model the interaction between the LPSCBr surface and organic molecules (MPTMS and MTMS), a surface slab model with a vacuum layer of 15 Å was constructed to prevent spurious interactions between periodic images. A plane-wave kinetic energy cutoff of 450 eV was adopted. All atomic positions were fully relaxed until the total energy and atomic forces converged to 1 × 10</w:t>
      </w:r>
      <w:r w:rsidRPr="009D0A91">
        <w:rPr>
          <w:rFonts w:ascii="Times New Roman" w:eastAsia="MS Mincho" w:hAnsi="Times New Roman" w:cs="Times New Roman"/>
          <w:color w:val="000000" w:themeColor="text1"/>
          <w:sz w:val="24"/>
          <w:szCs w:val="24"/>
          <w:vertAlign w:val="superscript"/>
          <w:lang w:val="de-DE"/>
        </w:rPr>
        <w:t>−5</w:t>
      </w:r>
      <w:r w:rsidRPr="009D0A91">
        <w:rPr>
          <w:rFonts w:ascii="Times New Roman" w:eastAsia="MS Mincho" w:hAnsi="Times New Roman" w:cs="Times New Roman"/>
          <w:color w:val="000000" w:themeColor="text1"/>
          <w:sz w:val="24"/>
          <w:szCs w:val="24"/>
          <w:lang w:val="de-DE"/>
        </w:rPr>
        <w:t xml:space="preserve"> eV and 0.03 eV/Å, respectively. A Monkhorst–Pack grid with a 3×3×1 k-point mesh </w:t>
      </w:r>
      <w:r w:rsidRPr="009D0A91">
        <w:rPr>
          <w:rFonts w:ascii="Times New Roman" w:eastAsia="MS Mincho" w:hAnsi="Times New Roman" w:cs="Times New Roman" w:hint="eastAsia"/>
          <w:color w:val="000000" w:themeColor="text1"/>
          <w:sz w:val="24"/>
          <w:szCs w:val="24"/>
          <w:lang w:val="de-DE"/>
        </w:rPr>
        <w:t>was</w:t>
      </w:r>
      <w:r w:rsidRPr="009D0A91">
        <w:rPr>
          <w:rFonts w:ascii="Times New Roman" w:eastAsia="MS Mincho" w:hAnsi="Times New Roman" w:cs="Times New Roman"/>
          <w:color w:val="000000" w:themeColor="text1"/>
          <w:sz w:val="24"/>
          <w:szCs w:val="24"/>
          <w:lang w:val="de-DE"/>
        </w:rPr>
        <w:t xml:space="preserve"> used to sample the first Brillouin zone.</w:t>
      </w:r>
      <w:r w:rsidRPr="009D0A91">
        <w:rPr>
          <w:rFonts w:ascii="Times New Roman" w:eastAsia="MS Mincho" w:hAnsi="Times New Roman" w:cs="Times New Roman" w:hint="eastAsia"/>
          <w:color w:val="000000" w:themeColor="text1"/>
          <w:sz w:val="24"/>
          <w:szCs w:val="24"/>
          <w:lang w:val="de-DE"/>
        </w:rPr>
        <w:t xml:space="preserve"> </w:t>
      </w:r>
    </w:p>
    <w:p w14:paraId="1EE4912A" w14:textId="6E68B325" w:rsidR="00F218FA" w:rsidRPr="00421CA4" w:rsidRDefault="00972475" w:rsidP="00421CA4">
      <w:pPr>
        <w:widowControl/>
        <w:spacing w:before="120" w:after="120"/>
        <w:rPr>
          <w:rFonts w:ascii="Times New Roman" w:hAnsi="Times New Roman" w:cs="Times New Roman"/>
          <w:b/>
          <w:bCs/>
          <w:color w:val="000000" w:themeColor="text1"/>
          <w:kern w:val="0"/>
          <w:sz w:val="28"/>
          <w:szCs w:val="28"/>
          <w14:ligatures w14:val="none"/>
        </w:rPr>
      </w:pPr>
      <w:r w:rsidRPr="009D0A91">
        <w:rPr>
          <w:rFonts w:ascii="Times New Roman" w:hAnsi="Times New Roman" w:cs="Times New Roman"/>
          <w:b/>
          <w:bCs/>
          <w:color w:val="000000" w:themeColor="text1"/>
          <w:kern w:val="0"/>
          <w:sz w:val="28"/>
          <w:szCs w:val="28"/>
          <w14:ligatures w14:val="none"/>
        </w:rPr>
        <w:t>S2</w:t>
      </w:r>
      <w:r w:rsidR="008D3FF1" w:rsidRPr="009D0A91">
        <w:rPr>
          <w:rFonts w:ascii="Times New Roman" w:hAnsi="Times New Roman" w:cs="Times New Roman" w:hint="eastAsia"/>
          <w:b/>
          <w:bCs/>
          <w:color w:val="000000" w:themeColor="text1"/>
          <w:kern w:val="0"/>
          <w:sz w:val="28"/>
          <w:szCs w:val="28"/>
          <w14:ligatures w14:val="none"/>
        </w:rPr>
        <w:t xml:space="preserve"> Supporting </w:t>
      </w:r>
      <w:r w:rsidRPr="009D0A91">
        <w:rPr>
          <w:rFonts w:ascii="Times New Roman" w:hAnsi="Times New Roman" w:cs="Times New Roman"/>
          <w:b/>
          <w:bCs/>
          <w:color w:val="000000" w:themeColor="text1"/>
          <w:kern w:val="0"/>
          <w:sz w:val="28"/>
          <w:szCs w:val="28"/>
          <w14:ligatures w14:val="none"/>
        </w:rPr>
        <w:t>F</w:t>
      </w:r>
      <w:r w:rsidR="008D3FF1" w:rsidRPr="009D0A91">
        <w:rPr>
          <w:rFonts w:ascii="Times New Roman" w:hAnsi="Times New Roman" w:cs="Times New Roman" w:hint="eastAsia"/>
          <w:b/>
          <w:bCs/>
          <w:color w:val="000000" w:themeColor="text1"/>
          <w:kern w:val="0"/>
          <w:sz w:val="28"/>
          <w:szCs w:val="28"/>
          <w14:ligatures w14:val="none"/>
        </w:rPr>
        <w:t>igures</w:t>
      </w:r>
    </w:p>
    <w:p w14:paraId="75CB405A" w14:textId="2AE3AE22" w:rsidR="00982963" w:rsidRPr="009D0A91" w:rsidRDefault="00982963" w:rsidP="00F218FA">
      <w:pPr>
        <w:widowControl/>
        <w:spacing w:line="480" w:lineRule="auto"/>
        <w:jc w:val="center"/>
        <w:rPr>
          <w:rFonts w:ascii="Times New Roman" w:eastAsia="MS Mincho" w:hAnsi="Times New Roman" w:cs="Times New Roman"/>
          <w:b/>
          <w:bCs/>
          <w:color w:val="000000" w:themeColor="text1"/>
          <w:kern w:val="0"/>
          <w:sz w:val="24"/>
          <w:szCs w:val="24"/>
          <w:lang w:val="de-DE" w:eastAsia="ja-JP"/>
        </w:rPr>
      </w:pPr>
      <w:r>
        <w:rPr>
          <w:rFonts w:ascii="Times New Roman" w:eastAsia="MS Mincho" w:hAnsi="Times New Roman" w:cs="Times New Roman" w:hint="eastAsia"/>
          <w:b/>
          <w:bCs/>
          <w:noProof/>
          <w:color w:val="000000" w:themeColor="text1"/>
          <w:kern w:val="0"/>
          <w:sz w:val="24"/>
          <w:szCs w:val="24"/>
          <w:lang w:val="de-DE" w:eastAsia="ja-JP"/>
        </w:rPr>
        <w:drawing>
          <wp:inline distT="0" distB="0" distL="0" distR="0" wp14:anchorId="7B9C2052" wp14:editId="1035281C">
            <wp:extent cx="2776173" cy="2345090"/>
            <wp:effectExtent l="0" t="0" r="571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10"/>
                    <a:stretch>
                      <a:fillRect/>
                    </a:stretch>
                  </pic:blipFill>
                  <pic:spPr>
                    <a:xfrm>
                      <a:off x="0" y="0"/>
                      <a:ext cx="2776173" cy="2345090"/>
                    </a:xfrm>
                    <a:prstGeom prst="rect">
                      <a:avLst/>
                    </a:prstGeom>
                  </pic:spPr>
                </pic:pic>
              </a:graphicData>
            </a:graphic>
          </wp:inline>
        </w:drawing>
      </w:r>
    </w:p>
    <w:p w14:paraId="3F504583" w14:textId="5421FB60"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lastRenderedPageBreak/>
        <w:t>Fig. S1</w:t>
      </w:r>
      <w:r w:rsidRPr="009D0A91">
        <w:rPr>
          <w:rFonts w:ascii="Times New Roman" w:eastAsia="MS Mincho" w:hAnsi="Times New Roman" w:cs="Times New Roman"/>
          <w:color w:val="000000" w:themeColor="text1"/>
          <w:kern w:val="0"/>
          <w:sz w:val="24"/>
          <w:szCs w:val="24"/>
          <w:lang w:val="de-DE" w:eastAsia="ja-JP"/>
        </w:rPr>
        <w:t xml:space="preserve"> The X-ray diffraction pattern of LPSCBr and the corresponding Rietveld refinements.</w:t>
      </w:r>
    </w:p>
    <w:p w14:paraId="05878923"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hint="eastAsia"/>
          <w:b/>
          <w:bCs/>
          <w:noProof/>
          <w:color w:val="000000" w:themeColor="text1"/>
          <w:kern w:val="0"/>
          <w:sz w:val="24"/>
          <w:szCs w:val="24"/>
          <w:lang w:val="de-DE" w:eastAsia="ja-JP"/>
        </w:rPr>
        <w:drawing>
          <wp:inline distT="0" distB="0" distL="0" distR="0" wp14:anchorId="2963F052" wp14:editId="7A074563">
            <wp:extent cx="2791530" cy="2490758"/>
            <wp:effectExtent l="0" t="0" r="889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2800090" cy="2498396"/>
                    </a:xfrm>
                    <a:prstGeom prst="rect">
                      <a:avLst/>
                    </a:prstGeom>
                  </pic:spPr>
                </pic:pic>
              </a:graphicData>
            </a:graphic>
          </wp:inline>
        </w:drawing>
      </w:r>
    </w:p>
    <w:p w14:paraId="37E6D20D" w14:textId="67E9A90C" w:rsidR="00F218FA" w:rsidRDefault="00F218FA" w:rsidP="00F218FA">
      <w:pPr>
        <w:widowControl/>
        <w:spacing w:before="120" w:after="120"/>
        <w:rPr>
          <w:rFonts w:ascii="Times New Roman" w:hAnsi="Times New Roman" w:cs="Times New Roman"/>
          <w:color w:val="000000" w:themeColor="text1"/>
          <w:kern w:val="0"/>
          <w:sz w:val="24"/>
          <w:szCs w:val="24"/>
          <w:lang w:val="de-DE"/>
        </w:rPr>
      </w:pPr>
      <w:r w:rsidRPr="009D0A91">
        <w:rPr>
          <w:rFonts w:ascii="Times New Roman" w:eastAsia="MS Mincho" w:hAnsi="Times New Roman" w:cs="Times New Roman"/>
          <w:b/>
          <w:bCs/>
          <w:color w:val="000000" w:themeColor="text1"/>
          <w:kern w:val="0"/>
          <w:sz w:val="24"/>
          <w:szCs w:val="24"/>
          <w:lang w:val="de-DE" w:eastAsia="ja-JP"/>
        </w:rPr>
        <w:t xml:space="preserve">Fig. S2 </w:t>
      </w:r>
      <w:r w:rsidRPr="009D0A91">
        <w:rPr>
          <w:rFonts w:ascii="Times New Roman" w:eastAsia="MS Mincho" w:hAnsi="Times New Roman" w:cs="Times New Roman"/>
          <w:color w:val="000000" w:themeColor="text1"/>
          <w:kern w:val="0"/>
          <w:sz w:val="24"/>
          <w:szCs w:val="24"/>
          <w:vertAlign w:val="superscript"/>
          <w:lang w:val="de-DE" w:eastAsia="ja-JP"/>
        </w:rPr>
        <w:t>31</w:t>
      </w:r>
      <w:r w:rsidRPr="009D0A91">
        <w:rPr>
          <w:rFonts w:ascii="Times New Roman" w:eastAsia="MS Mincho" w:hAnsi="Times New Roman" w:cs="Times New Roman"/>
          <w:color w:val="000000" w:themeColor="text1"/>
          <w:kern w:val="0"/>
          <w:sz w:val="24"/>
          <w:szCs w:val="24"/>
          <w:lang w:val="de-DE" w:eastAsia="ja-JP"/>
        </w:rPr>
        <w:t>P spin echo solid-state NMR spectra collected on MPTMS@LPSCBr.</w:t>
      </w:r>
    </w:p>
    <w:p w14:paraId="46BA7EC5" w14:textId="77777777" w:rsidR="00CA0A97" w:rsidRPr="00CA0A97" w:rsidRDefault="00CA0A97" w:rsidP="00F218FA">
      <w:pPr>
        <w:widowControl/>
        <w:spacing w:before="120" w:after="120"/>
        <w:rPr>
          <w:rFonts w:ascii="Times New Roman" w:hAnsi="Times New Roman" w:cs="Times New Roman" w:hint="eastAsia"/>
          <w:b/>
          <w:bCs/>
          <w:color w:val="000000" w:themeColor="text1"/>
          <w:kern w:val="0"/>
          <w:sz w:val="24"/>
          <w:szCs w:val="24"/>
          <w:lang w:val="de-DE"/>
        </w:rPr>
      </w:pPr>
    </w:p>
    <w:p w14:paraId="2D1520D4"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noProof/>
          <w:color w:val="000000" w:themeColor="text1"/>
          <w:kern w:val="0"/>
          <w:sz w:val="24"/>
          <w:szCs w:val="24"/>
          <w:lang w:val="de-DE" w:eastAsia="ja-JP"/>
        </w:rPr>
        <w:drawing>
          <wp:inline distT="0" distB="0" distL="0" distR="0" wp14:anchorId="03FDF1BC" wp14:editId="402F7C0F">
            <wp:extent cx="5274310" cy="269240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2"/>
                    <a:stretch>
                      <a:fillRect/>
                    </a:stretch>
                  </pic:blipFill>
                  <pic:spPr>
                    <a:xfrm>
                      <a:off x="0" y="0"/>
                      <a:ext cx="5274310" cy="2692998"/>
                    </a:xfrm>
                    <a:prstGeom prst="rect">
                      <a:avLst/>
                    </a:prstGeom>
                  </pic:spPr>
                </pic:pic>
              </a:graphicData>
            </a:graphic>
          </wp:inline>
        </w:drawing>
      </w:r>
    </w:p>
    <w:p w14:paraId="762A3EF4" w14:textId="0A072C9F" w:rsidR="00F218FA" w:rsidRDefault="00F218FA" w:rsidP="00F218FA">
      <w:pPr>
        <w:widowControl/>
        <w:spacing w:before="120" w:after="120"/>
        <w:rPr>
          <w:rFonts w:ascii="Times New Roman" w:hAnsi="Times New Roman" w:cs="Times New Roman"/>
          <w:color w:val="000000" w:themeColor="text1"/>
          <w:kern w:val="0"/>
          <w:sz w:val="24"/>
          <w:szCs w:val="24"/>
          <w:lang w:val="de-DE"/>
        </w:rPr>
      </w:pPr>
      <w:r w:rsidRPr="009D0A91">
        <w:rPr>
          <w:rFonts w:ascii="Times New Roman" w:eastAsia="MS Mincho" w:hAnsi="Times New Roman" w:cs="Times New Roman"/>
          <w:b/>
          <w:bCs/>
          <w:color w:val="000000" w:themeColor="text1"/>
          <w:kern w:val="0"/>
          <w:sz w:val="24"/>
          <w:szCs w:val="24"/>
          <w:lang w:val="de-DE" w:eastAsia="ja-JP"/>
        </w:rPr>
        <w:t xml:space="preserve">Fig. S3 </w:t>
      </w:r>
      <w:r w:rsidRPr="009D0A91">
        <w:rPr>
          <w:rFonts w:ascii="Times New Roman" w:eastAsia="MS Mincho" w:hAnsi="Times New Roman" w:cs="Times New Roman"/>
          <w:color w:val="000000" w:themeColor="text1"/>
          <w:kern w:val="0"/>
          <w:sz w:val="24"/>
          <w:szCs w:val="24"/>
          <w:lang w:val="de-DE" w:eastAsia="ja-JP"/>
        </w:rPr>
        <w:t>SEM and EDS mapping images of MPTMS@LPSCBr powders.</w:t>
      </w:r>
    </w:p>
    <w:p w14:paraId="303717D4" w14:textId="77777777" w:rsidR="00CA0A97" w:rsidRPr="00CA0A97" w:rsidRDefault="00CA0A97" w:rsidP="00F218FA">
      <w:pPr>
        <w:widowControl/>
        <w:spacing w:before="120" w:after="120"/>
        <w:rPr>
          <w:rFonts w:ascii="Times New Roman" w:hAnsi="Times New Roman" w:cs="Times New Roman" w:hint="eastAsia"/>
          <w:color w:val="000000" w:themeColor="text1"/>
          <w:kern w:val="0"/>
          <w:sz w:val="24"/>
          <w:szCs w:val="24"/>
          <w:lang w:val="de-DE"/>
        </w:rPr>
      </w:pPr>
    </w:p>
    <w:p w14:paraId="4DBE1831" w14:textId="77777777" w:rsidR="00F218FA" w:rsidRPr="009D0A91" w:rsidRDefault="00F218FA" w:rsidP="00F218FA">
      <w:pPr>
        <w:widowControl/>
        <w:spacing w:before="120" w:after="120"/>
        <w:jc w:val="center"/>
        <w:rPr>
          <w:rFonts w:ascii="Times New Roman" w:eastAsia="MS Mincho" w:hAnsi="Times New Roman" w:cs="Times New Roman"/>
          <w:color w:val="000000" w:themeColor="text1"/>
          <w:kern w:val="0"/>
          <w:sz w:val="24"/>
          <w:szCs w:val="24"/>
          <w:vertAlign w:val="subscript"/>
          <w:lang w:val="de-DE" w:eastAsia="ja-JP"/>
        </w:rPr>
      </w:pPr>
      <w:r w:rsidRPr="009D0A91">
        <w:rPr>
          <w:rFonts w:ascii="Times New Roman" w:eastAsia="MS Mincho" w:hAnsi="Times New Roman" w:cs="Times New Roman"/>
          <w:noProof/>
          <w:color w:val="000000" w:themeColor="text1"/>
          <w:kern w:val="0"/>
          <w:sz w:val="24"/>
          <w:szCs w:val="24"/>
          <w:vertAlign w:val="subscript"/>
          <w:lang w:val="de-DE" w:eastAsia="ja-JP"/>
        </w:rPr>
        <w:drawing>
          <wp:inline distT="0" distB="0" distL="0" distR="0" wp14:anchorId="78B71F37" wp14:editId="658BAFC9">
            <wp:extent cx="4226479" cy="1580083"/>
            <wp:effectExtent l="0" t="0" r="3175" b="127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13"/>
                    <a:stretch>
                      <a:fillRect/>
                    </a:stretch>
                  </pic:blipFill>
                  <pic:spPr>
                    <a:xfrm>
                      <a:off x="0" y="0"/>
                      <a:ext cx="4233424" cy="1582679"/>
                    </a:xfrm>
                    <a:prstGeom prst="rect">
                      <a:avLst/>
                    </a:prstGeom>
                  </pic:spPr>
                </pic:pic>
              </a:graphicData>
            </a:graphic>
          </wp:inline>
        </w:drawing>
      </w:r>
    </w:p>
    <w:p w14:paraId="10B2EBE4" w14:textId="615A7A27"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vertAlign w:val="subscript"/>
          <w:lang w:val="de-DE" w:eastAsia="ja-JP"/>
        </w:rPr>
      </w:pPr>
      <w:r w:rsidRPr="009D0A91">
        <w:rPr>
          <w:rFonts w:ascii="Times New Roman" w:eastAsia="MS Mincho" w:hAnsi="Times New Roman" w:cs="Times New Roman"/>
          <w:b/>
          <w:bCs/>
          <w:color w:val="000000" w:themeColor="text1"/>
          <w:kern w:val="0"/>
          <w:sz w:val="24"/>
          <w:szCs w:val="24"/>
          <w:lang w:val="de-DE" w:eastAsia="ja-JP"/>
        </w:rPr>
        <w:t xml:space="preserve">Fig. S4 </w:t>
      </w:r>
      <w:r w:rsidRPr="009D0A91">
        <w:rPr>
          <w:rFonts w:ascii="Times New Roman" w:eastAsia="MS Mincho" w:hAnsi="Times New Roman" w:cs="Times New Roman"/>
          <w:color w:val="000000" w:themeColor="text1"/>
          <w:kern w:val="0"/>
          <w:sz w:val="24"/>
          <w:szCs w:val="24"/>
          <w:lang w:val="de-DE" w:eastAsia="ja-JP"/>
        </w:rPr>
        <w:t xml:space="preserve">Surface SEM morphologies of cold-pressed pellets: </w:t>
      </w:r>
      <w:r w:rsidRPr="009D0A91">
        <w:rPr>
          <w:rFonts w:ascii="Times New Roman" w:eastAsia="MS Mincho" w:hAnsi="Times New Roman" w:cs="Times New Roman"/>
          <w:b/>
          <w:bCs/>
          <w:color w:val="000000" w:themeColor="text1"/>
          <w:kern w:val="0"/>
          <w:sz w:val="24"/>
          <w:szCs w:val="24"/>
          <w:lang w:val="de-DE" w:eastAsia="ja-JP"/>
        </w:rPr>
        <w:t>a</w:t>
      </w:r>
      <w:r w:rsidRPr="009D0A91">
        <w:rPr>
          <w:rFonts w:ascii="Times New Roman" w:eastAsia="MS Mincho" w:hAnsi="Times New Roman" w:cs="Times New Roman"/>
          <w:color w:val="000000" w:themeColor="text1"/>
          <w:kern w:val="0"/>
          <w:sz w:val="24"/>
          <w:szCs w:val="24"/>
          <w:lang w:val="de-DE" w:eastAsia="ja-JP"/>
        </w:rPr>
        <w:t xml:space="preserve"> pristine LPSCBr, </w:t>
      </w:r>
      <w:r w:rsidRPr="009D0A91">
        <w:rPr>
          <w:rFonts w:ascii="Times New Roman" w:eastAsia="MS Mincho" w:hAnsi="Times New Roman" w:cs="Times New Roman"/>
          <w:b/>
          <w:bCs/>
          <w:color w:val="000000" w:themeColor="text1"/>
          <w:kern w:val="0"/>
          <w:sz w:val="24"/>
          <w:szCs w:val="24"/>
          <w:lang w:val="de-DE" w:eastAsia="ja-JP"/>
        </w:rPr>
        <w:t>b</w:t>
      </w:r>
      <w:r w:rsidRPr="009D0A91">
        <w:rPr>
          <w:rFonts w:ascii="Times New Roman" w:eastAsia="MS Mincho" w:hAnsi="Times New Roman" w:cs="Times New Roman"/>
          <w:color w:val="000000" w:themeColor="text1"/>
          <w:kern w:val="0"/>
          <w:sz w:val="24"/>
          <w:szCs w:val="24"/>
          <w:lang w:val="de-DE" w:eastAsia="ja-JP"/>
        </w:rPr>
        <w:t xml:space="preserve"> MPTMS@LPSCBr.</w:t>
      </w:r>
    </w:p>
    <w:p w14:paraId="3B10465F"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bookmarkStart w:id="6" w:name="_Hlk234872332"/>
      <w:r w:rsidRPr="009D0A91">
        <w:rPr>
          <w:rFonts w:ascii="Times New Roman" w:eastAsia="MS Mincho" w:hAnsi="Times New Roman" w:cs="Times New Roman"/>
          <w:b/>
          <w:bCs/>
          <w:noProof/>
          <w:color w:val="000000" w:themeColor="text1"/>
          <w:kern w:val="0"/>
          <w:sz w:val="24"/>
          <w:szCs w:val="24"/>
          <w:lang w:val="de-DE" w:eastAsia="ja-JP"/>
        </w:rPr>
        <w:lastRenderedPageBreak/>
        <w:drawing>
          <wp:inline distT="0" distB="0" distL="0" distR="0" wp14:anchorId="3416F4E8" wp14:editId="3772C9D2">
            <wp:extent cx="3871926" cy="2955341"/>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14"/>
                    <a:stretch>
                      <a:fillRect/>
                    </a:stretch>
                  </pic:blipFill>
                  <pic:spPr>
                    <a:xfrm>
                      <a:off x="0" y="0"/>
                      <a:ext cx="3871926" cy="2955341"/>
                    </a:xfrm>
                    <a:prstGeom prst="rect">
                      <a:avLst/>
                    </a:prstGeom>
                  </pic:spPr>
                </pic:pic>
              </a:graphicData>
            </a:graphic>
          </wp:inline>
        </w:drawing>
      </w:r>
    </w:p>
    <w:p w14:paraId="155151E4" w14:textId="670D0607" w:rsidR="00F218FA" w:rsidRPr="009D0A91" w:rsidRDefault="00F218FA" w:rsidP="00F218FA">
      <w:pPr>
        <w:widowControl/>
        <w:spacing w:before="120" w:after="120"/>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S5 a</w:t>
      </w:r>
      <w:r w:rsidRPr="009D0A91">
        <w:rPr>
          <w:rFonts w:ascii="Times New Roman" w:eastAsia="MS Mincho" w:hAnsi="Times New Roman" w:cs="Times New Roman"/>
          <w:color w:val="000000" w:themeColor="text1"/>
          <w:kern w:val="0"/>
          <w:sz w:val="24"/>
          <w:szCs w:val="24"/>
          <w:lang w:val="de-DE" w:eastAsia="ja-JP"/>
        </w:rPr>
        <w:t xml:space="preserve"> Surface SEM image of cold-pressed MPTMS@LPSCBr electrolyte pellet; </w:t>
      </w:r>
      <w:r w:rsidRPr="009D0A91">
        <w:rPr>
          <w:rFonts w:ascii="Times New Roman" w:eastAsia="MS Mincho" w:hAnsi="Times New Roman" w:cs="Times New Roman"/>
          <w:b/>
          <w:bCs/>
          <w:color w:val="000000" w:themeColor="text1"/>
          <w:kern w:val="0"/>
          <w:sz w:val="24"/>
          <w:szCs w:val="24"/>
          <w:lang w:val="de-DE" w:eastAsia="ja-JP"/>
        </w:rPr>
        <w:t>b-d</w:t>
      </w:r>
      <w:r w:rsidRPr="009D0A91">
        <w:rPr>
          <w:rFonts w:ascii="Times New Roman" w:eastAsia="MS Mincho" w:hAnsi="Times New Roman" w:cs="Times New Roman"/>
          <w:color w:val="000000" w:themeColor="text1"/>
          <w:kern w:val="0"/>
          <w:sz w:val="24"/>
          <w:szCs w:val="24"/>
          <w:lang w:val="de-DE" w:eastAsia="ja-JP"/>
        </w:rPr>
        <w:t xml:space="preserve"> EDS elemental distribution maps of P, S and Si, respectively.</w:t>
      </w:r>
      <w:bookmarkEnd w:id="6"/>
    </w:p>
    <w:p w14:paraId="6BBF46CE"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noProof/>
          <w:color w:val="000000" w:themeColor="text1"/>
          <w:kern w:val="0"/>
          <w:sz w:val="24"/>
          <w:szCs w:val="24"/>
          <w:lang w:val="de-DE" w:eastAsia="ja-JP"/>
        </w:rPr>
        <w:drawing>
          <wp:inline distT="0" distB="0" distL="0" distR="0" wp14:anchorId="717CCB1C" wp14:editId="5B88F75E">
            <wp:extent cx="2775585" cy="2230755"/>
            <wp:effectExtent l="0" t="0" r="571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5"/>
                    <a:stretch>
                      <a:fillRect/>
                    </a:stretch>
                  </pic:blipFill>
                  <pic:spPr>
                    <a:xfrm>
                      <a:off x="0" y="0"/>
                      <a:ext cx="2781989" cy="2236326"/>
                    </a:xfrm>
                    <a:prstGeom prst="rect">
                      <a:avLst/>
                    </a:prstGeom>
                  </pic:spPr>
                </pic:pic>
              </a:graphicData>
            </a:graphic>
          </wp:inline>
        </w:drawing>
      </w:r>
    </w:p>
    <w:p w14:paraId="065071D4" w14:textId="7794509C"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S6</w:t>
      </w:r>
      <w:r w:rsidRPr="009D0A91">
        <w:rPr>
          <w:rFonts w:ascii="Times New Roman" w:eastAsia="MS Mincho" w:hAnsi="Times New Roman" w:cs="Times New Roman"/>
          <w:color w:val="000000" w:themeColor="text1"/>
          <w:kern w:val="0"/>
          <w:sz w:val="24"/>
          <w:szCs w:val="24"/>
          <w:lang w:val="de-DE" w:eastAsia="ja-JP"/>
        </w:rPr>
        <w:t xml:space="preserve"> Thermogravimetric analysis of LPSCBr and MPTMS@LPSCBr powders.</w:t>
      </w:r>
    </w:p>
    <w:p w14:paraId="572B97B3"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noProof/>
          <w:color w:val="000000" w:themeColor="text1"/>
          <w:kern w:val="0"/>
          <w:sz w:val="24"/>
          <w:szCs w:val="24"/>
          <w:lang w:val="de-DE" w:eastAsia="ja-JP"/>
        </w:rPr>
        <w:drawing>
          <wp:inline distT="0" distB="0" distL="0" distR="0" wp14:anchorId="3086B747" wp14:editId="5753E125">
            <wp:extent cx="5176684" cy="2148295"/>
            <wp:effectExtent l="0" t="0" r="5080"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16"/>
                    <a:stretch>
                      <a:fillRect/>
                    </a:stretch>
                  </pic:blipFill>
                  <pic:spPr>
                    <a:xfrm>
                      <a:off x="0" y="0"/>
                      <a:ext cx="5186711" cy="2152456"/>
                    </a:xfrm>
                    <a:prstGeom prst="rect">
                      <a:avLst/>
                    </a:prstGeom>
                  </pic:spPr>
                </pic:pic>
              </a:graphicData>
            </a:graphic>
          </wp:inline>
        </w:drawing>
      </w:r>
    </w:p>
    <w:p w14:paraId="3E678505" w14:textId="77777777" w:rsidR="00F218FA" w:rsidRPr="009D0A91" w:rsidRDefault="00F218FA" w:rsidP="00F218FA">
      <w:pPr>
        <w:widowControl/>
        <w:spacing w:before="120" w:after="120"/>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S7</w:t>
      </w:r>
      <w:r w:rsidRPr="009D0A91">
        <w:rPr>
          <w:color w:val="000000" w:themeColor="text1"/>
        </w:rPr>
        <w:t xml:space="preserve"> </w:t>
      </w:r>
      <w:r w:rsidRPr="009D0A91">
        <w:rPr>
          <w:rFonts w:ascii="Times New Roman" w:eastAsia="MS Mincho" w:hAnsi="Times New Roman" w:cs="Times New Roman"/>
          <w:color w:val="000000" w:themeColor="text1"/>
          <w:kern w:val="0"/>
          <w:sz w:val="24"/>
          <w:szCs w:val="24"/>
          <w:lang w:val="de-DE" w:eastAsia="ja-JP"/>
        </w:rPr>
        <w:t xml:space="preserve">TGA curves of MPTMS-modified LPSCBr composite electrolytes with different mass ratios: </w:t>
      </w:r>
      <w:r w:rsidRPr="009D0A91">
        <w:rPr>
          <w:rFonts w:ascii="Times New Roman" w:eastAsia="MS Mincho" w:hAnsi="Times New Roman" w:cs="Times New Roman"/>
          <w:b/>
          <w:bCs/>
          <w:color w:val="000000" w:themeColor="text1"/>
          <w:kern w:val="0"/>
          <w:sz w:val="24"/>
          <w:szCs w:val="24"/>
          <w:lang w:val="de-DE" w:eastAsia="ja-JP"/>
        </w:rPr>
        <w:t>a</w:t>
      </w:r>
      <w:r w:rsidRPr="009D0A91">
        <w:rPr>
          <w:rFonts w:ascii="Times New Roman" w:eastAsia="MS Mincho" w:hAnsi="Times New Roman" w:cs="Times New Roman"/>
          <w:color w:val="000000" w:themeColor="text1"/>
          <w:kern w:val="0"/>
          <w:sz w:val="24"/>
          <w:szCs w:val="24"/>
          <w:lang w:val="de-DE" w:eastAsia="ja-JP"/>
        </w:rPr>
        <w:t xml:space="preserve"> LPSCBr:MPTMS = 20:1, </w:t>
      </w:r>
      <w:r w:rsidRPr="009D0A91">
        <w:rPr>
          <w:rFonts w:ascii="Times New Roman" w:eastAsia="MS Mincho" w:hAnsi="Times New Roman" w:cs="Times New Roman"/>
          <w:b/>
          <w:bCs/>
          <w:color w:val="000000" w:themeColor="text1"/>
          <w:kern w:val="0"/>
          <w:sz w:val="24"/>
          <w:szCs w:val="24"/>
          <w:lang w:val="de-DE" w:eastAsia="ja-JP"/>
        </w:rPr>
        <w:t>b</w:t>
      </w:r>
      <w:r w:rsidRPr="009D0A91">
        <w:rPr>
          <w:rFonts w:ascii="Times New Roman" w:eastAsia="MS Mincho" w:hAnsi="Times New Roman" w:cs="Times New Roman"/>
          <w:color w:val="000000" w:themeColor="text1"/>
          <w:kern w:val="0"/>
          <w:sz w:val="24"/>
          <w:szCs w:val="24"/>
          <w:lang w:val="de-DE" w:eastAsia="ja-JP"/>
        </w:rPr>
        <w:t xml:space="preserve"> LPSCBr:MPTMS = 5:1.</w:t>
      </w:r>
    </w:p>
    <w:p w14:paraId="1A9B6856"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noProof/>
          <w:color w:val="000000" w:themeColor="text1"/>
          <w:kern w:val="0"/>
          <w:sz w:val="24"/>
          <w:szCs w:val="24"/>
          <w:lang w:val="de-DE" w:eastAsia="ja-JP"/>
        </w:rPr>
        <w:lastRenderedPageBreak/>
        <w:drawing>
          <wp:inline distT="0" distB="0" distL="0" distR="0" wp14:anchorId="04AC6C97" wp14:editId="65CE9BCB">
            <wp:extent cx="2859405" cy="253936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7"/>
                    <a:stretch>
                      <a:fillRect/>
                    </a:stretch>
                  </pic:blipFill>
                  <pic:spPr>
                    <a:xfrm>
                      <a:off x="0" y="0"/>
                      <a:ext cx="2866895" cy="2546124"/>
                    </a:xfrm>
                    <a:prstGeom prst="rect">
                      <a:avLst/>
                    </a:prstGeom>
                  </pic:spPr>
                </pic:pic>
              </a:graphicData>
            </a:graphic>
          </wp:inline>
        </w:drawing>
      </w:r>
    </w:p>
    <w:p w14:paraId="796494EA" w14:textId="6D1A364C"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S8</w:t>
      </w:r>
      <w:r w:rsidRPr="009D0A91">
        <w:rPr>
          <w:rFonts w:ascii="Times New Roman" w:eastAsia="MS Mincho" w:hAnsi="Times New Roman" w:cs="Times New Roman"/>
          <w:color w:val="000000" w:themeColor="text1"/>
          <w:kern w:val="0"/>
          <w:sz w:val="24"/>
          <w:szCs w:val="24"/>
          <w:lang w:val="de-DE" w:eastAsia="ja-JP"/>
        </w:rPr>
        <w:t xml:space="preserve"> Arrhenius plots of LPSCBr powders.</w:t>
      </w:r>
    </w:p>
    <w:p w14:paraId="22B1D716" w14:textId="77777777" w:rsidR="00F218FA" w:rsidRPr="009D0A91" w:rsidRDefault="00F218FA" w:rsidP="00F218FA">
      <w:pPr>
        <w:widowControl/>
        <w:spacing w:before="120" w:after="120"/>
        <w:jc w:val="center"/>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noProof/>
          <w:color w:val="000000" w:themeColor="text1"/>
          <w:kern w:val="0"/>
          <w:sz w:val="24"/>
          <w:szCs w:val="24"/>
          <w:lang w:val="de-DE" w:eastAsia="ja-JP"/>
        </w:rPr>
        <w:drawing>
          <wp:inline distT="0" distB="0" distL="0" distR="0" wp14:anchorId="423BAAC4" wp14:editId="38B55BCA">
            <wp:extent cx="2930013" cy="2217908"/>
            <wp:effectExtent l="0" t="0" r="381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rotWithShape="1">
                    <a:blip r:embed="rId18"/>
                    <a:srcRect b="1538"/>
                    <a:stretch/>
                  </pic:blipFill>
                  <pic:spPr bwMode="auto">
                    <a:xfrm>
                      <a:off x="0" y="0"/>
                      <a:ext cx="2941393" cy="2226522"/>
                    </a:xfrm>
                    <a:prstGeom prst="rect">
                      <a:avLst/>
                    </a:prstGeom>
                    <a:ln>
                      <a:noFill/>
                    </a:ln>
                    <a:extLst>
                      <a:ext uri="{53640926-AAD7-44D8-BBD7-CCE9431645EC}">
                        <a14:shadowObscured xmlns:a14="http://schemas.microsoft.com/office/drawing/2010/main"/>
                      </a:ext>
                    </a:extLst>
                  </pic:spPr>
                </pic:pic>
              </a:graphicData>
            </a:graphic>
          </wp:inline>
        </w:drawing>
      </w:r>
    </w:p>
    <w:p w14:paraId="4408298A" w14:textId="21A1EA5C" w:rsidR="00F218FA" w:rsidRPr="009D0A91" w:rsidRDefault="00F218FA" w:rsidP="00F218FA">
      <w:pPr>
        <w:widowControl/>
        <w:spacing w:before="120" w:after="120"/>
        <w:rPr>
          <w:rFonts w:ascii="Times New Roman" w:eastAsia="Yu Mincho" w:hAnsi="Times New Roman" w:cs="Times New Roman"/>
          <w:color w:val="000000" w:themeColor="text1"/>
          <w:kern w:val="24"/>
          <w:sz w:val="24"/>
          <w:szCs w:val="24"/>
          <w:lang w:val="de-DE" w:eastAsia="ja-JP"/>
        </w:rPr>
      </w:pPr>
      <w:r w:rsidRPr="009D0A91">
        <w:rPr>
          <w:rFonts w:ascii="Times New Roman" w:eastAsia="微软雅黑" w:hAnsi="Times New Roman" w:cs="Times New Roman"/>
          <w:b/>
          <w:bCs/>
          <w:color w:val="000000" w:themeColor="text1"/>
          <w:kern w:val="24"/>
          <w:sz w:val="24"/>
          <w:szCs w:val="24"/>
          <w:lang w:val="de-DE" w:eastAsia="ja-JP"/>
        </w:rPr>
        <w:t xml:space="preserve">Fig. S9 </w:t>
      </w:r>
      <w:r w:rsidRPr="009D0A91">
        <w:rPr>
          <w:rFonts w:ascii="Times New Roman" w:eastAsia="微软雅黑" w:hAnsi="Times New Roman" w:cs="Times New Roman"/>
          <w:color w:val="000000" w:themeColor="text1"/>
          <w:kern w:val="24"/>
          <w:sz w:val="24"/>
          <w:szCs w:val="24"/>
          <w:lang w:val="de-DE" w:eastAsia="ja-JP"/>
        </w:rPr>
        <w:t>Nyquist plots of pristine LPSCBr and MPTMS-coated LPSCBr at different mass ratios.</w:t>
      </w:r>
    </w:p>
    <w:p w14:paraId="082E6ABA" w14:textId="77777777" w:rsidR="00F218FA" w:rsidRPr="009D0A91" w:rsidRDefault="00F218FA" w:rsidP="00F218FA">
      <w:pPr>
        <w:widowControl/>
        <w:spacing w:before="120" w:after="120"/>
        <w:jc w:val="center"/>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noProof/>
          <w:color w:val="000000" w:themeColor="text1"/>
          <w:kern w:val="0"/>
          <w:sz w:val="24"/>
          <w:szCs w:val="24"/>
          <w:lang w:val="de-DE" w:eastAsia="ja-JP"/>
        </w:rPr>
        <w:drawing>
          <wp:inline distT="0" distB="0" distL="0" distR="0" wp14:anchorId="1EA36449" wp14:editId="7D4B0E8C">
            <wp:extent cx="2533090" cy="2858350"/>
            <wp:effectExtent l="0" t="0" r="63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9"/>
                    <a:stretch>
                      <a:fillRect/>
                    </a:stretch>
                  </pic:blipFill>
                  <pic:spPr>
                    <a:xfrm>
                      <a:off x="0" y="0"/>
                      <a:ext cx="2539643" cy="2865745"/>
                    </a:xfrm>
                    <a:prstGeom prst="rect">
                      <a:avLst/>
                    </a:prstGeom>
                  </pic:spPr>
                </pic:pic>
              </a:graphicData>
            </a:graphic>
          </wp:inline>
        </w:drawing>
      </w:r>
    </w:p>
    <w:p w14:paraId="239A05C9" w14:textId="44E9D3B9" w:rsidR="009D0A91" w:rsidRPr="009D0A91" w:rsidRDefault="00F218FA" w:rsidP="009D0A91">
      <w:pPr>
        <w:widowControl/>
        <w:spacing w:before="120" w:after="120"/>
        <w:jc w:val="center"/>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S10</w:t>
      </w:r>
      <w:r w:rsidRPr="009D0A91">
        <w:rPr>
          <w:rFonts w:ascii="Times New Roman" w:eastAsia="MS Mincho" w:hAnsi="Times New Roman" w:cs="Times New Roman"/>
          <w:color w:val="000000" w:themeColor="text1"/>
          <w:kern w:val="0"/>
          <w:sz w:val="24"/>
          <w:szCs w:val="24"/>
          <w:lang w:val="de-DE" w:eastAsia="ja-JP"/>
        </w:rPr>
        <w:t xml:space="preserve"> </w:t>
      </w:r>
      <w:r w:rsidRPr="009D0A91">
        <w:rPr>
          <w:rFonts w:ascii="Times New Roman" w:eastAsia="MS Mincho" w:hAnsi="Times New Roman" w:cs="Times New Roman"/>
          <w:color w:val="000000" w:themeColor="text1"/>
          <w:kern w:val="0"/>
          <w:sz w:val="24"/>
          <w:szCs w:val="24"/>
          <w:vertAlign w:val="superscript"/>
          <w:lang w:val="de-DE" w:eastAsia="ja-JP"/>
        </w:rPr>
        <w:t>7</w:t>
      </w:r>
      <w:r w:rsidRPr="009D0A91">
        <w:rPr>
          <w:rFonts w:ascii="Times New Roman" w:eastAsia="MS Mincho" w:hAnsi="Times New Roman" w:cs="Times New Roman"/>
          <w:color w:val="000000" w:themeColor="text1"/>
          <w:kern w:val="0"/>
          <w:sz w:val="24"/>
          <w:szCs w:val="24"/>
          <w:lang w:val="de-DE" w:eastAsia="ja-JP"/>
        </w:rPr>
        <w:t>Li spin echo solid-state NMR spectra collected on LPSCBr and MPTMS@LPSCBr.</w:t>
      </w:r>
    </w:p>
    <w:p w14:paraId="20E204D2" w14:textId="32C83018" w:rsidR="009D0A91" w:rsidRPr="009D0A91" w:rsidRDefault="009D0A91" w:rsidP="009D0A91">
      <w:pPr>
        <w:widowControl/>
        <w:spacing w:before="120" w:after="120"/>
        <w:jc w:val="center"/>
        <w:rPr>
          <w:rFonts w:ascii="Times New Roman" w:eastAsia="MS Mincho" w:hAnsi="Times New Roman" w:cs="Times New Roman"/>
          <w:noProof/>
          <w:color w:val="000000" w:themeColor="text1"/>
          <w:kern w:val="0"/>
          <w:sz w:val="24"/>
          <w:szCs w:val="24"/>
          <w:lang w:val="de-DE" w:eastAsia="ja-JP"/>
        </w:rPr>
      </w:pPr>
      <w:r w:rsidRPr="009D0A91">
        <w:rPr>
          <w:rFonts w:ascii="Times New Roman" w:eastAsia="MS Mincho" w:hAnsi="Times New Roman" w:cs="Times New Roman"/>
          <w:noProof/>
          <w:color w:val="000000" w:themeColor="text1"/>
          <w:kern w:val="0"/>
          <w:sz w:val="24"/>
          <w:szCs w:val="24"/>
          <w:lang w:val="de-DE" w:eastAsia="ja-JP"/>
        </w:rPr>
        <w:lastRenderedPageBreak/>
        <w:drawing>
          <wp:inline distT="0" distB="0" distL="0" distR="0" wp14:anchorId="182E6FFA" wp14:editId="1FB88D1A">
            <wp:extent cx="2964426" cy="2281209"/>
            <wp:effectExtent l="0" t="0" r="7620" b="508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67566" cy="2283625"/>
                    </a:xfrm>
                    <a:prstGeom prst="rect">
                      <a:avLst/>
                    </a:prstGeom>
                    <a:noFill/>
                  </pic:spPr>
                </pic:pic>
              </a:graphicData>
            </a:graphic>
          </wp:inline>
        </w:drawing>
      </w:r>
    </w:p>
    <w:p w14:paraId="28DD17C9" w14:textId="227088FB"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S11</w:t>
      </w:r>
      <w:r w:rsidRPr="009D0A91">
        <w:rPr>
          <w:rFonts w:ascii="Times New Roman" w:eastAsia="MS Mincho" w:hAnsi="Times New Roman" w:cs="Times New Roman"/>
          <w:color w:val="000000" w:themeColor="text1"/>
          <w:kern w:val="0"/>
          <w:sz w:val="24"/>
          <w:szCs w:val="24"/>
          <w:lang w:val="de-DE" w:eastAsia="ja-JP"/>
        </w:rPr>
        <w:t xml:space="preserve"> Time-dependent cumulative H</w:t>
      </w:r>
      <w:r w:rsidRPr="009D0A91">
        <w:rPr>
          <w:rFonts w:ascii="Times New Roman" w:eastAsia="MS Mincho" w:hAnsi="Times New Roman" w:cs="Times New Roman"/>
          <w:color w:val="000000" w:themeColor="text1"/>
          <w:kern w:val="0"/>
          <w:sz w:val="24"/>
          <w:szCs w:val="24"/>
          <w:vertAlign w:val="subscript"/>
          <w:lang w:val="de-DE" w:eastAsia="ja-JP"/>
        </w:rPr>
        <w:t>2</w:t>
      </w:r>
      <w:r w:rsidRPr="009D0A91">
        <w:rPr>
          <w:rFonts w:ascii="Times New Roman" w:eastAsia="MS Mincho" w:hAnsi="Times New Roman" w:cs="Times New Roman"/>
          <w:color w:val="000000" w:themeColor="text1"/>
          <w:kern w:val="0"/>
          <w:sz w:val="24"/>
          <w:szCs w:val="24"/>
          <w:lang w:val="de-DE" w:eastAsia="ja-JP"/>
        </w:rPr>
        <w:t>S release curves of MPTMS@LPSCBr at different mass ratios.</w:t>
      </w:r>
    </w:p>
    <w:p w14:paraId="44E64639" w14:textId="77777777" w:rsidR="00F218FA" w:rsidRPr="009D0A91" w:rsidRDefault="00F218FA" w:rsidP="00F218FA">
      <w:pPr>
        <w:widowControl/>
        <w:spacing w:before="120" w:after="120"/>
        <w:jc w:val="center"/>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noProof/>
          <w:color w:val="000000" w:themeColor="text1"/>
          <w:kern w:val="0"/>
          <w:sz w:val="24"/>
          <w:szCs w:val="24"/>
          <w:lang w:val="de-DE" w:eastAsia="ja-JP"/>
        </w:rPr>
        <w:drawing>
          <wp:inline distT="0" distB="0" distL="0" distR="0" wp14:anchorId="164D787D" wp14:editId="351402D7">
            <wp:extent cx="5274310" cy="1751965"/>
            <wp:effectExtent l="0" t="0" r="254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1"/>
                    <a:stretch>
                      <a:fillRect/>
                    </a:stretch>
                  </pic:blipFill>
                  <pic:spPr>
                    <a:xfrm>
                      <a:off x="0" y="0"/>
                      <a:ext cx="5274310" cy="1752289"/>
                    </a:xfrm>
                    <a:prstGeom prst="rect">
                      <a:avLst/>
                    </a:prstGeom>
                  </pic:spPr>
                </pic:pic>
              </a:graphicData>
            </a:graphic>
          </wp:inline>
        </w:drawing>
      </w:r>
    </w:p>
    <w:p w14:paraId="60FFDA46" w14:textId="1DC87CCD" w:rsidR="009D0A91"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S12</w:t>
      </w:r>
      <w:r w:rsidRPr="009D0A91">
        <w:rPr>
          <w:rFonts w:ascii="Times New Roman" w:eastAsia="MS Mincho" w:hAnsi="Times New Roman" w:cs="Times New Roman"/>
          <w:color w:val="000000" w:themeColor="text1"/>
          <w:kern w:val="0"/>
          <w:sz w:val="24"/>
          <w:szCs w:val="24"/>
          <w:lang w:val="de-DE" w:eastAsia="ja-JP"/>
        </w:rPr>
        <w:t xml:space="preserve"> Optimized atomic structures of the four systems of interest in this work. </w:t>
      </w:r>
      <w:r w:rsidRPr="009D0A91">
        <w:rPr>
          <w:rFonts w:ascii="Times New Roman" w:eastAsia="MS Mincho" w:hAnsi="Times New Roman" w:cs="Times New Roman"/>
          <w:b/>
          <w:bCs/>
          <w:color w:val="000000" w:themeColor="text1"/>
          <w:kern w:val="0"/>
          <w:sz w:val="24"/>
          <w:szCs w:val="24"/>
          <w:lang w:val="de-DE" w:eastAsia="ja-JP"/>
        </w:rPr>
        <w:t>a</w:t>
      </w:r>
      <w:r w:rsidRPr="009D0A91">
        <w:rPr>
          <w:rFonts w:ascii="Times New Roman" w:eastAsia="MS Mincho" w:hAnsi="Times New Roman" w:cs="Times New Roman"/>
          <w:color w:val="000000" w:themeColor="text1"/>
          <w:kern w:val="0"/>
          <w:sz w:val="24"/>
          <w:szCs w:val="24"/>
          <w:lang w:val="de-DE" w:eastAsia="ja-JP"/>
        </w:rPr>
        <w:t xml:space="preserve"> Li</w:t>
      </w:r>
      <w:r w:rsidRPr="009D0A91">
        <w:rPr>
          <w:rFonts w:ascii="Times New Roman" w:eastAsia="MS Mincho" w:hAnsi="Times New Roman" w:cs="Times New Roman"/>
          <w:color w:val="000000" w:themeColor="text1"/>
          <w:kern w:val="0"/>
          <w:sz w:val="24"/>
          <w:szCs w:val="24"/>
          <w:vertAlign w:val="subscript"/>
          <w:lang w:val="de-DE" w:eastAsia="ja-JP"/>
        </w:rPr>
        <w:t>5.5</w:t>
      </w:r>
      <w:r w:rsidRPr="009D0A91">
        <w:rPr>
          <w:rFonts w:ascii="Times New Roman" w:eastAsia="MS Mincho" w:hAnsi="Times New Roman" w:cs="Times New Roman"/>
          <w:color w:val="000000" w:themeColor="text1"/>
          <w:kern w:val="0"/>
          <w:sz w:val="24"/>
          <w:szCs w:val="24"/>
          <w:lang w:val="de-DE" w:eastAsia="ja-JP"/>
        </w:rPr>
        <w:t>PS</w:t>
      </w:r>
      <w:r w:rsidRPr="009D0A91">
        <w:rPr>
          <w:rFonts w:ascii="Times New Roman" w:eastAsia="MS Mincho" w:hAnsi="Times New Roman" w:cs="Times New Roman"/>
          <w:color w:val="000000" w:themeColor="text1"/>
          <w:kern w:val="0"/>
          <w:sz w:val="24"/>
          <w:szCs w:val="24"/>
          <w:vertAlign w:val="subscript"/>
          <w:lang w:val="de-DE" w:eastAsia="ja-JP"/>
        </w:rPr>
        <w:t>4.5</w:t>
      </w:r>
      <w:r w:rsidRPr="009D0A91">
        <w:rPr>
          <w:rFonts w:ascii="Times New Roman" w:eastAsia="MS Mincho" w:hAnsi="Times New Roman" w:cs="Times New Roman"/>
          <w:color w:val="000000" w:themeColor="text1"/>
          <w:kern w:val="0"/>
          <w:sz w:val="24"/>
          <w:szCs w:val="24"/>
          <w:lang w:val="de-DE" w:eastAsia="ja-JP"/>
        </w:rPr>
        <w:t>Cl</w:t>
      </w:r>
      <w:r w:rsidRPr="009D0A91">
        <w:rPr>
          <w:rFonts w:ascii="Times New Roman" w:eastAsia="MS Mincho" w:hAnsi="Times New Roman" w:cs="Times New Roman"/>
          <w:color w:val="000000" w:themeColor="text1"/>
          <w:kern w:val="0"/>
          <w:sz w:val="24"/>
          <w:szCs w:val="24"/>
          <w:vertAlign w:val="subscript"/>
          <w:lang w:val="de-DE" w:eastAsia="ja-JP"/>
        </w:rPr>
        <w:t>0.8</w:t>
      </w:r>
      <w:r w:rsidRPr="009D0A91">
        <w:rPr>
          <w:rFonts w:ascii="Times New Roman" w:eastAsia="MS Mincho" w:hAnsi="Times New Roman" w:cs="Times New Roman"/>
          <w:color w:val="000000" w:themeColor="text1"/>
          <w:kern w:val="0"/>
          <w:sz w:val="24"/>
          <w:szCs w:val="24"/>
          <w:lang w:val="de-DE" w:eastAsia="ja-JP"/>
        </w:rPr>
        <w:t>Br</w:t>
      </w:r>
      <w:r w:rsidRPr="009D0A91">
        <w:rPr>
          <w:rFonts w:ascii="Times New Roman" w:eastAsia="MS Mincho" w:hAnsi="Times New Roman" w:cs="Times New Roman"/>
          <w:color w:val="000000" w:themeColor="text1"/>
          <w:kern w:val="0"/>
          <w:sz w:val="24"/>
          <w:szCs w:val="24"/>
          <w:vertAlign w:val="subscript"/>
          <w:lang w:val="de-DE" w:eastAsia="ja-JP"/>
        </w:rPr>
        <w:t>0.7</w:t>
      </w:r>
      <w:r w:rsidRPr="009D0A91">
        <w:rPr>
          <w:rFonts w:ascii="Times New Roman" w:eastAsia="MS Mincho" w:hAnsi="Times New Roman" w:cs="Times New Roman"/>
          <w:color w:val="000000" w:themeColor="text1"/>
          <w:kern w:val="0"/>
          <w:sz w:val="24"/>
          <w:szCs w:val="24"/>
          <w:lang w:val="de-DE" w:eastAsia="ja-JP"/>
        </w:rPr>
        <w:t xml:space="preserve"> (LPSCBr), </w:t>
      </w:r>
      <w:r w:rsidRPr="009D0A91">
        <w:rPr>
          <w:rFonts w:ascii="Times New Roman" w:eastAsia="MS Mincho" w:hAnsi="Times New Roman" w:cs="Times New Roman"/>
          <w:b/>
          <w:bCs/>
          <w:color w:val="000000" w:themeColor="text1"/>
          <w:kern w:val="0"/>
          <w:sz w:val="24"/>
          <w:szCs w:val="24"/>
          <w:lang w:val="de-DE" w:eastAsia="ja-JP"/>
        </w:rPr>
        <w:t>b</w:t>
      </w:r>
      <w:r w:rsidRPr="009D0A91">
        <w:rPr>
          <w:rFonts w:ascii="Times New Roman" w:eastAsia="MS Mincho" w:hAnsi="Times New Roman" w:cs="Times New Roman"/>
          <w:color w:val="000000" w:themeColor="text1"/>
          <w:kern w:val="0"/>
          <w:sz w:val="24"/>
          <w:szCs w:val="24"/>
          <w:lang w:val="de-DE" w:eastAsia="ja-JP"/>
        </w:rPr>
        <w:t xml:space="preserve"> Trimethylmethoxysilane (MTMS), </w:t>
      </w:r>
      <w:r w:rsidRPr="009D0A91">
        <w:rPr>
          <w:rFonts w:ascii="Times New Roman" w:eastAsia="MS Mincho" w:hAnsi="Times New Roman" w:cs="Times New Roman"/>
          <w:b/>
          <w:bCs/>
          <w:color w:val="000000" w:themeColor="text1"/>
          <w:kern w:val="0"/>
          <w:sz w:val="24"/>
          <w:szCs w:val="24"/>
          <w:lang w:val="de-DE" w:eastAsia="ja-JP"/>
        </w:rPr>
        <w:t>c</w:t>
      </w:r>
      <w:r w:rsidRPr="009D0A91">
        <w:rPr>
          <w:rFonts w:ascii="Times New Roman" w:eastAsia="MS Mincho" w:hAnsi="Times New Roman" w:cs="Times New Roman"/>
          <w:color w:val="000000" w:themeColor="text1"/>
          <w:kern w:val="0"/>
          <w:sz w:val="24"/>
          <w:szCs w:val="24"/>
          <w:lang w:val="de-DE" w:eastAsia="ja-JP"/>
        </w:rPr>
        <w:t xml:space="preserve"> Butyltrimethoxysilane (BTMS), and </w:t>
      </w:r>
      <w:r w:rsidRPr="009D0A91">
        <w:rPr>
          <w:rFonts w:ascii="Times New Roman" w:eastAsia="MS Mincho" w:hAnsi="Times New Roman" w:cs="Times New Roman"/>
          <w:b/>
          <w:bCs/>
          <w:color w:val="000000" w:themeColor="text1"/>
          <w:kern w:val="0"/>
          <w:sz w:val="24"/>
          <w:szCs w:val="24"/>
          <w:lang w:val="de-DE" w:eastAsia="ja-JP"/>
        </w:rPr>
        <w:t>d</w:t>
      </w:r>
      <w:r w:rsidRPr="009D0A91">
        <w:rPr>
          <w:rFonts w:ascii="Times New Roman" w:eastAsia="MS Mincho" w:hAnsi="Times New Roman" w:cs="Times New Roman"/>
          <w:color w:val="000000" w:themeColor="text1"/>
          <w:kern w:val="0"/>
          <w:sz w:val="24"/>
          <w:szCs w:val="24"/>
          <w:lang w:val="de-DE" w:eastAsia="ja-JP"/>
        </w:rPr>
        <w:t xml:space="preserve"> (3-Mercaptopropyl)trimethoxysilane (MPTMS). The nine atomic types are represented by colored spheres as follows: O (red), Si (blue), C (gray), H (white), P (bright purple), S (yellow), Br (pink), Cl (green), Li (cyan)</w:t>
      </w:r>
      <w:r w:rsidR="009D0A91" w:rsidRPr="009D0A91">
        <w:rPr>
          <w:rFonts w:ascii="Times New Roman" w:eastAsia="MS Mincho" w:hAnsi="Times New Roman" w:cs="Times New Roman"/>
          <w:color w:val="000000" w:themeColor="text1"/>
          <w:kern w:val="0"/>
          <w:sz w:val="24"/>
          <w:szCs w:val="24"/>
          <w:lang w:val="de-DE" w:eastAsia="ja-JP"/>
        </w:rPr>
        <w:t>.</w:t>
      </w:r>
    </w:p>
    <w:p w14:paraId="3643B9FF"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hint="eastAsia"/>
          <w:b/>
          <w:bCs/>
          <w:noProof/>
          <w:color w:val="000000" w:themeColor="text1"/>
          <w:kern w:val="0"/>
          <w:sz w:val="24"/>
          <w:szCs w:val="24"/>
          <w:lang w:val="de-DE" w:eastAsia="ja-JP"/>
        </w:rPr>
        <w:drawing>
          <wp:inline distT="0" distB="0" distL="0" distR="0" wp14:anchorId="5BBDCB1E" wp14:editId="026D688E">
            <wp:extent cx="2998839" cy="242715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2"/>
                    <a:stretch>
                      <a:fillRect/>
                    </a:stretch>
                  </pic:blipFill>
                  <pic:spPr>
                    <a:xfrm>
                      <a:off x="0" y="0"/>
                      <a:ext cx="3008233" cy="2434758"/>
                    </a:xfrm>
                    <a:prstGeom prst="rect">
                      <a:avLst/>
                    </a:prstGeom>
                  </pic:spPr>
                </pic:pic>
              </a:graphicData>
            </a:graphic>
          </wp:inline>
        </w:drawing>
      </w:r>
    </w:p>
    <w:p w14:paraId="5F432C4C" w14:textId="77777777"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 xml:space="preserve">Fig. S13 </w:t>
      </w:r>
      <w:r w:rsidRPr="009D0A91">
        <w:rPr>
          <w:rFonts w:ascii="Times New Roman" w:eastAsia="MS Mincho" w:hAnsi="Times New Roman" w:cs="Times New Roman"/>
          <w:color w:val="000000" w:themeColor="text1"/>
          <w:kern w:val="0"/>
          <w:sz w:val="24"/>
          <w:szCs w:val="24"/>
          <w:lang w:val="de-DE" w:eastAsia="ja-JP"/>
        </w:rPr>
        <w:t>Time amount changes in H</w:t>
      </w:r>
      <w:r w:rsidRPr="009D0A91">
        <w:rPr>
          <w:rFonts w:ascii="Times New Roman" w:eastAsia="MS Mincho" w:hAnsi="Times New Roman" w:cs="Times New Roman"/>
          <w:color w:val="000000" w:themeColor="text1"/>
          <w:kern w:val="0"/>
          <w:sz w:val="24"/>
          <w:szCs w:val="24"/>
          <w:vertAlign w:val="subscript"/>
          <w:lang w:val="de-DE" w:eastAsia="ja-JP"/>
        </w:rPr>
        <w:t>2</w:t>
      </w:r>
      <w:r w:rsidRPr="009D0A91">
        <w:rPr>
          <w:rFonts w:ascii="Times New Roman" w:eastAsia="MS Mincho" w:hAnsi="Times New Roman" w:cs="Times New Roman"/>
          <w:color w:val="000000" w:themeColor="text1"/>
          <w:kern w:val="0"/>
          <w:sz w:val="24"/>
          <w:szCs w:val="24"/>
          <w:lang w:val="de-DE" w:eastAsia="ja-JP"/>
        </w:rPr>
        <w:t>S gas curves for BTMS- and MTMS-coated LPSCBr samples (LPSCBr:</w:t>
      </w:r>
      <w:bookmarkStart w:id="7" w:name="_Hlk213321427"/>
      <w:r w:rsidRPr="009D0A91">
        <w:rPr>
          <w:rFonts w:ascii="Times New Roman" w:eastAsia="MS Mincho" w:hAnsi="Times New Roman" w:cs="Times New Roman"/>
          <w:color w:val="000000" w:themeColor="text1"/>
          <w:kern w:val="0"/>
          <w:sz w:val="24"/>
          <w:szCs w:val="24"/>
          <w:lang w:val="de-DE" w:eastAsia="ja-JP"/>
        </w:rPr>
        <w:t>hydrophobic molecules</w:t>
      </w:r>
      <w:bookmarkEnd w:id="7"/>
      <w:r w:rsidRPr="009D0A91">
        <w:rPr>
          <w:rFonts w:ascii="Times New Roman" w:eastAsia="MS Mincho" w:hAnsi="Times New Roman" w:cs="Times New Roman"/>
          <w:color w:val="000000" w:themeColor="text1"/>
          <w:kern w:val="0"/>
          <w:sz w:val="24"/>
          <w:szCs w:val="24"/>
          <w:lang w:val="de-DE" w:eastAsia="ja-JP"/>
        </w:rPr>
        <w:t xml:space="preserve"> = 10:1 mass ratio)</w:t>
      </w:r>
    </w:p>
    <w:p w14:paraId="2F075672" w14:textId="77777777"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p>
    <w:p w14:paraId="478C3066" w14:textId="77777777" w:rsidR="00F218FA" w:rsidRPr="009D0A91" w:rsidRDefault="00F218FA" w:rsidP="00F218FA">
      <w:pPr>
        <w:widowControl/>
        <w:spacing w:before="120" w:after="120"/>
        <w:jc w:val="center"/>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noProof/>
          <w:color w:val="000000" w:themeColor="text1"/>
          <w:kern w:val="0"/>
          <w:sz w:val="24"/>
          <w:szCs w:val="24"/>
          <w:lang w:val="de-DE" w:eastAsia="ja-JP"/>
        </w:rPr>
        <w:drawing>
          <wp:inline distT="0" distB="0" distL="0" distR="0" wp14:anchorId="23F2CB16" wp14:editId="36122435">
            <wp:extent cx="3388480" cy="2875935"/>
            <wp:effectExtent l="0" t="0" r="2540" b="63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23"/>
                    <a:stretch>
                      <a:fillRect/>
                    </a:stretch>
                  </pic:blipFill>
                  <pic:spPr>
                    <a:xfrm>
                      <a:off x="0" y="0"/>
                      <a:ext cx="3395111" cy="2881563"/>
                    </a:xfrm>
                    <a:prstGeom prst="rect">
                      <a:avLst/>
                    </a:prstGeom>
                  </pic:spPr>
                </pic:pic>
              </a:graphicData>
            </a:graphic>
          </wp:inline>
        </w:drawing>
      </w:r>
    </w:p>
    <w:p w14:paraId="225D0E63" w14:textId="6A0DF8AC" w:rsidR="00F218FA" w:rsidRDefault="00F218FA" w:rsidP="00F218FA">
      <w:pPr>
        <w:widowControl/>
        <w:spacing w:before="120" w:after="120"/>
        <w:rPr>
          <w:rFonts w:ascii="Times New Roman" w:hAnsi="Times New Roman" w:cs="Times New Roman"/>
          <w:color w:val="000000" w:themeColor="text1"/>
          <w:kern w:val="0"/>
          <w:sz w:val="24"/>
          <w:szCs w:val="24"/>
        </w:rPr>
      </w:pPr>
      <w:bookmarkStart w:id="8" w:name="_Hlk234513819"/>
      <w:r w:rsidRPr="009D0A91">
        <w:rPr>
          <w:rFonts w:ascii="Times New Roman" w:eastAsia="MS Mincho" w:hAnsi="Times New Roman" w:cs="Times New Roman"/>
          <w:b/>
          <w:bCs/>
          <w:color w:val="000000" w:themeColor="text1"/>
          <w:kern w:val="0"/>
          <w:sz w:val="24"/>
          <w:szCs w:val="24"/>
          <w:lang w:eastAsia="ja-JP"/>
        </w:rPr>
        <w:t>Fig</w:t>
      </w:r>
      <w:r w:rsidRPr="009D0A91">
        <w:rPr>
          <w:rFonts w:ascii="Times New Roman" w:eastAsia="MS Mincho" w:hAnsi="Times New Roman" w:cs="Times New Roman" w:hint="eastAsia"/>
          <w:b/>
          <w:bCs/>
          <w:color w:val="000000" w:themeColor="text1"/>
          <w:kern w:val="0"/>
          <w:sz w:val="24"/>
          <w:szCs w:val="24"/>
          <w:lang w:eastAsia="ja-JP"/>
        </w:rPr>
        <w:t>.</w:t>
      </w:r>
      <w:r w:rsidRPr="009D0A91">
        <w:rPr>
          <w:rFonts w:ascii="Times New Roman" w:eastAsia="MS Mincho" w:hAnsi="Times New Roman" w:cs="Times New Roman"/>
          <w:b/>
          <w:bCs/>
          <w:color w:val="000000" w:themeColor="text1"/>
          <w:kern w:val="0"/>
          <w:sz w:val="24"/>
          <w:szCs w:val="24"/>
          <w:lang w:eastAsia="ja-JP"/>
        </w:rPr>
        <w:t xml:space="preserve"> S14</w:t>
      </w:r>
      <w:r w:rsidRPr="009D0A91">
        <w:rPr>
          <w:rFonts w:ascii="Times New Roman" w:eastAsia="MS Mincho" w:hAnsi="Times New Roman" w:cs="Times New Roman"/>
          <w:color w:val="000000" w:themeColor="text1"/>
          <w:kern w:val="0"/>
          <w:sz w:val="24"/>
          <w:szCs w:val="24"/>
          <w:lang w:eastAsia="ja-JP"/>
        </w:rPr>
        <w:t xml:space="preserve"> Time-dependent cumulative H</w:t>
      </w:r>
      <w:r w:rsidRPr="009D0A91">
        <w:rPr>
          <w:rFonts w:ascii="Times New Roman" w:eastAsia="MS Mincho" w:hAnsi="Times New Roman" w:cs="Times New Roman"/>
          <w:color w:val="000000" w:themeColor="text1"/>
          <w:kern w:val="0"/>
          <w:sz w:val="24"/>
          <w:szCs w:val="24"/>
          <w:vertAlign w:val="subscript"/>
          <w:lang w:eastAsia="ja-JP"/>
        </w:rPr>
        <w:t>2</w:t>
      </w:r>
      <w:r w:rsidRPr="009D0A91">
        <w:rPr>
          <w:rFonts w:ascii="Times New Roman" w:eastAsia="MS Mincho" w:hAnsi="Times New Roman" w:cs="Times New Roman"/>
          <w:color w:val="000000" w:themeColor="text1"/>
          <w:kern w:val="0"/>
          <w:sz w:val="24"/>
          <w:szCs w:val="24"/>
          <w:lang w:eastAsia="ja-JP"/>
        </w:rPr>
        <w:t>S release volume of pristine Li</w:t>
      </w:r>
      <w:r w:rsidRPr="009D0A91">
        <w:rPr>
          <w:rFonts w:ascii="Times New Roman" w:eastAsia="MS Mincho" w:hAnsi="Times New Roman" w:cs="Times New Roman"/>
          <w:color w:val="000000" w:themeColor="text1"/>
          <w:kern w:val="0"/>
          <w:sz w:val="24"/>
          <w:szCs w:val="24"/>
          <w:vertAlign w:val="subscript"/>
          <w:lang w:eastAsia="ja-JP"/>
        </w:rPr>
        <w:t>10</w:t>
      </w:r>
      <w:r w:rsidRPr="009D0A91">
        <w:rPr>
          <w:rFonts w:ascii="Times New Roman" w:eastAsia="MS Mincho" w:hAnsi="Times New Roman" w:cs="Times New Roman"/>
          <w:color w:val="000000" w:themeColor="text1"/>
          <w:kern w:val="0"/>
          <w:sz w:val="24"/>
          <w:szCs w:val="24"/>
          <w:lang w:eastAsia="ja-JP"/>
        </w:rPr>
        <w:t>GeP</w:t>
      </w:r>
      <w:r w:rsidRPr="009D0A91">
        <w:rPr>
          <w:rFonts w:ascii="Times New Roman" w:eastAsia="MS Mincho" w:hAnsi="Times New Roman" w:cs="Times New Roman"/>
          <w:color w:val="000000" w:themeColor="text1"/>
          <w:kern w:val="0"/>
          <w:sz w:val="24"/>
          <w:szCs w:val="24"/>
          <w:vertAlign w:val="subscript"/>
          <w:lang w:eastAsia="ja-JP"/>
        </w:rPr>
        <w:t>2</w:t>
      </w:r>
      <w:r w:rsidRPr="009D0A91">
        <w:rPr>
          <w:rFonts w:ascii="Times New Roman" w:eastAsia="MS Mincho" w:hAnsi="Times New Roman" w:cs="Times New Roman"/>
          <w:color w:val="000000" w:themeColor="text1"/>
          <w:kern w:val="0"/>
          <w:sz w:val="24"/>
          <w:szCs w:val="24"/>
          <w:lang w:eastAsia="ja-JP"/>
        </w:rPr>
        <w:t>S</w:t>
      </w:r>
      <w:r w:rsidRPr="009D0A91">
        <w:rPr>
          <w:rFonts w:ascii="Times New Roman" w:eastAsia="MS Mincho" w:hAnsi="Times New Roman" w:cs="Times New Roman"/>
          <w:color w:val="000000" w:themeColor="text1"/>
          <w:kern w:val="0"/>
          <w:sz w:val="24"/>
          <w:szCs w:val="24"/>
          <w:vertAlign w:val="subscript"/>
          <w:lang w:eastAsia="ja-JP"/>
        </w:rPr>
        <w:t>12</w:t>
      </w:r>
      <w:r w:rsidRPr="009D0A91">
        <w:rPr>
          <w:rFonts w:ascii="Times New Roman" w:eastAsia="MS Mincho" w:hAnsi="Times New Roman" w:cs="Times New Roman"/>
          <w:color w:val="000000" w:themeColor="text1"/>
          <w:kern w:val="0"/>
          <w:sz w:val="24"/>
          <w:szCs w:val="24"/>
          <w:lang w:eastAsia="ja-JP"/>
        </w:rPr>
        <w:t xml:space="preserve"> and </w:t>
      </w:r>
      <w:bookmarkStart w:id="9" w:name="_Hlk234513917"/>
      <w:r w:rsidRPr="009D0A91">
        <w:rPr>
          <w:rFonts w:ascii="Times New Roman" w:eastAsia="MS Mincho" w:hAnsi="Times New Roman" w:cs="Times New Roman"/>
          <w:color w:val="000000" w:themeColor="text1"/>
          <w:kern w:val="0"/>
          <w:sz w:val="24"/>
          <w:szCs w:val="24"/>
          <w:lang w:eastAsia="ja-JP"/>
        </w:rPr>
        <w:t>MPTMS-modified Li</w:t>
      </w:r>
      <w:r w:rsidRPr="009D0A91">
        <w:rPr>
          <w:rFonts w:ascii="Times New Roman" w:eastAsia="MS Mincho" w:hAnsi="Times New Roman" w:cs="Times New Roman"/>
          <w:color w:val="000000" w:themeColor="text1"/>
          <w:kern w:val="0"/>
          <w:sz w:val="24"/>
          <w:szCs w:val="24"/>
          <w:vertAlign w:val="subscript"/>
          <w:lang w:eastAsia="ja-JP"/>
        </w:rPr>
        <w:t>10</w:t>
      </w:r>
      <w:r w:rsidRPr="009D0A91">
        <w:rPr>
          <w:rFonts w:ascii="Times New Roman" w:eastAsia="MS Mincho" w:hAnsi="Times New Roman" w:cs="Times New Roman"/>
          <w:color w:val="000000" w:themeColor="text1"/>
          <w:kern w:val="0"/>
          <w:sz w:val="24"/>
          <w:szCs w:val="24"/>
          <w:lang w:eastAsia="ja-JP"/>
        </w:rPr>
        <w:t>GeP</w:t>
      </w:r>
      <w:r w:rsidRPr="009D0A91">
        <w:rPr>
          <w:rFonts w:ascii="Times New Roman" w:eastAsia="MS Mincho" w:hAnsi="Times New Roman" w:cs="Times New Roman"/>
          <w:color w:val="000000" w:themeColor="text1"/>
          <w:kern w:val="0"/>
          <w:sz w:val="24"/>
          <w:szCs w:val="24"/>
          <w:vertAlign w:val="subscript"/>
          <w:lang w:eastAsia="ja-JP"/>
        </w:rPr>
        <w:t>2</w:t>
      </w:r>
      <w:r w:rsidRPr="009D0A91">
        <w:rPr>
          <w:rFonts w:ascii="Times New Roman" w:eastAsia="MS Mincho" w:hAnsi="Times New Roman" w:cs="Times New Roman"/>
          <w:color w:val="000000" w:themeColor="text1"/>
          <w:kern w:val="0"/>
          <w:sz w:val="24"/>
          <w:szCs w:val="24"/>
          <w:lang w:eastAsia="ja-JP"/>
        </w:rPr>
        <w:t>S</w:t>
      </w:r>
      <w:r w:rsidRPr="009D0A91">
        <w:rPr>
          <w:rFonts w:ascii="Times New Roman" w:eastAsia="MS Mincho" w:hAnsi="Times New Roman" w:cs="Times New Roman"/>
          <w:color w:val="000000" w:themeColor="text1"/>
          <w:kern w:val="0"/>
          <w:sz w:val="24"/>
          <w:szCs w:val="24"/>
          <w:vertAlign w:val="subscript"/>
          <w:lang w:eastAsia="ja-JP"/>
        </w:rPr>
        <w:t>12</w:t>
      </w:r>
      <w:r w:rsidRPr="009D0A91">
        <w:rPr>
          <w:rFonts w:ascii="Times New Roman" w:eastAsia="MS Mincho" w:hAnsi="Times New Roman" w:cs="Times New Roman"/>
          <w:color w:val="000000" w:themeColor="text1"/>
          <w:kern w:val="0"/>
          <w:sz w:val="24"/>
          <w:szCs w:val="24"/>
          <w:lang w:eastAsia="ja-JP"/>
        </w:rPr>
        <w:t xml:space="preserve"> (mass ratio = 10:1) </w:t>
      </w:r>
      <w:bookmarkEnd w:id="9"/>
      <w:r w:rsidRPr="009D0A91">
        <w:rPr>
          <w:rFonts w:ascii="Times New Roman" w:eastAsia="MS Mincho" w:hAnsi="Times New Roman" w:cs="Times New Roman"/>
          <w:color w:val="000000" w:themeColor="text1"/>
          <w:kern w:val="0"/>
          <w:sz w:val="24"/>
          <w:szCs w:val="24"/>
          <w:lang w:eastAsia="ja-JP"/>
        </w:rPr>
        <w:t>under ambient humid air exposure.</w:t>
      </w:r>
      <w:bookmarkEnd w:id="8"/>
      <w:r w:rsidRPr="009D0A91">
        <w:rPr>
          <w:rFonts w:ascii="Times New Roman" w:eastAsia="MS Mincho" w:hAnsi="Times New Roman" w:cs="Times New Roman"/>
          <w:color w:val="000000" w:themeColor="text1"/>
          <w:kern w:val="0"/>
          <w:sz w:val="24"/>
          <w:szCs w:val="24"/>
          <w:lang w:eastAsia="ja-JP"/>
        </w:rPr>
        <w:t xml:space="preserve"> </w:t>
      </w:r>
    </w:p>
    <w:p w14:paraId="319E6643" w14:textId="77777777" w:rsidR="00CA0A97" w:rsidRPr="00CA0A97" w:rsidRDefault="00CA0A97" w:rsidP="00F218FA">
      <w:pPr>
        <w:widowControl/>
        <w:spacing w:before="120" w:after="120"/>
        <w:rPr>
          <w:rFonts w:ascii="Times New Roman" w:hAnsi="Times New Roman" w:cs="Times New Roman" w:hint="eastAsia"/>
          <w:color w:val="000000" w:themeColor="text1"/>
          <w:kern w:val="0"/>
          <w:sz w:val="24"/>
          <w:szCs w:val="24"/>
        </w:rPr>
      </w:pPr>
    </w:p>
    <w:p w14:paraId="66FDBD43" w14:textId="77777777" w:rsidR="00F218FA" w:rsidRPr="009D0A91" w:rsidRDefault="00F218FA" w:rsidP="00F218FA">
      <w:pPr>
        <w:widowControl/>
        <w:spacing w:before="120" w:after="120"/>
        <w:rPr>
          <w:rFonts w:ascii="Times New Roman" w:eastAsia="MS Mincho" w:hAnsi="Times New Roman" w:cs="Times New Roman"/>
          <w:b/>
          <w:bCs/>
          <w:color w:val="000000" w:themeColor="text1"/>
          <w:kern w:val="0"/>
          <w:sz w:val="24"/>
          <w:szCs w:val="24"/>
          <w:lang w:val="de-DE" w:eastAsia="ja-JP"/>
        </w:rPr>
      </w:pPr>
    </w:p>
    <w:p w14:paraId="2F529041"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bookmarkStart w:id="10" w:name="_Hlk234325470"/>
      <w:r w:rsidRPr="009D0A91">
        <w:rPr>
          <w:rFonts w:ascii="Times New Roman" w:eastAsia="MS Mincho" w:hAnsi="Times New Roman" w:cs="Times New Roman"/>
          <w:b/>
          <w:bCs/>
          <w:noProof/>
          <w:color w:val="000000" w:themeColor="text1"/>
          <w:kern w:val="0"/>
          <w:sz w:val="24"/>
          <w:szCs w:val="24"/>
          <w:lang w:val="de-DE" w:eastAsia="ja-JP"/>
        </w:rPr>
        <w:drawing>
          <wp:inline distT="0" distB="0" distL="0" distR="0" wp14:anchorId="41ACEC36" wp14:editId="1E4B6C57">
            <wp:extent cx="3033037" cy="3170903"/>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24"/>
                    <a:stretch>
                      <a:fillRect/>
                    </a:stretch>
                  </pic:blipFill>
                  <pic:spPr>
                    <a:xfrm>
                      <a:off x="0" y="0"/>
                      <a:ext cx="3039924" cy="3178103"/>
                    </a:xfrm>
                    <a:prstGeom prst="rect">
                      <a:avLst/>
                    </a:prstGeom>
                  </pic:spPr>
                </pic:pic>
              </a:graphicData>
            </a:graphic>
          </wp:inline>
        </w:drawing>
      </w:r>
    </w:p>
    <w:p w14:paraId="54795182" w14:textId="3509D120" w:rsidR="00F218FA" w:rsidRPr="009D0A91" w:rsidRDefault="00F218FA" w:rsidP="00F218FA">
      <w:pPr>
        <w:widowControl/>
        <w:spacing w:before="120" w:after="120"/>
        <w:jc w:val="left"/>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 xml:space="preserve">Fig. S15 </w:t>
      </w:r>
      <w:r w:rsidRPr="009D0A91">
        <w:rPr>
          <w:rFonts w:ascii="Times New Roman" w:eastAsia="MS Mincho" w:hAnsi="Times New Roman" w:cs="Times New Roman"/>
          <w:color w:val="000000" w:themeColor="text1"/>
          <w:kern w:val="0"/>
          <w:sz w:val="24"/>
          <w:szCs w:val="24"/>
          <w:lang w:val="de-DE" w:eastAsia="ja-JP"/>
        </w:rPr>
        <w:t>XRD spectrum of bare LPSCBr exposed to 30% RH N</w:t>
      </w:r>
      <w:r w:rsidRPr="009D0A91">
        <w:rPr>
          <w:rFonts w:ascii="Times New Roman" w:eastAsia="MS Mincho" w:hAnsi="Times New Roman" w:cs="Times New Roman"/>
          <w:color w:val="000000" w:themeColor="text1"/>
          <w:kern w:val="0"/>
          <w:sz w:val="24"/>
          <w:szCs w:val="24"/>
          <w:vertAlign w:val="subscript"/>
          <w:lang w:val="de-DE" w:eastAsia="ja-JP"/>
        </w:rPr>
        <w:t>2</w:t>
      </w:r>
      <w:r w:rsidRPr="009D0A91">
        <w:rPr>
          <w:rFonts w:ascii="Times New Roman" w:eastAsia="MS Mincho" w:hAnsi="Times New Roman" w:cs="Times New Roman"/>
          <w:color w:val="000000" w:themeColor="text1"/>
          <w:kern w:val="0"/>
          <w:sz w:val="24"/>
          <w:szCs w:val="24"/>
          <w:lang w:val="de-DE" w:eastAsia="ja-JP"/>
        </w:rPr>
        <w:t xml:space="preserve"> atmosphere for 2 h.</w:t>
      </w:r>
    </w:p>
    <w:p w14:paraId="4D38C5D0"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hint="eastAsia"/>
          <w:b/>
          <w:bCs/>
          <w:noProof/>
          <w:color w:val="000000" w:themeColor="text1"/>
          <w:kern w:val="0"/>
          <w:sz w:val="24"/>
          <w:szCs w:val="24"/>
          <w:lang w:val="de-DE" w:eastAsia="ja-JP"/>
        </w:rPr>
        <w:lastRenderedPageBreak/>
        <w:drawing>
          <wp:inline distT="0" distB="0" distL="0" distR="0" wp14:anchorId="59E6512E" wp14:editId="36403018">
            <wp:extent cx="2354825" cy="2622420"/>
            <wp:effectExtent l="0" t="0" r="7620" b="698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5"/>
                    <a:stretch>
                      <a:fillRect/>
                    </a:stretch>
                  </pic:blipFill>
                  <pic:spPr>
                    <a:xfrm>
                      <a:off x="0" y="0"/>
                      <a:ext cx="2367970" cy="2637059"/>
                    </a:xfrm>
                    <a:prstGeom prst="rect">
                      <a:avLst/>
                    </a:prstGeom>
                  </pic:spPr>
                </pic:pic>
              </a:graphicData>
            </a:graphic>
          </wp:inline>
        </w:drawing>
      </w:r>
    </w:p>
    <w:p w14:paraId="081B27C2" w14:textId="618376D9" w:rsidR="00F218FA" w:rsidRPr="009D0A91" w:rsidRDefault="00F218FA" w:rsidP="00F218FA">
      <w:pPr>
        <w:widowControl/>
        <w:spacing w:before="120" w:after="120"/>
        <w:jc w:val="left"/>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 xml:space="preserve">Fig. S16 </w:t>
      </w:r>
      <w:r w:rsidRPr="009D0A91">
        <w:rPr>
          <w:rFonts w:ascii="Times New Roman" w:eastAsia="MS Mincho" w:hAnsi="Times New Roman" w:cs="Times New Roman"/>
          <w:color w:val="000000" w:themeColor="text1"/>
          <w:kern w:val="0"/>
          <w:sz w:val="24"/>
          <w:szCs w:val="24"/>
          <w:lang w:val="de-DE" w:eastAsia="ja-JP"/>
        </w:rPr>
        <w:t>XRD spectrum of bare LPSCBr exposed to 30% RH N</w:t>
      </w:r>
      <w:r w:rsidRPr="009D0A91">
        <w:rPr>
          <w:rFonts w:ascii="Times New Roman" w:eastAsia="MS Mincho" w:hAnsi="Times New Roman" w:cs="Times New Roman"/>
          <w:color w:val="000000" w:themeColor="text1"/>
          <w:kern w:val="0"/>
          <w:sz w:val="24"/>
          <w:szCs w:val="24"/>
          <w:vertAlign w:val="subscript"/>
          <w:lang w:val="de-DE" w:eastAsia="ja-JP"/>
        </w:rPr>
        <w:t>2</w:t>
      </w:r>
      <w:r w:rsidRPr="009D0A91">
        <w:rPr>
          <w:rFonts w:ascii="Times New Roman" w:eastAsia="MS Mincho" w:hAnsi="Times New Roman" w:cs="Times New Roman"/>
          <w:color w:val="000000" w:themeColor="text1"/>
          <w:kern w:val="0"/>
          <w:sz w:val="24"/>
          <w:szCs w:val="24"/>
          <w:lang w:val="de-DE" w:eastAsia="ja-JP"/>
        </w:rPr>
        <w:t xml:space="preserve"> atmosphere for 10 h.</w:t>
      </w:r>
      <w:bookmarkEnd w:id="10"/>
    </w:p>
    <w:p w14:paraId="14D0F813"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noProof/>
          <w:color w:val="000000" w:themeColor="text1"/>
          <w:kern w:val="0"/>
          <w:sz w:val="24"/>
          <w:szCs w:val="24"/>
          <w:lang w:val="de-DE" w:eastAsia="ja-JP"/>
        </w:rPr>
        <w:drawing>
          <wp:inline distT="0" distB="0" distL="0" distR="0" wp14:anchorId="6DA057D7" wp14:editId="6D578260">
            <wp:extent cx="2654709" cy="2222975"/>
            <wp:effectExtent l="0" t="0" r="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6"/>
                    <a:stretch>
                      <a:fillRect/>
                    </a:stretch>
                  </pic:blipFill>
                  <pic:spPr>
                    <a:xfrm>
                      <a:off x="0" y="0"/>
                      <a:ext cx="2663830" cy="2230613"/>
                    </a:xfrm>
                    <a:prstGeom prst="rect">
                      <a:avLst/>
                    </a:prstGeom>
                  </pic:spPr>
                </pic:pic>
              </a:graphicData>
            </a:graphic>
          </wp:inline>
        </w:drawing>
      </w:r>
    </w:p>
    <w:p w14:paraId="65F32C10" w14:textId="0B736057"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S17</w:t>
      </w:r>
      <w:r w:rsidRPr="009D0A91">
        <w:rPr>
          <w:rFonts w:ascii="Times New Roman" w:eastAsia="MS Mincho" w:hAnsi="Times New Roman" w:cs="Times New Roman"/>
          <w:color w:val="000000" w:themeColor="text1"/>
          <w:kern w:val="0"/>
          <w:sz w:val="24"/>
          <w:szCs w:val="24"/>
          <w:lang w:val="de-DE" w:eastAsia="ja-JP"/>
        </w:rPr>
        <w:t xml:space="preserve"> The charge/discharge curves of NCM83/Li-In cell using exposed LPSCBr electrolytes at different current densities.</w:t>
      </w:r>
    </w:p>
    <w:p w14:paraId="3CEE53A1"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noProof/>
          <w:color w:val="000000" w:themeColor="text1"/>
          <w:kern w:val="0"/>
          <w:sz w:val="24"/>
          <w:szCs w:val="24"/>
          <w:lang w:val="de-DE" w:eastAsia="ja-JP"/>
        </w:rPr>
        <w:drawing>
          <wp:inline distT="0" distB="0" distL="0" distR="0" wp14:anchorId="0C8DD41B" wp14:editId="380EC4B5">
            <wp:extent cx="2781935" cy="2335530"/>
            <wp:effectExtent l="0" t="0" r="0" b="762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7"/>
                    <a:stretch>
                      <a:fillRect/>
                    </a:stretch>
                  </pic:blipFill>
                  <pic:spPr>
                    <a:xfrm>
                      <a:off x="0" y="0"/>
                      <a:ext cx="2785267" cy="2338483"/>
                    </a:xfrm>
                    <a:prstGeom prst="rect">
                      <a:avLst/>
                    </a:prstGeom>
                  </pic:spPr>
                </pic:pic>
              </a:graphicData>
            </a:graphic>
          </wp:inline>
        </w:drawing>
      </w:r>
    </w:p>
    <w:p w14:paraId="2B890B02" w14:textId="125B0FE1"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S18</w:t>
      </w:r>
      <w:r w:rsidRPr="009D0A91">
        <w:rPr>
          <w:rFonts w:ascii="Times New Roman" w:eastAsia="MS Mincho" w:hAnsi="Times New Roman" w:cs="Times New Roman"/>
          <w:color w:val="000000" w:themeColor="text1"/>
          <w:kern w:val="0"/>
          <w:sz w:val="24"/>
          <w:szCs w:val="24"/>
          <w:lang w:val="de-DE" w:eastAsia="ja-JP"/>
        </w:rPr>
        <w:t xml:space="preserve"> The charge/discharge curves of NCM83/Li-In cell using exposed MPTMS@LPSCBr electrolytes at different current densities.</w:t>
      </w:r>
    </w:p>
    <w:p w14:paraId="43781EBF"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noProof/>
          <w:color w:val="000000" w:themeColor="text1"/>
          <w:kern w:val="0"/>
          <w:sz w:val="24"/>
          <w:szCs w:val="24"/>
          <w:lang w:val="de-DE" w:eastAsia="ja-JP"/>
        </w:rPr>
        <w:lastRenderedPageBreak/>
        <w:drawing>
          <wp:inline distT="0" distB="0" distL="0" distR="0" wp14:anchorId="299D36BC" wp14:editId="691FDF07">
            <wp:extent cx="2880745" cy="228853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8"/>
                    <a:stretch>
                      <a:fillRect/>
                    </a:stretch>
                  </pic:blipFill>
                  <pic:spPr>
                    <a:xfrm>
                      <a:off x="0" y="0"/>
                      <a:ext cx="2891412" cy="2297009"/>
                    </a:xfrm>
                    <a:prstGeom prst="rect">
                      <a:avLst/>
                    </a:prstGeom>
                  </pic:spPr>
                </pic:pic>
              </a:graphicData>
            </a:graphic>
          </wp:inline>
        </w:drawing>
      </w:r>
    </w:p>
    <w:p w14:paraId="2C0D74AC" w14:textId="06BC08B5"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S19</w:t>
      </w:r>
      <w:r w:rsidRPr="009D0A91">
        <w:rPr>
          <w:rFonts w:ascii="Times New Roman" w:eastAsia="MS Mincho" w:hAnsi="Times New Roman" w:cs="Times New Roman"/>
          <w:color w:val="000000" w:themeColor="text1"/>
          <w:kern w:val="0"/>
          <w:sz w:val="24"/>
          <w:szCs w:val="24"/>
          <w:lang w:val="de-DE" w:eastAsia="ja-JP"/>
        </w:rPr>
        <w:t xml:space="preserve"> The trend of interfacial impedance over 50 cycles for cell assembled after exposing LPSCBr to air at 30% relative humidity for 2 h.</w:t>
      </w:r>
    </w:p>
    <w:p w14:paraId="1B41BD22"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hint="eastAsia"/>
          <w:b/>
          <w:bCs/>
          <w:noProof/>
          <w:color w:val="000000" w:themeColor="text1"/>
          <w:kern w:val="0"/>
          <w:sz w:val="24"/>
          <w:szCs w:val="24"/>
          <w:lang w:val="de-DE" w:eastAsia="ja-JP"/>
        </w:rPr>
        <w:drawing>
          <wp:inline distT="0" distB="0" distL="0" distR="0" wp14:anchorId="16DD07E2" wp14:editId="3884184F">
            <wp:extent cx="2963545" cy="2433955"/>
            <wp:effectExtent l="0" t="0" r="8255" b="444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9"/>
                    <a:srcRect b="2869"/>
                    <a:stretch>
                      <a:fillRect/>
                    </a:stretch>
                  </pic:blipFill>
                  <pic:spPr>
                    <a:xfrm>
                      <a:off x="0" y="0"/>
                      <a:ext cx="2967504" cy="2437298"/>
                    </a:xfrm>
                    <a:prstGeom prst="rect">
                      <a:avLst/>
                    </a:prstGeom>
                    <a:ln>
                      <a:noFill/>
                    </a:ln>
                  </pic:spPr>
                </pic:pic>
              </a:graphicData>
            </a:graphic>
          </wp:inline>
        </w:drawing>
      </w:r>
    </w:p>
    <w:p w14:paraId="08EE438B" w14:textId="73C30B1D"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S20</w:t>
      </w:r>
      <w:r w:rsidRPr="009D0A91">
        <w:rPr>
          <w:rFonts w:ascii="Times New Roman" w:eastAsia="MS Mincho" w:hAnsi="Times New Roman" w:cs="Times New Roman"/>
          <w:color w:val="000000" w:themeColor="text1"/>
          <w:kern w:val="0"/>
          <w:sz w:val="24"/>
          <w:szCs w:val="24"/>
          <w:lang w:val="de-DE" w:eastAsia="ja-JP"/>
        </w:rPr>
        <w:t xml:space="preserve"> CV profiles of the LPSCBr/C composite electrodes at a scan rate of 0.2 mV s</w:t>
      </w:r>
      <w:r w:rsidRPr="009D0A91">
        <w:rPr>
          <w:rFonts w:ascii="Times New Roman" w:eastAsia="MS Mincho" w:hAnsi="Times New Roman" w:cs="Times New Roman"/>
          <w:color w:val="000000" w:themeColor="text1"/>
          <w:kern w:val="0"/>
          <w:sz w:val="24"/>
          <w:szCs w:val="24"/>
          <w:vertAlign w:val="superscript"/>
          <w:lang w:val="de-DE" w:eastAsia="ja-JP"/>
        </w:rPr>
        <w:t>−1</w:t>
      </w:r>
      <w:r w:rsidRPr="009D0A91">
        <w:rPr>
          <w:rFonts w:ascii="Times New Roman" w:eastAsia="MS Mincho" w:hAnsi="Times New Roman" w:cs="Times New Roman"/>
          <w:color w:val="000000" w:themeColor="text1"/>
          <w:kern w:val="0"/>
          <w:sz w:val="24"/>
          <w:szCs w:val="24"/>
          <w:lang w:val="de-DE" w:eastAsia="ja-JP"/>
        </w:rPr>
        <w:t>.</w:t>
      </w:r>
    </w:p>
    <w:p w14:paraId="37A1D5C2" w14:textId="77777777" w:rsidR="00F218FA" w:rsidRPr="009D0A91" w:rsidRDefault="00F218FA" w:rsidP="00F218FA">
      <w:pPr>
        <w:widowControl/>
        <w:spacing w:before="120" w:after="120"/>
        <w:jc w:val="center"/>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noProof/>
          <w:color w:val="000000" w:themeColor="text1"/>
          <w:kern w:val="0"/>
          <w:sz w:val="24"/>
          <w:szCs w:val="24"/>
          <w:lang w:val="de-DE" w:eastAsia="ja-JP"/>
        </w:rPr>
        <w:drawing>
          <wp:inline distT="0" distB="0" distL="0" distR="0" wp14:anchorId="3EA552CF" wp14:editId="4E20B94C">
            <wp:extent cx="3067673" cy="2511496"/>
            <wp:effectExtent l="0" t="0" r="0" b="317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0"/>
                    <a:stretch>
                      <a:fillRect/>
                    </a:stretch>
                  </pic:blipFill>
                  <pic:spPr>
                    <a:xfrm>
                      <a:off x="0" y="0"/>
                      <a:ext cx="3082475" cy="2523614"/>
                    </a:xfrm>
                    <a:prstGeom prst="rect">
                      <a:avLst/>
                    </a:prstGeom>
                  </pic:spPr>
                </pic:pic>
              </a:graphicData>
            </a:graphic>
          </wp:inline>
        </w:drawing>
      </w:r>
    </w:p>
    <w:p w14:paraId="427C92D4" w14:textId="1C8E4F59"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S21</w:t>
      </w:r>
      <w:r w:rsidRPr="009D0A91">
        <w:rPr>
          <w:rFonts w:ascii="Times New Roman" w:eastAsia="MS Mincho" w:hAnsi="Times New Roman" w:cs="Times New Roman"/>
          <w:color w:val="000000" w:themeColor="text1"/>
          <w:kern w:val="0"/>
          <w:sz w:val="24"/>
          <w:szCs w:val="24"/>
          <w:lang w:val="de-DE" w:eastAsia="ja-JP"/>
        </w:rPr>
        <w:t xml:space="preserve"> CV profiles of the MPTMS@LPSCBr/C composite electrodes at a scan rate of 0.2 mV s</w:t>
      </w:r>
      <w:r w:rsidRPr="009D0A91">
        <w:rPr>
          <w:rFonts w:ascii="Times New Roman" w:eastAsia="MS Mincho" w:hAnsi="Times New Roman" w:cs="Times New Roman"/>
          <w:color w:val="000000" w:themeColor="text1"/>
          <w:kern w:val="0"/>
          <w:sz w:val="24"/>
          <w:szCs w:val="24"/>
          <w:vertAlign w:val="superscript"/>
          <w:lang w:val="de-DE" w:eastAsia="ja-JP"/>
        </w:rPr>
        <w:t>−1</w:t>
      </w:r>
      <w:r w:rsidRPr="009D0A91">
        <w:rPr>
          <w:rFonts w:ascii="Times New Roman" w:eastAsia="MS Mincho" w:hAnsi="Times New Roman" w:cs="Times New Roman"/>
          <w:color w:val="000000" w:themeColor="text1"/>
          <w:kern w:val="0"/>
          <w:sz w:val="24"/>
          <w:szCs w:val="24"/>
          <w:lang w:val="de-DE" w:eastAsia="ja-JP"/>
        </w:rPr>
        <w:t>.</w:t>
      </w:r>
    </w:p>
    <w:p w14:paraId="40199586" w14:textId="77777777" w:rsidR="00F218FA" w:rsidRPr="009D0A91" w:rsidRDefault="00F218FA" w:rsidP="00F218FA">
      <w:pPr>
        <w:widowControl/>
        <w:spacing w:before="120" w:after="120"/>
        <w:jc w:val="center"/>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hint="eastAsia"/>
          <w:noProof/>
          <w:color w:val="000000" w:themeColor="text1"/>
          <w:kern w:val="0"/>
          <w:sz w:val="24"/>
          <w:szCs w:val="24"/>
          <w:lang w:val="de-DE" w:eastAsia="ja-JP"/>
        </w:rPr>
        <w:lastRenderedPageBreak/>
        <w:drawing>
          <wp:inline distT="0" distB="0" distL="0" distR="0" wp14:anchorId="69138EEE" wp14:editId="2E5F3B7F">
            <wp:extent cx="2706745" cy="231383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31">
                      <a:extLst>
                        <a:ext uri="{28A0092B-C50C-407E-A947-70E740481C1C}">
                          <a14:useLocalDpi xmlns:a14="http://schemas.microsoft.com/office/drawing/2010/main" val="0"/>
                        </a:ext>
                      </a:extLst>
                    </a:blip>
                    <a:stretch>
                      <a:fillRect/>
                    </a:stretch>
                  </pic:blipFill>
                  <pic:spPr>
                    <a:xfrm>
                      <a:off x="0" y="0"/>
                      <a:ext cx="2714178" cy="2320184"/>
                    </a:xfrm>
                    <a:prstGeom prst="rect">
                      <a:avLst/>
                    </a:prstGeom>
                  </pic:spPr>
                </pic:pic>
              </a:graphicData>
            </a:graphic>
          </wp:inline>
        </w:drawing>
      </w:r>
    </w:p>
    <w:p w14:paraId="3B121808" w14:textId="40958563" w:rsidR="00F218FA" w:rsidRPr="009D0A91" w:rsidRDefault="00F218FA" w:rsidP="00F218FA">
      <w:pPr>
        <w:widowControl/>
        <w:spacing w:before="120" w:after="120"/>
        <w:jc w:val="left"/>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S22</w:t>
      </w:r>
      <w:r w:rsidRPr="009D0A91">
        <w:rPr>
          <w:rFonts w:ascii="Times New Roman" w:eastAsia="MS Mincho" w:hAnsi="Times New Roman" w:cs="Times New Roman"/>
          <w:color w:val="000000" w:themeColor="text1"/>
          <w:kern w:val="0"/>
          <w:sz w:val="24"/>
          <w:szCs w:val="24"/>
          <w:lang w:val="de-DE" w:eastAsia="ja-JP"/>
        </w:rPr>
        <w:t xml:space="preserve"> Electronic conductivity of pristine LPSCBr and MPTMS-modified LPSCBr with different LPSCBr:MPTMS mass ratios.</w:t>
      </w:r>
    </w:p>
    <w:p w14:paraId="4030CB90"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noProof/>
          <w:color w:val="000000" w:themeColor="text1"/>
          <w:kern w:val="0"/>
          <w:sz w:val="24"/>
          <w:szCs w:val="24"/>
          <w:lang w:val="de-DE" w:eastAsia="ja-JP"/>
        </w:rPr>
        <w:drawing>
          <wp:inline distT="0" distB="0" distL="0" distR="0" wp14:anchorId="167A345B" wp14:editId="693749E4">
            <wp:extent cx="5707161" cy="2381534"/>
            <wp:effectExtent l="0" t="0" r="825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10569" cy="2382956"/>
                    </a:xfrm>
                    <a:prstGeom prst="rect">
                      <a:avLst/>
                    </a:prstGeom>
                  </pic:spPr>
                </pic:pic>
              </a:graphicData>
            </a:graphic>
          </wp:inline>
        </w:drawing>
      </w:r>
    </w:p>
    <w:p w14:paraId="2AFE394B" w14:textId="77777777"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Fig. S23</w:t>
      </w:r>
      <w:r w:rsidRPr="009D0A91">
        <w:rPr>
          <w:rFonts w:ascii="Times New Roman" w:eastAsia="MS Mincho" w:hAnsi="Times New Roman" w:cs="Times New Roman"/>
          <w:color w:val="000000" w:themeColor="text1"/>
          <w:kern w:val="0"/>
          <w:sz w:val="24"/>
          <w:szCs w:val="24"/>
          <w:lang w:val="de-DE" w:eastAsia="ja-JP"/>
        </w:rPr>
        <w:t xml:space="preserve"> </w:t>
      </w:r>
      <w:r w:rsidRPr="009D0A91">
        <w:rPr>
          <w:rFonts w:ascii="Times New Roman" w:eastAsia="MS Mincho" w:hAnsi="Times New Roman" w:cs="Times New Roman"/>
          <w:b/>
          <w:bCs/>
          <w:color w:val="000000" w:themeColor="text1"/>
          <w:kern w:val="0"/>
          <w:sz w:val="24"/>
          <w:szCs w:val="24"/>
          <w:lang w:val="de-DE" w:eastAsia="ja-JP"/>
        </w:rPr>
        <w:t>a</w:t>
      </w:r>
      <w:r w:rsidRPr="009D0A91">
        <w:rPr>
          <w:rFonts w:ascii="Times New Roman" w:eastAsia="MS Mincho" w:hAnsi="Times New Roman" w:cs="Times New Roman"/>
          <w:color w:val="000000" w:themeColor="text1"/>
          <w:kern w:val="0"/>
          <w:sz w:val="24"/>
          <w:szCs w:val="24"/>
          <w:lang w:val="de-DE" w:eastAsia="ja-JP"/>
        </w:rPr>
        <w:t xml:space="preserve"> Galvanostatic charge/discharge curves of the NCM83-MPTMS@LPSCBr/LPSCBr/Li-In and </w:t>
      </w:r>
      <w:r w:rsidRPr="009D0A91">
        <w:rPr>
          <w:rFonts w:ascii="Times New Roman" w:eastAsia="MS Mincho" w:hAnsi="Times New Roman" w:cs="Times New Roman"/>
          <w:b/>
          <w:bCs/>
          <w:color w:val="000000" w:themeColor="text1"/>
          <w:kern w:val="0"/>
          <w:sz w:val="24"/>
          <w:szCs w:val="24"/>
          <w:lang w:val="de-DE" w:eastAsia="ja-JP"/>
        </w:rPr>
        <w:t>b</w:t>
      </w:r>
      <w:r w:rsidRPr="009D0A91">
        <w:rPr>
          <w:rFonts w:ascii="Times New Roman" w:eastAsia="MS Mincho" w:hAnsi="Times New Roman" w:cs="Times New Roman"/>
          <w:color w:val="000000" w:themeColor="text1"/>
          <w:kern w:val="0"/>
          <w:sz w:val="24"/>
          <w:szCs w:val="24"/>
          <w:lang w:val="de-DE" w:eastAsia="ja-JP"/>
        </w:rPr>
        <w:t xml:space="preserve"> NCM83-LPSCBr/LPSCBr/Li-In cell with an areal mass loading of 8.92 mg cm</w:t>
      </w:r>
      <w:r w:rsidRPr="009D0A91">
        <w:rPr>
          <w:rFonts w:ascii="Times New Roman" w:eastAsia="MS Mincho" w:hAnsi="Times New Roman" w:cs="Times New Roman"/>
          <w:color w:val="000000" w:themeColor="text1"/>
          <w:kern w:val="0"/>
          <w:sz w:val="24"/>
          <w:szCs w:val="24"/>
          <w:vertAlign w:val="superscript"/>
          <w:lang w:val="de-DE" w:eastAsia="ja-JP"/>
        </w:rPr>
        <w:t>−2</w:t>
      </w:r>
      <w:r w:rsidRPr="009D0A91">
        <w:rPr>
          <w:rFonts w:ascii="Times New Roman" w:eastAsia="MS Mincho" w:hAnsi="Times New Roman" w:cs="Times New Roman"/>
          <w:color w:val="000000" w:themeColor="text1"/>
          <w:kern w:val="0"/>
          <w:sz w:val="24"/>
          <w:szCs w:val="24"/>
          <w:lang w:val="de-DE" w:eastAsia="ja-JP"/>
        </w:rPr>
        <w:t xml:space="preserve"> and 0.1 C with different cycles.</w:t>
      </w:r>
    </w:p>
    <w:p w14:paraId="7A63CDC7"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noProof/>
          <w:color w:val="000000" w:themeColor="text1"/>
          <w:kern w:val="0"/>
          <w:sz w:val="24"/>
          <w:szCs w:val="24"/>
          <w:lang w:val="de-DE" w:eastAsia="ja-JP"/>
        </w:rPr>
        <w:drawing>
          <wp:inline distT="0" distB="0" distL="0" distR="0" wp14:anchorId="091AB0EF" wp14:editId="60027306">
            <wp:extent cx="5274310" cy="2176780"/>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3"/>
                    <a:stretch>
                      <a:fillRect/>
                    </a:stretch>
                  </pic:blipFill>
                  <pic:spPr>
                    <a:xfrm>
                      <a:off x="0" y="0"/>
                      <a:ext cx="5274310" cy="2176829"/>
                    </a:xfrm>
                    <a:prstGeom prst="rect">
                      <a:avLst/>
                    </a:prstGeom>
                  </pic:spPr>
                </pic:pic>
              </a:graphicData>
            </a:graphic>
          </wp:inline>
        </w:drawing>
      </w:r>
    </w:p>
    <w:p w14:paraId="102D0644" w14:textId="60E511DF"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bookmarkStart w:id="11" w:name="_Hlk190530737"/>
      <w:r w:rsidRPr="009D0A91">
        <w:rPr>
          <w:rFonts w:ascii="Times New Roman" w:eastAsia="MS Mincho" w:hAnsi="Times New Roman" w:cs="Times New Roman"/>
          <w:b/>
          <w:bCs/>
          <w:color w:val="000000" w:themeColor="text1"/>
          <w:kern w:val="0"/>
          <w:sz w:val="24"/>
          <w:szCs w:val="24"/>
          <w:lang w:val="de-DE" w:eastAsia="ja-JP"/>
        </w:rPr>
        <w:t>Fig. S24</w:t>
      </w:r>
      <w:r w:rsidRPr="009D0A91">
        <w:rPr>
          <w:rFonts w:ascii="Times New Roman" w:eastAsia="MS Mincho" w:hAnsi="Times New Roman" w:cs="Times New Roman"/>
          <w:color w:val="000000" w:themeColor="text1"/>
          <w:kern w:val="0"/>
          <w:sz w:val="24"/>
          <w:szCs w:val="24"/>
          <w:lang w:val="de-DE" w:eastAsia="ja-JP"/>
        </w:rPr>
        <w:t xml:space="preserve"> DRT analysis of NCM83-LPSCBr/LPSCBr/Li-In cell during </w:t>
      </w:r>
      <w:r w:rsidRPr="009D0A91">
        <w:rPr>
          <w:rFonts w:ascii="Times New Roman" w:eastAsia="MS Mincho" w:hAnsi="Times New Roman" w:cs="Times New Roman"/>
          <w:b/>
          <w:bCs/>
          <w:color w:val="000000" w:themeColor="text1"/>
          <w:kern w:val="0"/>
          <w:sz w:val="24"/>
          <w:szCs w:val="24"/>
          <w:lang w:val="de-DE" w:eastAsia="ja-JP"/>
        </w:rPr>
        <w:t>a</w:t>
      </w:r>
      <w:r w:rsidRPr="009D0A91">
        <w:rPr>
          <w:rFonts w:ascii="Times New Roman" w:eastAsia="MS Mincho" w:hAnsi="Times New Roman" w:cs="Times New Roman"/>
          <w:color w:val="000000" w:themeColor="text1"/>
          <w:kern w:val="0"/>
          <w:sz w:val="24"/>
          <w:szCs w:val="24"/>
          <w:lang w:val="de-DE" w:eastAsia="ja-JP"/>
        </w:rPr>
        <w:t xml:space="preserve"> charging and </w:t>
      </w:r>
      <w:r w:rsidRPr="009D0A91">
        <w:rPr>
          <w:rFonts w:ascii="Times New Roman" w:eastAsia="MS Mincho" w:hAnsi="Times New Roman" w:cs="Times New Roman"/>
          <w:b/>
          <w:bCs/>
          <w:color w:val="000000" w:themeColor="text1"/>
          <w:kern w:val="0"/>
          <w:sz w:val="24"/>
          <w:szCs w:val="24"/>
          <w:lang w:val="de-DE" w:eastAsia="ja-JP"/>
        </w:rPr>
        <w:t>b</w:t>
      </w:r>
      <w:r w:rsidRPr="009D0A91">
        <w:rPr>
          <w:rFonts w:ascii="Times New Roman" w:eastAsia="MS Mincho" w:hAnsi="Times New Roman" w:cs="Times New Roman"/>
          <w:color w:val="000000" w:themeColor="text1"/>
          <w:kern w:val="0"/>
          <w:sz w:val="24"/>
          <w:szCs w:val="24"/>
          <w:lang w:val="de-DE" w:eastAsia="ja-JP"/>
        </w:rPr>
        <w:t xml:space="preserve"> discharging at the first cycle.</w:t>
      </w:r>
    </w:p>
    <w:p w14:paraId="2A5606B7" w14:textId="77777777" w:rsidR="00F218FA" w:rsidRPr="009D0A91" w:rsidRDefault="00F218FA" w:rsidP="00F218FA">
      <w:pPr>
        <w:widowControl/>
        <w:spacing w:before="120" w:after="120"/>
        <w:jc w:val="center"/>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noProof/>
          <w:color w:val="000000" w:themeColor="text1"/>
          <w:kern w:val="0"/>
          <w:sz w:val="24"/>
          <w:szCs w:val="24"/>
          <w:lang w:val="de-DE" w:eastAsia="ja-JP"/>
        </w:rPr>
        <w:lastRenderedPageBreak/>
        <w:drawing>
          <wp:inline distT="0" distB="0" distL="0" distR="0" wp14:anchorId="5903A1D8" wp14:editId="7B64AE30">
            <wp:extent cx="5144770" cy="2108835"/>
            <wp:effectExtent l="0" t="0" r="0" b="57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34"/>
                    <a:stretch>
                      <a:fillRect/>
                    </a:stretch>
                  </pic:blipFill>
                  <pic:spPr>
                    <a:xfrm>
                      <a:off x="0" y="0"/>
                      <a:ext cx="5144889" cy="2109161"/>
                    </a:xfrm>
                    <a:prstGeom prst="rect">
                      <a:avLst/>
                    </a:prstGeom>
                  </pic:spPr>
                </pic:pic>
              </a:graphicData>
            </a:graphic>
          </wp:inline>
        </w:drawing>
      </w:r>
    </w:p>
    <w:bookmarkEnd w:id="11"/>
    <w:p w14:paraId="2D117FB9" w14:textId="5781DF8F" w:rsidR="00F218FA" w:rsidRPr="009D0A91" w:rsidRDefault="00F218FA" w:rsidP="00F218FA">
      <w:pPr>
        <w:widowControl/>
        <w:spacing w:before="120" w:after="120"/>
        <w:rPr>
          <w:rFonts w:ascii="Times New Roman" w:eastAsia="MS Mincho" w:hAnsi="Times New Roman" w:cs="Times New Roman"/>
          <w:color w:val="000000" w:themeColor="text1"/>
          <w:kern w:val="0"/>
          <w:sz w:val="24"/>
          <w:szCs w:val="24"/>
          <w:lang w:val="de-DE" w:eastAsia="ja-JP"/>
        </w:rPr>
      </w:pPr>
      <w:r w:rsidRPr="009D0A91">
        <w:rPr>
          <w:rFonts w:ascii="Times New Roman" w:hAnsi="Times New Roman" w:cs="Times New Roman"/>
          <w:b/>
          <w:bCs/>
          <w:color w:val="000000" w:themeColor="text1"/>
          <w:kern w:val="0"/>
          <w:sz w:val="24"/>
          <w:szCs w:val="24"/>
          <w:lang w:val="de-DE"/>
        </w:rPr>
        <w:t xml:space="preserve">Fig. S25 </w:t>
      </w:r>
      <w:r w:rsidRPr="009D0A91">
        <w:rPr>
          <w:rFonts w:ascii="Times New Roman" w:eastAsia="MS Mincho" w:hAnsi="Times New Roman" w:cs="Times New Roman"/>
          <w:color w:val="000000" w:themeColor="text1"/>
          <w:kern w:val="0"/>
          <w:sz w:val="24"/>
          <w:szCs w:val="24"/>
          <w:lang w:val="de-DE" w:eastAsia="ja-JP"/>
        </w:rPr>
        <w:t xml:space="preserve">DRT analysis of NCM83-MPTMS@LPSCBr/LPSCBr/Li-In cell during </w:t>
      </w:r>
      <w:r w:rsidRPr="009D0A91">
        <w:rPr>
          <w:rFonts w:ascii="Times New Roman" w:eastAsia="MS Mincho" w:hAnsi="Times New Roman" w:cs="Times New Roman"/>
          <w:b/>
          <w:bCs/>
          <w:color w:val="000000" w:themeColor="text1"/>
          <w:kern w:val="0"/>
          <w:sz w:val="24"/>
          <w:szCs w:val="24"/>
          <w:lang w:val="de-DE" w:eastAsia="ja-JP"/>
        </w:rPr>
        <w:t>a</w:t>
      </w:r>
      <w:r w:rsidRPr="009D0A91">
        <w:rPr>
          <w:rFonts w:ascii="Times New Roman" w:eastAsia="MS Mincho" w:hAnsi="Times New Roman" w:cs="Times New Roman"/>
          <w:color w:val="000000" w:themeColor="text1"/>
          <w:kern w:val="0"/>
          <w:sz w:val="24"/>
          <w:szCs w:val="24"/>
          <w:lang w:val="de-DE" w:eastAsia="ja-JP"/>
        </w:rPr>
        <w:t xml:space="preserve"> charging and </w:t>
      </w:r>
      <w:r w:rsidRPr="009D0A91">
        <w:rPr>
          <w:rFonts w:ascii="Times New Roman" w:eastAsia="MS Mincho" w:hAnsi="Times New Roman" w:cs="Times New Roman"/>
          <w:b/>
          <w:bCs/>
          <w:color w:val="000000" w:themeColor="text1"/>
          <w:kern w:val="0"/>
          <w:sz w:val="24"/>
          <w:szCs w:val="24"/>
          <w:lang w:val="de-DE" w:eastAsia="ja-JP"/>
        </w:rPr>
        <w:t>b</w:t>
      </w:r>
      <w:r w:rsidRPr="009D0A91">
        <w:rPr>
          <w:rFonts w:ascii="Times New Roman" w:eastAsia="MS Mincho" w:hAnsi="Times New Roman" w:cs="Times New Roman"/>
          <w:color w:val="000000" w:themeColor="text1"/>
          <w:kern w:val="0"/>
          <w:sz w:val="24"/>
          <w:szCs w:val="24"/>
          <w:lang w:val="de-DE" w:eastAsia="ja-JP"/>
        </w:rPr>
        <w:t xml:space="preserve"> discharging at the first cycle.</w:t>
      </w:r>
    </w:p>
    <w:p w14:paraId="135D977A" w14:textId="77777777" w:rsidR="00F218FA" w:rsidRPr="009D0A91" w:rsidRDefault="00F218FA" w:rsidP="00F218FA">
      <w:pPr>
        <w:widowControl/>
        <w:spacing w:before="120" w:after="120"/>
        <w:jc w:val="center"/>
        <w:rPr>
          <w:rFonts w:ascii="Times New Roman" w:hAnsi="Times New Roman" w:cs="Times New Roman"/>
          <w:color w:val="000000" w:themeColor="text1"/>
          <w:kern w:val="0"/>
          <w:sz w:val="24"/>
          <w:szCs w:val="24"/>
          <w:lang w:val="de-DE"/>
        </w:rPr>
      </w:pPr>
      <w:bookmarkStart w:id="12" w:name="_Hlk235458144"/>
      <w:r w:rsidRPr="009D0A91">
        <w:rPr>
          <w:rFonts w:ascii="Times New Roman" w:hAnsi="Times New Roman" w:cs="Times New Roman" w:hint="eastAsia"/>
          <w:noProof/>
          <w:color w:val="000000" w:themeColor="text1"/>
          <w:kern w:val="0"/>
          <w:sz w:val="24"/>
          <w:szCs w:val="24"/>
          <w:lang w:val="de-DE"/>
        </w:rPr>
        <w:drawing>
          <wp:inline distT="0" distB="0" distL="0" distR="0" wp14:anchorId="607B55A8" wp14:editId="7691EF5C">
            <wp:extent cx="4474308" cy="2537086"/>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35"/>
                    <a:stretch>
                      <a:fillRect/>
                    </a:stretch>
                  </pic:blipFill>
                  <pic:spPr>
                    <a:xfrm>
                      <a:off x="0" y="0"/>
                      <a:ext cx="4486635" cy="2544076"/>
                    </a:xfrm>
                    <a:prstGeom prst="rect">
                      <a:avLst/>
                    </a:prstGeom>
                  </pic:spPr>
                </pic:pic>
              </a:graphicData>
            </a:graphic>
          </wp:inline>
        </w:drawing>
      </w:r>
    </w:p>
    <w:p w14:paraId="088A94E9" w14:textId="3D865B4F" w:rsidR="00F218FA" w:rsidRPr="009D0A91" w:rsidRDefault="00F218FA" w:rsidP="00F218FA">
      <w:pPr>
        <w:widowControl/>
        <w:spacing w:before="120" w:after="120"/>
        <w:rPr>
          <w:rFonts w:ascii="Times New Roman" w:hAnsi="Times New Roman" w:cs="Times New Roman"/>
          <w:color w:val="000000" w:themeColor="text1"/>
          <w:kern w:val="0"/>
          <w:sz w:val="24"/>
          <w:szCs w:val="24"/>
          <w:lang w:val="de-DE"/>
        </w:rPr>
      </w:pPr>
      <w:r w:rsidRPr="009D0A91">
        <w:rPr>
          <w:rFonts w:ascii="Times New Roman" w:eastAsia="MS Mincho" w:hAnsi="Times New Roman" w:cs="Times New Roman"/>
          <w:b/>
          <w:bCs/>
          <w:color w:val="000000" w:themeColor="text1"/>
          <w:kern w:val="0"/>
          <w:sz w:val="24"/>
          <w:szCs w:val="24"/>
          <w:lang w:val="de-DE" w:eastAsia="ja-JP"/>
        </w:rPr>
        <w:t>Fig. S26 a</w:t>
      </w:r>
      <w:r w:rsidRPr="009D0A91">
        <w:rPr>
          <w:rFonts w:ascii="Times New Roman" w:eastAsia="MS Mincho" w:hAnsi="Times New Roman" w:cs="Times New Roman"/>
          <w:color w:val="000000" w:themeColor="text1"/>
          <w:kern w:val="0"/>
          <w:sz w:val="24"/>
          <w:szCs w:val="24"/>
          <w:lang w:val="de-DE" w:eastAsia="ja-JP"/>
        </w:rPr>
        <w:t xml:space="preserve"> S 2p and </w:t>
      </w:r>
      <w:r w:rsidRPr="009D0A91">
        <w:rPr>
          <w:rFonts w:ascii="Times New Roman" w:eastAsia="MS Mincho" w:hAnsi="Times New Roman" w:cs="Times New Roman"/>
          <w:b/>
          <w:bCs/>
          <w:color w:val="000000" w:themeColor="text1"/>
          <w:kern w:val="0"/>
          <w:sz w:val="24"/>
          <w:szCs w:val="24"/>
          <w:lang w:val="de-DE" w:eastAsia="ja-JP"/>
        </w:rPr>
        <w:t>b</w:t>
      </w:r>
      <w:r w:rsidRPr="009D0A91">
        <w:rPr>
          <w:rFonts w:ascii="Times New Roman" w:eastAsia="MS Mincho" w:hAnsi="Times New Roman" w:cs="Times New Roman"/>
          <w:color w:val="000000" w:themeColor="text1"/>
          <w:kern w:val="0"/>
          <w:sz w:val="24"/>
          <w:szCs w:val="24"/>
          <w:lang w:val="de-DE" w:eastAsia="ja-JP"/>
        </w:rPr>
        <w:t xml:space="preserve"> P 2p XPS spectra of the bare LPSCBr/NCM83 electrode stack before and after 50 cycl</w:t>
      </w:r>
      <w:r w:rsidRPr="009D0A91">
        <w:rPr>
          <w:rFonts w:ascii="Times New Roman" w:hAnsi="Times New Roman" w:cs="Times New Roman"/>
          <w:color w:val="000000" w:themeColor="text1"/>
          <w:kern w:val="0"/>
          <w:sz w:val="24"/>
          <w:szCs w:val="24"/>
          <w:lang w:val="de-DE"/>
        </w:rPr>
        <w:t>es</w:t>
      </w:r>
      <w:r w:rsidRPr="009D0A91">
        <w:rPr>
          <w:rFonts w:ascii="Times New Roman" w:eastAsia="MS Mincho" w:hAnsi="Times New Roman" w:cs="Times New Roman"/>
          <w:color w:val="000000" w:themeColor="text1"/>
          <w:kern w:val="0"/>
          <w:sz w:val="24"/>
          <w:szCs w:val="24"/>
          <w:lang w:val="de-DE" w:eastAsia="ja-JP"/>
        </w:rPr>
        <w:t>.</w:t>
      </w:r>
      <w:bookmarkEnd w:id="12"/>
    </w:p>
    <w:p w14:paraId="477F571B" w14:textId="77777777" w:rsidR="00F218FA" w:rsidRPr="009D0A91" w:rsidRDefault="00F218FA" w:rsidP="00F218FA">
      <w:pPr>
        <w:widowControl/>
        <w:spacing w:before="120" w:after="120"/>
        <w:rPr>
          <w:rFonts w:ascii="Times New Roman" w:eastAsia="MS Mincho" w:hAnsi="Times New Roman" w:cs="Times New Roman"/>
          <w:b/>
          <w:bCs/>
          <w:color w:val="000000" w:themeColor="text1"/>
          <w:kern w:val="0"/>
          <w:sz w:val="24"/>
          <w:szCs w:val="24"/>
          <w:lang w:val="de-DE" w:eastAsia="ja-JP"/>
        </w:rPr>
      </w:pPr>
      <w:bookmarkStart w:id="13" w:name="_Hlk235458134"/>
      <w:r w:rsidRPr="009D0A91">
        <w:rPr>
          <w:rFonts w:ascii="Times New Roman" w:eastAsia="MS Mincho" w:hAnsi="Times New Roman" w:cs="Times New Roman"/>
          <w:b/>
          <w:bCs/>
          <w:noProof/>
          <w:color w:val="000000" w:themeColor="text1"/>
          <w:kern w:val="0"/>
          <w:sz w:val="24"/>
          <w:szCs w:val="24"/>
          <w:lang w:val="de-DE" w:eastAsia="ja-JP"/>
        </w:rPr>
        <w:drawing>
          <wp:inline distT="0" distB="0" distL="0" distR="0" wp14:anchorId="57989AC0" wp14:editId="14759B2F">
            <wp:extent cx="5759450" cy="2379980"/>
            <wp:effectExtent l="0" t="0" r="0" b="127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pic:nvPicPr>
                  <pic:blipFill>
                    <a:blip r:embed="rId36"/>
                    <a:stretch>
                      <a:fillRect/>
                    </a:stretch>
                  </pic:blipFill>
                  <pic:spPr>
                    <a:xfrm>
                      <a:off x="0" y="0"/>
                      <a:ext cx="5759450" cy="2379980"/>
                    </a:xfrm>
                    <a:prstGeom prst="rect">
                      <a:avLst/>
                    </a:prstGeom>
                  </pic:spPr>
                </pic:pic>
              </a:graphicData>
            </a:graphic>
          </wp:inline>
        </w:drawing>
      </w:r>
    </w:p>
    <w:p w14:paraId="01FBAC4A" w14:textId="6669CBAD" w:rsidR="00F218FA" w:rsidRPr="009D0A91" w:rsidRDefault="00F218FA" w:rsidP="00F218FA">
      <w:pPr>
        <w:widowControl/>
        <w:spacing w:before="120" w:after="120"/>
        <w:rPr>
          <w:rFonts w:ascii="Times New Roman" w:hAnsi="Times New Roman" w:cs="Times New Roman"/>
          <w:color w:val="000000" w:themeColor="text1"/>
          <w:kern w:val="0"/>
          <w:sz w:val="24"/>
          <w:szCs w:val="24"/>
          <w:lang w:val="de-DE"/>
        </w:rPr>
      </w:pPr>
      <w:r w:rsidRPr="009D0A91">
        <w:rPr>
          <w:rFonts w:ascii="Times New Roman" w:eastAsia="MS Mincho" w:hAnsi="Times New Roman" w:cs="Times New Roman"/>
          <w:b/>
          <w:bCs/>
          <w:color w:val="000000" w:themeColor="text1"/>
          <w:kern w:val="0"/>
          <w:sz w:val="24"/>
          <w:szCs w:val="24"/>
          <w:lang w:val="de-DE" w:eastAsia="ja-JP"/>
        </w:rPr>
        <w:t xml:space="preserve">Fig. S27 </w:t>
      </w:r>
      <w:r w:rsidRPr="009D0A91">
        <w:rPr>
          <w:rFonts w:ascii="Times New Roman" w:eastAsia="MS Mincho" w:hAnsi="Times New Roman" w:cs="Times New Roman"/>
          <w:color w:val="000000" w:themeColor="text1"/>
          <w:kern w:val="0"/>
          <w:sz w:val="24"/>
          <w:szCs w:val="24"/>
          <w:lang w:val="de-DE" w:eastAsia="ja-JP"/>
        </w:rPr>
        <w:t xml:space="preserve">XPS spectra of the MPTMS@LPSCBr/NCM83 electrode stack before and after 1000 cycles: </w:t>
      </w:r>
      <w:r w:rsidRPr="009D0A91">
        <w:rPr>
          <w:rFonts w:ascii="Times New Roman" w:eastAsia="MS Mincho" w:hAnsi="Times New Roman" w:cs="Times New Roman"/>
          <w:b/>
          <w:bCs/>
          <w:color w:val="000000" w:themeColor="text1"/>
          <w:kern w:val="0"/>
          <w:sz w:val="24"/>
          <w:szCs w:val="24"/>
          <w:lang w:val="de-DE" w:eastAsia="ja-JP"/>
        </w:rPr>
        <w:t>a</w:t>
      </w:r>
      <w:r w:rsidRPr="009D0A91">
        <w:rPr>
          <w:rFonts w:ascii="Times New Roman" w:eastAsia="MS Mincho" w:hAnsi="Times New Roman" w:cs="Times New Roman"/>
          <w:color w:val="000000" w:themeColor="text1"/>
          <w:kern w:val="0"/>
          <w:sz w:val="24"/>
          <w:szCs w:val="24"/>
          <w:lang w:val="de-DE" w:eastAsia="ja-JP"/>
        </w:rPr>
        <w:t xml:space="preserve"> P 2p, </w:t>
      </w:r>
      <w:r w:rsidRPr="009D0A91">
        <w:rPr>
          <w:rFonts w:ascii="Times New Roman" w:eastAsia="MS Mincho" w:hAnsi="Times New Roman" w:cs="Times New Roman"/>
          <w:b/>
          <w:bCs/>
          <w:color w:val="000000" w:themeColor="text1"/>
          <w:kern w:val="0"/>
          <w:sz w:val="24"/>
          <w:szCs w:val="24"/>
          <w:lang w:val="de-DE" w:eastAsia="ja-JP"/>
        </w:rPr>
        <w:t>b</w:t>
      </w:r>
      <w:r w:rsidRPr="009D0A91">
        <w:rPr>
          <w:rFonts w:ascii="Times New Roman" w:eastAsia="MS Mincho" w:hAnsi="Times New Roman" w:cs="Times New Roman"/>
          <w:color w:val="000000" w:themeColor="text1"/>
          <w:kern w:val="0"/>
          <w:sz w:val="24"/>
          <w:szCs w:val="24"/>
          <w:lang w:val="de-DE" w:eastAsia="ja-JP"/>
        </w:rPr>
        <w:t xml:space="preserve"> S 2p, </w:t>
      </w:r>
      <w:r w:rsidRPr="009D0A91">
        <w:rPr>
          <w:rFonts w:ascii="Times New Roman" w:eastAsia="MS Mincho" w:hAnsi="Times New Roman" w:cs="Times New Roman"/>
          <w:b/>
          <w:bCs/>
          <w:color w:val="000000" w:themeColor="text1"/>
          <w:kern w:val="0"/>
          <w:sz w:val="24"/>
          <w:szCs w:val="24"/>
          <w:lang w:val="de-DE" w:eastAsia="ja-JP"/>
        </w:rPr>
        <w:t>c</w:t>
      </w:r>
      <w:r w:rsidRPr="009D0A91">
        <w:rPr>
          <w:rFonts w:ascii="Times New Roman" w:eastAsia="MS Mincho" w:hAnsi="Times New Roman" w:cs="Times New Roman"/>
          <w:color w:val="000000" w:themeColor="text1"/>
          <w:kern w:val="0"/>
          <w:sz w:val="24"/>
          <w:szCs w:val="24"/>
          <w:lang w:val="de-DE" w:eastAsia="ja-JP"/>
        </w:rPr>
        <w:t xml:space="preserve"> Si 2p.</w:t>
      </w:r>
      <w:bookmarkEnd w:id="13"/>
    </w:p>
    <w:p w14:paraId="2F0D508D" w14:textId="77777777" w:rsidR="00F218FA" w:rsidRPr="009D0A91" w:rsidRDefault="00F218FA" w:rsidP="00F218FA">
      <w:pPr>
        <w:widowControl/>
        <w:spacing w:before="120" w:after="120"/>
        <w:jc w:val="center"/>
        <w:rPr>
          <w:rFonts w:ascii="Times New Roman" w:eastAsia="MS Mincho" w:hAnsi="Times New Roman" w:cs="Times New Roman"/>
          <w:b/>
          <w:bCs/>
          <w:color w:val="000000" w:themeColor="text1"/>
          <w:kern w:val="0"/>
          <w:sz w:val="24"/>
          <w:szCs w:val="24"/>
          <w:lang w:val="de-DE" w:eastAsia="ja-JP"/>
        </w:rPr>
      </w:pPr>
      <w:r w:rsidRPr="009D0A91">
        <w:rPr>
          <w:rFonts w:ascii="Times New Roman" w:eastAsia="MS Mincho" w:hAnsi="Times New Roman" w:cs="Times New Roman"/>
          <w:b/>
          <w:bCs/>
          <w:noProof/>
          <w:color w:val="000000" w:themeColor="text1"/>
          <w:kern w:val="0"/>
          <w:sz w:val="24"/>
          <w:szCs w:val="24"/>
          <w:lang w:val="de-DE" w:eastAsia="ja-JP"/>
        </w:rPr>
        <w:lastRenderedPageBreak/>
        <w:drawing>
          <wp:inline distT="0" distB="0" distL="0" distR="0" wp14:anchorId="7ECF0EF8" wp14:editId="430513E7">
            <wp:extent cx="2899717" cy="246562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7"/>
                    <a:stretch>
                      <a:fillRect/>
                    </a:stretch>
                  </pic:blipFill>
                  <pic:spPr>
                    <a:xfrm>
                      <a:off x="0" y="0"/>
                      <a:ext cx="2910334" cy="2474653"/>
                    </a:xfrm>
                    <a:prstGeom prst="rect">
                      <a:avLst/>
                    </a:prstGeom>
                  </pic:spPr>
                </pic:pic>
              </a:graphicData>
            </a:graphic>
          </wp:inline>
        </w:drawing>
      </w:r>
    </w:p>
    <w:p w14:paraId="743F0F3D" w14:textId="759A75BE" w:rsidR="00F218FA" w:rsidRPr="009D0A91" w:rsidRDefault="00F218FA" w:rsidP="00CA0A97">
      <w:pPr>
        <w:widowControl/>
        <w:spacing w:before="120" w:after="120"/>
        <w:jc w:val="left"/>
        <w:rPr>
          <w:rFonts w:ascii="Times New Roman" w:eastAsia="Yu Mincho" w:hAnsi="Times New Roman" w:cs="Times New Roman"/>
          <w:color w:val="000000" w:themeColor="text1"/>
          <w:kern w:val="24"/>
          <w:sz w:val="24"/>
          <w:szCs w:val="24"/>
          <w:lang w:val="de-DE" w:eastAsia="ja-JP"/>
        </w:rPr>
      </w:pPr>
      <w:r w:rsidRPr="009D0A91">
        <w:rPr>
          <w:rFonts w:ascii="Times New Roman" w:eastAsia="MS Mincho" w:hAnsi="Times New Roman" w:cs="Times New Roman"/>
          <w:b/>
          <w:bCs/>
          <w:color w:val="000000" w:themeColor="text1"/>
          <w:kern w:val="0"/>
          <w:sz w:val="24"/>
          <w:szCs w:val="24"/>
          <w:lang w:val="de-DE" w:eastAsia="ja-JP"/>
        </w:rPr>
        <w:t xml:space="preserve">Fig. S28 </w:t>
      </w:r>
      <w:bookmarkStart w:id="14" w:name="_Hlk213428376"/>
      <w:r w:rsidRPr="009D0A91">
        <w:rPr>
          <w:rFonts w:ascii="Times New Roman" w:eastAsia="微软雅黑" w:hAnsi="Times New Roman" w:cs="Times New Roman"/>
          <w:color w:val="000000" w:themeColor="text1"/>
          <w:kern w:val="24"/>
          <w:sz w:val="24"/>
          <w:szCs w:val="24"/>
          <w:lang w:val="de-DE" w:eastAsia="ja-JP"/>
        </w:rPr>
        <w:t xml:space="preserve">Galvanostatic charge/discharge curves of the </w:t>
      </w:r>
      <w:bookmarkStart w:id="15" w:name="_Hlk235459799"/>
      <w:r w:rsidRPr="009D0A91">
        <w:rPr>
          <w:rFonts w:ascii="Times New Roman" w:eastAsia="微软雅黑" w:hAnsi="Times New Roman" w:cs="Times New Roman"/>
          <w:color w:val="000000" w:themeColor="text1"/>
          <w:kern w:val="24"/>
          <w:sz w:val="24"/>
          <w:szCs w:val="24"/>
          <w:lang w:val="de-DE" w:eastAsia="ja-JP"/>
        </w:rPr>
        <w:t>NCM83-MPTMS@LPSCBr/LPSCBr/Li-In</w:t>
      </w:r>
      <w:bookmarkEnd w:id="15"/>
      <w:r w:rsidRPr="009D0A91">
        <w:rPr>
          <w:rFonts w:ascii="Times New Roman" w:eastAsia="微软雅黑" w:hAnsi="Times New Roman" w:cs="Times New Roman"/>
          <w:color w:val="000000" w:themeColor="text1"/>
          <w:kern w:val="24"/>
          <w:sz w:val="24"/>
          <w:szCs w:val="24"/>
          <w:lang w:val="de-DE" w:eastAsia="ja-JP"/>
        </w:rPr>
        <w:t xml:space="preserve"> cell with an areal mass loading of 26.75 mg cm</w:t>
      </w:r>
      <w:r w:rsidRPr="009D0A91">
        <w:rPr>
          <w:rFonts w:ascii="Times New Roman" w:eastAsia="微软雅黑" w:hAnsi="Times New Roman" w:cs="Times New Roman"/>
          <w:color w:val="000000" w:themeColor="text1"/>
          <w:kern w:val="24"/>
          <w:sz w:val="24"/>
          <w:szCs w:val="24"/>
          <w:vertAlign w:val="superscript"/>
          <w:lang w:val="de-DE" w:eastAsia="ja-JP"/>
        </w:rPr>
        <w:t>−2</w:t>
      </w:r>
      <w:r w:rsidRPr="009D0A91">
        <w:rPr>
          <w:rFonts w:ascii="Times New Roman" w:eastAsia="微软雅黑" w:hAnsi="Times New Roman" w:cs="Times New Roman"/>
          <w:color w:val="000000" w:themeColor="text1"/>
          <w:kern w:val="24"/>
          <w:sz w:val="24"/>
          <w:szCs w:val="24"/>
          <w:lang w:val="de-DE" w:eastAsia="ja-JP"/>
        </w:rPr>
        <w:t xml:space="preserve"> and 0.1 C with different cycles.</w:t>
      </w:r>
      <w:bookmarkEnd w:id="14"/>
    </w:p>
    <w:p w14:paraId="32388F45" w14:textId="77777777" w:rsidR="00F218FA" w:rsidRPr="009D0A91" w:rsidRDefault="00F218FA" w:rsidP="00F218FA">
      <w:pPr>
        <w:widowControl/>
        <w:spacing w:before="120" w:after="120"/>
        <w:jc w:val="center"/>
        <w:rPr>
          <w:rFonts w:ascii="Times New Roman" w:eastAsia="MS Mincho" w:hAnsi="Times New Roman" w:cs="Times New Roman"/>
          <w:color w:val="000000" w:themeColor="text1"/>
          <w:kern w:val="0"/>
          <w:sz w:val="24"/>
          <w:szCs w:val="24"/>
          <w:lang w:val="de-DE" w:eastAsia="ja-JP"/>
        </w:rPr>
      </w:pPr>
      <w:r w:rsidRPr="009D0A91">
        <w:rPr>
          <w:rFonts w:ascii="Times New Roman" w:eastAsia="MS Mincho" w:hAnsi="Times New Roman" w:cs="Times New Roman"/>
          <w:noProof/>
          <w:color w:val="000000" w:themeColor="text1"/>
          <w:kern w:val="0"/>
          <w:sz w:val="24"/>
          <w:szCs w:val="24"/>
          <w:lang w:val="de-DE" w:eastAsia="ja-JP"/>
        </w:rPr>
        <w:drawing>
          <wp:inline distT="0" distB="0" distL="0" distR="0" wp14:anchorId="4FD42594" wp14:editId="0B645DCF">
            <wp:extent cx="5269400" cy="1930719"/>
            <wp:effectExtent l="0" t="0" r="762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8"/>
                    <a:stretch>
                      <a:fillRect/>
                    </a:stretch>
                  </pic:blipFill>
                  <pic:spPr>
                    <a:xfrm>
                      <a:off x="0" y="0"/>
                      <a:ext cx="5273516" cy="1932227"/>
                    </a:xfrm>
                    <a:prstGeom prst="rect">
                      <a:avLst/>
                    </a:prstGeom>
                  </pic:spPr>
                </pic:pic>
              </a:graphicData>
            </a:graphic>
          </wp:inline>
        </w:drawing>
      </w:r>
    </w:p>
    <w:p w14:paraId="45B44193" w14:textId="246F9861" w:rsidR="00F218FA" w:rsidRPr="009D0A91" w:rsidRDefault="00F218FA" w:rsidP="00F218FA">
      <w:pPr>
        <w:widowControl/>
        <w:spacing w:before="120" w:after="120"/>
        <w:rPr>
          <w:rFonts w:ascii="Times New Roman" w:eastAsia="Yu Mincho" w:hAnsi="Times New Roman" w:cs="Times New Roman"/>
          <w:color w:val="000000" w:themeColor="text1"/>
          <w:kern w:val="0"/>
          <w:sz w:val="24"/>
          <w:szCs w:val="24"/>
          <w:lang w:val="de-DE" w:eastAsia="ja-JP"/>
        </w:rPr>
      </w:pPr>
      <w:r w:rsidRPr="009D0A91">
        <w:rPr>
          <w:rFonts w:ascii="Times New Roman" w:hAnsi="Times New Roman" w:cs="Times New Roman"/>
          <w:b/>
          <w:bCs/>
          <w:color w:val="000000" w:themeColor="text1"/>
          <w:kern w:val="0"/>
          <w:sz w:val="24"/>
          <w:szCs w:val="24"/>
          <w:lang w:val="de-DE" w:eastAsia="ja-JP"/>
        </w:rPr>
        <w:t>Fig. S29 a</w:t>
      </w:r>
      <w:r w:rsidRPr="009D0A91">
        <w:rPr>
          <w:rFonts w:ascii="Times New Roman" w:hAnsi="Times New Roman" w:cs="Times New Roman"/>
          <w:color w:val="000000" w:themeColor="text1"/>
          <w:kern w:val="0"/>
          <w:sz w:val="24"/>
          <w:szCs w:val="24"/>
          <w:lang w:val="de-DE" w:eastAsia="ja-JP"/>
        </w:rPr>
        <w:t xml:space="preserve"> SEM </w:t>
      </w:r>
      <w:r w:rsidRPr="009D0A91">
        <w:rPr>
          <w:rFonts w:ascii="Times New Roman" w:hAnsi="Times New Roman" w:cs="Times New Roman" w:hint="eastAsia"/>
          <w:color w:val="000000" w:themeColor="text1"/>
          <w:kern w:val="0"/>
          <w:sz w:val="24"/>
          <w:szCs w:val="24"/>
          <w:lang w:val="de-DE"/>
        </w:rPr>
        <w:t>image</w:t>
      </w:r>
      <w:r w:rsidRPr="009D0A91">
        <w:rPr>
          <w:rFonts w:ascii="Times New Roman" w:hAnsi="Times New Roman" w:cs="Times New Roman"/>
          <w:color w:val="000000" w:themeColor="text1"/>
          <w:kern w:val="0"/>
          <w:sz w:val="24"/>
          <w:szCs w:val="24"/>
          <w:lang w:val="de-DE" w:eastAsia="ja-JP"/>
        </w:rPr>
        <w:t xml:space="preserve">, </w:t>
      </w:r>
      <w:r w:rsidRPr="009D0A91">
        <w:rPr>
          <w:rFonts w:ascii="Times New Roman" w:hAnsi="Times New Roman" w:cs="Times New Roman"/>
          <w:b/>
          <w:bCs/>
          <w:color w:val="000000" w:themeColor="text1"/>
          <w:kern w:val="0"/>
          <w:sz w:val="24"/>
          <w:szCs w:val="24"/>
          <w:lang w:val="de-DE" w:eastAsia="ja-JP"/>
        </w:rPr>
        <w:t>b</w:t>
      </w:r>
      <w:r w:rsidRPr="009D0A91">
        <w:rPr>
          <w:rFonts w:ascii="Times New Roman" w:hAnsi="Times New Roman" w:cs="Times New Roman"/>
          <w:color w:val="000000" w:themeColor="text1"/>
          <w:kern w:val="0"/>
          <w:sz w:val="24"/>
          <w:szCs w:val="24"/>
          <w:lang w:val="de-DE" w:eastAsia="ja-JP"/>
        </w:rPr>
        <w:t xml:space="preserve"> cross-sectional SEM image of the MPTMS@LPSCBr film.</w:t>
      </w:r>
    </w:p>
    <w:p w14:paraId="2F446C69" w14:textId="77777777" w:rsidR="00F218FA" w:rsidRPr="009D0A91" w:rsidRDefault="00F218FA" w:rsidP="00F218FA">
      <w:pPr>
        <w:widowControl/>
        <w:spacing w:before="120" w:after="120"/>
        <w:jc w:val="center"/>
        <w:rPr>
          <w:rFonts w:ascii="宋体" w:eastAsia="宋体" w:hAnsi="宋体" w:cs="宋体" w:hint="eastAsia"/>
          <w:color w:val="000000" w:themeColor="text1"/>
          <w:kern w:val="0"/>
          <w:sz w:val="24"/>
          <w:szCs w:val="24"/>
        </w:rPr>
      </w:pPr>
      <w:bookmarkStart w:id="16" w:name="_Hlk190525299"/>
      <w:r w:rsidRPr="009D0A91">
        <w:rPr>
          <w:rFonts w:ascii="宋体" w:eastAsia="宋体" w:hAnsi="宋体" w:cs="宋体"/>
          <w:noProof/>
          <w:color w:val="000000" w:themeColor="text1"/>
          <w:kern w:val="0"/>
          <w:sz w:val="24"/>
          <w:szCs w:val="24"/>
        </w:rPr>
        <w:drawing>
          <wp:inline distT="0" distB="0" distL="0" distR="0" wp14:anchorId="12287FB7" wp14:editId="36B853F7">
            <wp:extent cx="3186430" cy="2753360"/>
            <wp:effectExtent l="0" t="0" r="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9"/>
                    <a:stretch>
                      <a:fillRect/>
                    </a:stretch>
                  </pic:blipFill>
                  <pic:spPr>
                    <a:xfrm>
                      <a:off x="0" y="0"/>
                      <a:ext cx="3186842" cy="2753586"/>
                    </a:xfrm>
                    <a:prstGeom prst="rect">
                      <a:avLst/>
                    </a:prstGeom>
                  </pic:spPr>
                </pic:pic>
              </a:graphicData>
            </a:graphic>
          </wp:inline>
        </w:drawing>
      </w:r>
    </w:p>
    <w:p w14:paraId="649AFF93" w14:textId="6A886B93" w:rsidR="00F218FA" w:rsidRPr="009D0A91" w:rsidRDefault="00F218FA" w:rsidP="00CA0A97">
      <w:pPr>
        <w:widowControl/>
        <w:spacing w:before="120" w:after="120"/>
        <w:jc w:val="left"/>
        <w:rPr>
          <w:rFonts w:ascii="Times New Roman" w:eastAsia="Yu Mincho" w:hAnsi="Times New Roman" w:cs="Times New Roman"/>
          <w:color w:val="000000" w:themeColor="text1"/>
          <w:kern w:val="24"/>
          <w:sz w:val="24"/>
          <w:szCs w:val="24"/>
          <w:lang w:val="de-DE" w:eastAsia="ja-JP"/>
        </w:rPr>
      </w:pPr>
      <w:r w:rsidRPr="009D0A91">
        <w:rPr>
          <w:rFonts w:ascii="Times New Roman" w:hAnsi="Times New Roman" w:cs="Times New Roman"/>
          <w:b/>
          <w:bCs/>
          <w:color w:val="000000" w:themeColor="text1"/>
          <w:kern w:val="0"/>
          <w:sz w:val="24"/>
          <w:szCs w:val="24"/>
          <w:lang w:val="de-DE" w:eastAsia="ja-JP"/>
        </w:rPr>
        <w:t xml:space="preserve">Fig. S30 </w:t>
      </w:r>
      <w:bookmarkStart w:id="17" w:name="_Hlk213335496"/>
      <w:r w:rsidRPr="009D0A91">
        <w:rPr>
          <w:rFonts w:ascii="Times New Roman" w:eastAsia="微软雅黑" w:hAnsi="Times New Roman" w:cs="Times New Roman"/>
          <w:color w:val="000000" w:themeColor="text1"/>
          <w:kern w:val="24"/>
          <w:sz w:val="24"/>
          <w:szCs w:val="24"/>
          <w:lang w:val="de-DE" w:eastAsia="ja-JP"/>
        </w:rPr>
        <w:t>Galvanostatic charge/discharge curves of the all-solid-state NCM83-MPTMS@LPSCBr/LPSCBr film/μ-Si pouch cell at 0.1 C with different cycles.</w:t>
      </w:r>
      <w:bookmarkEnd w:id="16"/>
    </w:p>
    <w:bookmarkEnd w:id="17"/>
    <w:p w14:paraId="294B92A1" w14:textId="77777777" w:rsidR="00F218FA" w:rsidRPr="009D0A91" w:rsidRDefault="00F218FA" w:rsidP="00F218FA">
      <w:pPr>
        <w:adjustRightInd w:val="0"/>
        <w:snapToGrid w:val="0"/>
        <w:spacing w:beforeLines="50" w:before="156" w:afterLines="50" w:after="156"/>
        <w:outlineLvl w:val="0"/>
        <w:rPr>
          <w:rFonts w:ascii="Times New Roman" w:hAnsi="Times New Roman" w:cs="Times New Roman"/>
          <w:b/>
          <w:bCs/>
          <w:color w:val="000000" w:themeColor="text1"/>
          <w:sz w:val="28"/>
          <w:szCs w:val="28"/>
        </w:rPr>
      </w:pPr>
      <w:r w:rsidRPr="009D0A91">
        <w:rPr>
          <w:rFonts w:ascii="Times New Roman" w:hAnsi="Times New Roman" w:cs="Times New Roman" w:hint="eastAsia"/>
          <w:b/>
          <w:bCs/>
          <w:color w:val="000000" w:themeColor="text1"/>
          <w:sz w:val="28"/>
          <w:szCs w:val="28"/>
        </w:rPr>
        <w:lastRenderedPageBreak/>
        <w:t>S</w:t>
      </w:r>
      <w:r w:rsidRPr="009D0A91">
        <w:rPr>
          <w:rFonts w:ascii="Times New Roman" w:hAnsi="Times New Roman" w:cs="Times New Roman"/>
          <w:b/>
          <w:bCs/>
          <w:color w:val="000000" w:themeColor="text1"/>
          <w:sz w:val="28"/>
          <w:szCs w:val="28"/>
        </w:rPr>
        <w:t>3 Supplementary Tables</w:t>
      </w:r>
    </w:p>
    <w:p w14:paraId="5344F75D" w14:textId="77777777" w:rsidR="00F218FA" w:rsidRPr="009D0A91" w:rsidRDefault="00F218FA" w:rsidP="00F218FA">
      <w:pPr>
        <w:adjustRightInd w:val="0"/>
        <w:snapToGrid w:val="0"/>
        <w:spacing w:beforeLines="50" w:before="156" w:afterLines="50" w:after="156"/>
        <w:jc w:val="left"/>
        <w:rPr>
          <w:rFonts w:ascii="Times New Roman" w:hAnsi="Times New Roman" w:cs="Times New Roman"/>
          <w:color w:val="000000" w:themeColor="text1"/>
          <w:sz w:val="24"/>
          <w:szCs w:val="28"/>
        </w:rPr>
      </w:pPr>
      <w:bookmarkStart w:id="18" w:name="_Hlk233994214"/>
      <w:r w:rsidRPr="009D0A91">
        <w:rPr>
          <w:rFonts w:ascii="Times New Roman" w:hAnsi="Times New Roman" w:cs="Times New Roman"/>
          <w:b/>
          <w:bCs/>
          <w:color w:val="000000" w:themeColor="text1"/>
          <w:sz w:val="24"/>
          <w:szCs w:val="24"/>
        </w:rPr>
        <w:t xml:space="preserve">Table S1 </w:t>
      </w:r>
      <w:r w:rsidRPr="009D0A91">
        <w:rPr>
          <w:rFonts w:ascii="Times New Roman" w:hAnsi="Times New Roman" w:cs="Times New Roman"/>
          <w:color w:val="000000" w:themeColor="text1"/>
          <w:sz w:val="24"/>
          <w:szCs w:val="28"/>
        </w:rPr>
        <w:t>Summary of literature data on the air stability of sulfide electrolytes</w:t>
      </w:r>
    </w:p>
    <w:tbl>
      <w:tblPr>
        <w:tblStyle w:val="af4"/>
        <w:tblW w:w="0" w:type="auto"/>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ayout w:type="fixed"/>
        <w:tblLook w:val="04A0" w:firstRow="1" w:lastRow="0" w:firstColumn="1" w:lastColumn="0" w:noHBand="0" w:noVBand="1"/>
      </w:tblPr>
      <w:tblGrid>
        <w:gridCol w:w="2547"/>
        <w:gridCol w:w="1697"/>
        <w:gridCol w:w="960"/>
        <w:gridCol w:w="1161"/>
        <w:gridCol w:w="1924"/>
        <w:gridCol w:w="763"/>
      </w:tblGrid>
      <w:tr w:rsidR="009D0A91" w:rsidRPr="00CA0A97" w14:paraId="5F5A788B" w14:textId="77777777" w:rsidTr="00197F8D">
        <w:trPr>
          <w:trHeight w:val="928"/>
        </w:trPr>
        <w:tc>
          <w:tcPr>
            <w:tcW w:w="2547" w:type="dxa"/>
            <w:tcBorders>
              <w:bottom w:val="single" w:sz="12" w:space="0" w:color="auto"/>
            </w:tcBorders>
          </w:tcPr>
          <w:p w14:paraId="17D29290" w14:textId="77777777" w:rsidR="00F218FA" w:rsidRPr="00CA0A97" w:rsidRDefault="00F218FA" w:rsidP="00197F8D">
            <w:pPr>
              <w:rPr>
                <w:rFonts w:eastAsiaTheme="minorEastAsia"/>
                <w:color w:val="000000" w:themeColor="text1"/>
                <w:sz w:val="21"/>
                <w:szCs w:val="21"/>
              </w:rPr>
            </w:pPr>
            <w:r w:rsidRPr="00CA0A97">
              <w:rPr>
                <w:rFonts w:eastAsiaTheme="minorEastAsia" w:hint="eastAsia"/>
                <w:color w:val="000000" w:themeColor="text1"/>
                <w:sz w:val="21"/>
                <w:szCs w:val="21"/>
              </w:rPr>
              <w:t>S</w:t>
            </w:r>
            <w:r w:rsidRPr="00CA0A97">
              <w:rPr>
                <w:rFonts w:eastAsiaTheme="minorEastAsia"/>
                <w:color w:val="000000" w:themeColor="text1"/>
                <w:sz w:val="21"/>
                <w:szCs w:val="21"/>
              </w:rPr>
              <w:t>ulfide SEs</w:t>
            </w:r>
          </w:p>
        </w:tc>
        <w:tc>
          <w:tcPr>
            <w:tcW w:w="1697" w:type="dxa"/>
            <w:tcBorders>
              <w:bottom w:val="single" w:sz="12" w:space="0" w:color="auto"/>
            </w:tcBorders>
          </w:tcPr>
          <w:p w14:paraId="044D67BF" w14:textId="77777777" w:rsidR="00F218FA" w:rsidRPr="00CA0A97" w:rsidRDefault="00F218FA" w:rsidP="00197F8D">
            <w:pPr>
              <w:rPr>
                <w:rFonts w:eastAsiaTheme="minorEastAsia"/>
                <w:color w:val="000000" w:themeColor="text1"/>
                <w:sz w:val="21"/>
                <w:szCs w:val="21"/>
              </w:rPr>
            </w:pPr>
            <w:r w:rsidRPr="00CA0A97">
              <w:rPr>
                <w:rFonts w:eastAsiaTheme="minorEastAsia" w:hint="eastAsia"/>
                <w:color w:val="000000" w:themeColor="text1"/>
                <w:sz w:val="21"/>
                <w:szCs w:val="21"/>
              </w:rPr>
              <w:t>C</w:t>
            </w:r>
            <w:r w:rsidRPr="00CA0A97">
              <w:rPr>
                <w:rFonts w:eastAsiaTheme="minorEastAsia"/>
                <w:color w:val="000000" w:themeColor="text1"/>
                <w:sz w:val="21"/>
                <w:szCs w:val="21"/>
              </w:rPr>
              <w:t>oating materials</w:t>
            </w:r>
          </w:p>
        </w:tc>
        <w:tc>
          <w:tcPr>
            <w:tcW w:w="960" w:type="dxa"/>
            <w:tcBorders>
              <w:bottom w:val="single" w:sz="12" w:space="0" w:color="auto"/>
            </w:tcBorders>
          </w:tcPr>
          <w:p w14:paraId="2891BE2A" w14:textId="77777777" w:rsidR="00F218FA" w:rsidRPr="00CA0A97" w:rsidRDefault="00F218FA" w:rsidP="00197F8D">
            <w:pPr>
              <w:rPr>
                <w:rFonts w:eastAsiaTheme="minorEastAsia"/>
                <w:color w:val="000000" w:themeColor="text1"/>
                <w:sz w:val="21"/>
                <w:szCs w:val="21"/>
              </w:rPr>
            </w:pPr>
            <w:r w:rsidRPr="00CA0A97">
              <w:rPr>
                <w:rFonts w:eastAsiaTheme="minorEastAsia" w:hint="eastAsia"/>
                <w:color w:val="000000" w:themeColor="text1"/>
                <w:sz w:val="21"/>
                <w:szCs w:val="21"/>
              </w:rPr>
              <w:t>T</w:t>
            </w:r>
            <w:r w:rsidRPr="00CA0A97">
              <w:rPr>
                <w:rFonts w:eastAsiaTheme="minorEastAsia"/>
                <w:color w:val="000000" w:themeColor="text1"/>
                <w:sz w:val="21"/>
                <w:szCs w:val="21"/>
              </w:rPr>
              <w:t>hickness/nm</w:t>
            </w:r>
          </w:p>
        </w:tc>
        <w:tc>
          <w:tcPr>
            <w:tcW w:w="1161" w:type="dxa"/>
            <w:tcBorders>
              <w:bottom w:val="single" w:sz="12" w:space="0" w:color="auto"/>
            </w:tcBorders>
          </w:tcPr>
          <w:p w14:paraId="7A391870" w14:textId="77777777" w:rsidR="00F218FA" w:rsidRPr="00CA0A97" w:rsidRDefault="00F218FA" w:rsidP="00197F8D">
            <w:pPr>
              <w:rPr>
                <w:rFonts w:eastAsiaTheme="minorEastAsia"/>
                <w:color w:val="000000" w:themeColor="text1"/>
                <w:sz w:val="21"/>
                <w:szCs w:val="21"/>
              </w:rPr>
            </w:pPr>
            <w:r w:rsidRPr="00CA0A97">
              <w:rPr>
                <w:rFonts w:eastAsiaTheme="minorEastAsia" w:hint="eastAsia"/>
                <w:color w:val="000000" w:themeColor="text1"/>
                <w:sz w:val="21"/>
                <w:szCs w:val="21"/>
              </w:rPr>
              <w:t>L</w:t>
            </w:r>
            <w:r w:rsidRPr="00CA0A97">
              <w:rPr>
                <w:rFonts w:eastAsiaTheme="minorEastAsia"/>
                <w:color w:val="000000" w:themeColor="text1"/>
                <w:sz w:val="21"/>
                <w:szCs w:val="21"/>
              </w:rPr>
              <w:t>i</w:t>
            </w:r>
            <w:r w:rsidRPr="00CA0A97">
              <w:rPr>
                <w:rFonts w:eastAsiaTheme="minorEastAsia"/>
                <w:color w:val="000000" w:themeColor="text1"/>
                <w:sz w:val="21"/>
                <w:szCs w:val="21"/>
                <w:vertAlign w:val="superscript"/>
              </w:rPr>
              <w:t>+</w:t>
            </w:r>
            <w:r w:rsidRPr="00CA0A97">
              <w:rPr>
                <w:rFonts w:eastAsiaTheme="minorEastAsia"/>
                <w:color w:val="000000" w:themeColor="text1"/>
                <w:sz w:val="21"/>
                <w:szCs w:val="21"/>
              </w:rPr>
              <w:t xml:space="preserve"> conductivity retention</w:t>
            </w:r>
          </w:p>
        </w:tc>
        <w:tc>
          <w:tcPr>
            <w:tcW w:w="1924" w:type="dxa"/>
            <w:tcBorders>
              <w:bottom w:val="single" w:sz="12" w:space="0" w:color="auto"/>
            </w:tcBorders>
          </w:tcPr>
          <w:p w14:paraId="7B6B6FF4" w14:textId="77777777" w:rsidR="00F218FA" w:rsidRPr="00CA0A97" w:rsidRDefault="00F218FA" w:rsidP="00197F8D">
            <w:pPr>
              <w:rPr>
                <w:color w:val="000000" w:themeColor="text1"/>
                <w:sz w:val="21"/>
                <w:szCs w:val="21"/>
              </w:rPr>
            </w:pPr>
            <w:r w:rsidRPr="00CA0A97">
              <w:rPr>
                <w:color w:val="000000" w:themeColor="text1"/>
                <w:sz w:val="21"/>
                <w:szCs w:val="21"/>
              </w:rPr>
              <w:t>Air exposure condition</w:t>
            </w:r>
          </w:p>
        </w:tc>
        <w:tc>
          <w:tcPr>
            <w:tcW w:w="763" w:type="dxa"/>
            <w:tcBorders>
              <w:bottom w:val="single" w:sz="12" w:space="0" w:color="auto"/>
            </w:tcBorders>
          </w:tcPr>
          <w:p w14:paraId="63B2D9CD" w14:textId="77777777" w:rsidR="00F218FA" w:rsidRPr="00CA0A97" w:rsidRDefault="00F218FA" w:rsidP="00197F8D">
            <w:pPr>
              <w:rPr>
                <w:rFonts w:eastAsiaTheme="minorEastAsia"/>
                <w:color w:val="000000" w:themeColor="text1"/>
                <w:sz w:val="21"/>
                <w:szCs w:val="21"/>
              </w:rPr>
            </w:pPr>
            <w:r w:rsidRPr="00CA0A97">
              <w:rPr>
                <w:rFonts w:eastAsiaTheme="minorEastAsia" w:hint="eastAsia"/>
                <w:color w:val="000000" w:themeColor="text1"/>
                <w:sz w:val="21"/>
                <w:szCs w:val="21"/>
              </w:rPr>
              <w:t>R</w:t>
            </w:r>
            <w:r w:rsidRPr="00CA0A97">
              <w:rPr>
                <w:rFonts w:eastAsiaTheme="minorEastAsia"/>
                <w:color w:val="000000" w:themeColor="text1"/>
                <w:sz w:val="21"/>
                <w:szCs w:val="21"/>
              </w:rPr>
              <w:t>ef.</w:t>
            </w:r>
          </w:p>
        </w:tc>
      </w:tr>
      <w:tr w:rsidR="009D0A91" w:rsidRPr="00CA0A97" w14:paraId="7A51B347" w14:textId="77777777" w:rsidTr="00197F8D">
        <w:trPr>
          <w:trHeight w:val="928"/>
        </w:trPr>
        <w:tc>
          <w:tcPr>
            <w:tcW w:w="2547" w:type="dxa"/>
            <w:tcBorders>
              <w:bottom w:val="nil"/>
            </w:tcBorders>
            <w:vAlign w:val="center"/>
          </w:tcPr>
          <w:p w14:paraId="2CCF5BFE"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Li</w:t>
            </w:r>
            <w:r w:rsidRPr="00CA0A97">
              <w:rPr>
                <w:color w:val="000000" w:themeColor="text1"/>
                <w:sz w:val="21"/>
                <w:szCs w:val="21"/>
                <w:vertAlign w:val="subscript"/>
              </w:rPr>
              <w:t>9.98</w:t>
            </w:r>
            <w:r w:rsidRPr="00CA0A97">
              <w:rPr>
                <w:color w:val="000000" w:themeColor="text1"/>
                <w:sz w:val="21"/>
                <w:szCs w:val="21"/>
              </w:rPr>
              <w:t>Ge</w:t>
            </w:r>
            <w:r w:rsidRPr="00CA0A97">
              <w:rPr>
                <w:color w:val="000000" w:themeColor="text1"/>
                <w:sz w:val="21"/>
                <w:szCs w:val="21"/>
                <w:vertAlign w:val="subscript"/>
              </w:rPr>
              <w:t>0.99</w:t>
            </w:r>
            <w:r w:rsidRPr="00CA0A97">
              <w:rPr>
                <w:color w:val="000000" w:themeColor="text1"/>
                <w:sz w:val="21"/>
                <w:szCs w:val="21"/>
              </w:rPr>
              <w:t>Sn</w:t>
            </w:r>
            <w:r w:rsidRPr="00CA0A97">
              <w:rPr>
                <w:color w:val="000000" w:themeColor="text1"/>
                <w:sz w:val="21"/>
                <w:szCs w:val="21"/>
                <w:vertAlign w:val="subscript"/>
              </w:rPr>
              <w:t>0.01</w:t>
            </w:r>
            <w:r w:rsidRPr="00CA0A97">
              <w:rPr>
                <w:color w:val="000000" w:themeColor="text1"/>
                <w:sz w:val="21"/>
                <w:szCs w:val="21"/>
              </w:rPr>
              <w:t>P</w:t>
            </w:r>
            <w:r w:rsidRPr="00CA0A97">
              <w:rPr>
                <w:color w:val="000000" w:themeColor="text1"/>
                <w:sz w:val="21"/>
                <w:szCs w:val="21"/>
                <w:vertAlign w:val="subscript"/>
              </w:rPr>
              <w:t>2</w:t>
            </w:r>
            <w:r w:rsidRPr="00CA0A97">
              <w:rPr>
                <w:color w:val="000000" w:themeColor="text1"/>
                <w:sz w:val="21"/>
                <w:szCs w:val="21"/>
              </w:rPr>
              <w:t>S</w:t>
            </w:r>
            <w:r w:rsidRPr="00CA0A97">
              <w:rPr>
                <w:color w:val="000000" w:themeColor="text1"/>
                <w:sz w:val="21"/>
                <w:szCs w:val="21"/>
                <w:vertAlign w:val="subscript"/>
              </w:rPr>
              <w:t>11.98</w:t>
            </w:r>
            <w:r w:rsidRPr="00CA0A97">
              <w:rPr>
                <w:color w:val="000000" w:themeColor="text1"/>
                <w:sz w:val="21"/>
                <w:szCs w:val="21"/>
              </w:rPr>
              <w:t>F</w:t>
            </w:r>
            <w:r w:rsidRPr="00CA0A97">
              <w:rPr>
                <w:color w:val="000000" w:themeColor="text1"/>
                <w:sz w:val="21"/>
                <w:szCs w:val="21"/>
                <w:vertAlign w:val="subscript"/>
              </w:rPr>
              <w:t>0.02</w:t>
            </w:r>
          </w:p>
        </w:tc>
        <w:tc>
          <w:tcPr>
            <w:tcW w:w="1697" w:type="dxa"/>
            <w:tcBorders>
              <w:bottom w:val="nil"/>
            </w:tcBorders>
            <w:vAlign w:val="center"/>
          </w:tcPr>
          <w:p w14:paraId="2A08DD8A"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w:t>
            </w:r>
          </w:p>
        </w:tc>
        <w:tc>
          <w:tcPr>
            <w:tcW w:w="960" w:type="dxa"/>
            <w:tcBorders>
              <w:bottom w:val="nil"/>
            </w:tcBorders>
            <w:vAlign w:val="center"/>
          </w:tcPr>
          <w:p w14:paraId="3127CECD"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w:t>
            </w:r>
          </w:p>
        </w:tc>
        <w:tc>
          <w:tcPr>
            <w:tcW w:w="1161" w:type="dxa"/>
            <w:tcBorders>
              <w:bottom w:val="nil"/>
            </w:tcBorders>
            <w:vAlign w:val="center"/>
          </w:tcPr>
          <w:p w14:paraId="5F3555E1"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3</w:t>
            </w:r>
            <w:r w:rsidRPr="00CA0A97">
              <w:rPr>
                <w:rFonts w:eastAsiaTheme="minorEastAsia"/>
                <w:color w:val="000000" w:themeColor="text1"/>
                <w:sz w:val="21"/>
                <w:szCs w:val="21"/>
              </w:rPr>
              <w:t>5.2%</w:t>
            </w:r>
          </w:p>
        </w:tc>
        <w:tc>
          <w:tcPr>
            <w:tcW w:w="1924" w:type="dxa"/>
            <w:tcBorders>
              <w:bottom w:val="nil"/>
            </w:tcBorders>
            <w:vAlign w:val="center"/>
          </w:tcPr>
          <w:p w14:paraId="1C2C768D"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RH 35-40%, 20</w:t>
            </w:r>
            <w:r w:rsidRPr="00CA0A97">
              <w:rPr>
                <w:rFonts w:eastAsiaTheme="minorEastAsia"/>
                <w:color w:val="000000" w:themeColor="text1"/>
                <w:sz w:val="21"/>
                <w:szCs w:val="21"/>
              </w:rPr>
              <w:t>min</w:t>
            </w:r>
          </w:p>
        </w:tc>
        <w:tc>
          <w:tcPr>
            <w:tcW w:w="763" w:type="dxa"/>
            <w:tcBorders>
              <w:bottom w:val="nil"/>
            </w:tcBorders>
            <w:vAlign w:val="center"/>
          </w:tcPr>
          <w:p w14:paraId="70CCC295" w14:textId="39F837F0" w:rsidR="00F218FA" w:rsidRPr="00CA0A97" w:rsidRDefault="0078709F" w:rsidP="00197F8D">
            <w:pPr>
              <w:spacing w:line="360" w:lineRule="auto"/>
              <w:rPr>
                <w:rFonts w:hint="eastAsia"/>
                <w:color w:val="000000" w:themeColor="text1"/>
                <w:sz w:val="21"/>
                <w:szCs w:val="21"/>
              </w:rPr>
            </w:pPr>
            <w:r>
              <w:rPr>
                <w:rFonts w:hint="eastAsia"/>
                <w:color w:val="000000" w:themeColor="text1"/>
                <w:sz w:val="21"/>
                <w:szCs w:val="21"/>
              </w:rPr>
              <w:t>[</w:t>
            </w:r>
            <w:r w:rsidR="00F218FA" w:rsidRPr="00CA0A97">
              <w:rPr>
                <w:color w:val="000000" w:themeColor="text1"/>
                <w:sz w:val="21"/>
                <w:szCs w:val="21"/>
              </w:rPr>
              <w:t>S1</w:t>
            </w:r>
            <w:r>
              <w:rPr>
                <w:rFonts w:hint="eastAsia"/>
                <w:color w:val="000000" w:themeColor="text1"/>
                <w:sz w:val="21"/>
                <w:szCs w:val="21"/>
              </w:rPr>
              <w:t>]</w:t>
            </w:r>
          </w:p>
        </w:tc>
      </w:tr>
      <w:tr w:rsidR="009D0A91" w:rsidRPr="00CA0A97" w14:paraId="4E473F6E" w14:textId="77777777" w:rsidTr="00197F8D">
        <w:trPr>
          <w:trHeight w:val="464"/>
        </w:trPr>
        <w:tc>
          <w:tcPr>
            <w:tcW w:w="2547" w:type="dxa"/>
            <w:tcBorders>
              <w:top w:val="nil"/>
              <w:bottom w:val="nil"/>
            </w:tcBorders>
            <w:vAlign w:val="center"/>
          </w:tcPr>
          <w:p w14:paraId="2B57B364"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Li</w:t>
            </w:r>
            <w:r w:rsidRPr="00CA0A97">
              <w:rPr>
                <w:color w:val="000000" w:themeColor="text1"/>
                <w:sz w:val="21"/>
                <w:szCs w:val="21"/>
                <w:vertAlign w:val="subscript"/>
              </w:rPr>
              <w:t>6.04</w:t>
            </w:r>
            <w:r w:rsidRPr="00CA0A97">
              <w:rPr>
                <w:color w:val="000000" w:themeColor="text1"/>
                <w:sz w:val="21"/>
                <w:szCs w:val="21"/>
              </w:rPr>
              <w:t>P</w:t>
            </w:r>
            <w:r w:rsidRPr="00CA0A97">
              <w:rPr>
                <w:color w:val="000000" w:themeColor="text1"/>
                <w:sz w:val="21"/>
                <w:szCs w:val="21"/>
                <w:vertAlign w:val="subscript"/>
              </w:rPr>
              <w:t>0.98</w:t>
            </w:r>
            <w:r w:rsidRPr="00CA0A97">
              <w:rPr>
                <w:color w:val="000000" w:themeColor="text1"/>
                <w:sz w:val="21"/>
                <w:szCs w:val="21"/>
              </w:rPr>
              <w:t>Bi</w:t>
            </w:r>
            <w:r w:rsidRPr="00CA0A97">
              <w:rPr>
                <w:color w:val="000000" w:themeColor="text1"/>
                <w:sz w:val="21"/>
                <w:szCs w:val="21"/>
                <w:vertAlign w:val="subscript"/>
              </w:rPr>
              <w:t>0.02</w:t>
            </w:r>
            <w:r w:rsidRPr="00CA0A97">
              <w:rPr>
                <w:color w:val="000000" w:themeColor="text1"/>
                <w:sz w:val="21"/>
                <w:szCs w:val="21"/>
              </w:rPr>
              <w:t>S</w:t>
            </w:r>
            <w:r w:rsidRPr="00CA0A97">
              <w:rPr>
                <w:color w:val="000000" w:themeColor="text1"/>
                <w:sz w:val="21"/>
                <w:szCs w:val="21"/>
                <w:vertAlign w:val="subscript"/>
              </w:rPr>
              <w:t>4.97</w:t>
            </w:r>
            <w:r w:rsidRPr="00CA0A97">
              <w:rPr>
                <w:color w:val="000000" w:themeColor="text1"/>
                <w:sz w:val="21"/>
                <w:szCs w:val="21"/>
              </w:rPr>
              <w:t>O</w:t>
            </w:r>
            <w:r w:rsidRPr="00CA0A97">
              <w:rPr>
                <w:color w:val="000000" w:themeColor="text1"/>
                <w:sz w:val="21"/>
                <w:szCs w:val="21"/>
                <w:vertAlign w:val="subscript"/>
              </w:rPr>
              <w:t>0.03</w:t>
            </w:r>
            <w:r w:rsidRPr="00CA0A97">
              <w:rPr>
                <w:color w:val="000000" w:themeColor="text1"/>
                <w:sz w:val="21"/>
                <w:szCs w:val="21"/>
              </w:rPr>
              <w:t>Cl</w:t>
            </w:r>
          </w:p>
        </w:tc>
        <w:tc>
          <w:tcPr>
            <w:tcW w:w="1697" w:type="dxa"/>
            <w:tcBorders>
              <w:top w:val="nil"/>
              <w:bottom w:val="nil"/>
            </w:tcBorders>
            <w:vAlign w:val="center"/>
          </w:tcPr>
          <w:p w14:paraId="5E89BBE6"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w:t>
            </w:r>
          </w:p>
        </w:tc>
        <w:tc>
          <w:tcPr>
            <w:tcW w:w="960" w:type="dxa"/>
            <w:tcBorders>
              <w:top w:val="nil"/>
              <w:bottom w:val="nil"/>
            </w:tcBorders>
            <w:vAlign w:val="center"/>
          </w:tcPr>
          <w:p w14:paraId="64FA45B6"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w:t>
            </w:r>
          </w:p>
        </w:tc>
        <w:tc>
          <w:tcPr>
            <w:tcW w:w="1161" w:type="dxa"/>
            <w:tcBorders>
              <w:top w:val="nil"/>
              <w:bottom w:val="nil"/>
            </w:tcBorders>
            <w:vAlign w:val="center"/>
          </w:tcPr>
          <w:p w14:paraId="70514B2E"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2</w:t>
            </w:r>
            <w:r w:rsidRPr="00CA0A97">
              <w:rPr>
                <w:rFonts w:eastAsiaTheme="minorEastAsia"/>
                <w:color w:val="000000" w:themeColor="text1"/>
                <w:sz w:val="21"/>
                <w:szCs w:val="21"/>
              </w:rPr>
              <w:t>6.8%</w:t>
            </w:r>
          </w:p>
        </w:tc>
        <w:tc>
          <w:tcPr>
            <w:tcW w:w="1924" w:type="dxa"/>
            <w:tcBorders>
              <w:top w:val="nil"/>
              <w:bottom w:val="nil"/>
            </w:tcBorders>
            <w:vAlign w:val="center"/>
          </w:tcPr>
          <w:p w14:paraId="79BE0B69"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 xml:space="preserve">RH 20%, 60 </w:t>
            </w:r>
            <w:r w:rsidRPr="00CA0A97">
              <w:rPr>
                <w:rFonts w:eastAsiaTheme="minorEastAsia"/>
                <w:color w:val="000000" w:themeColor="text1"/>
                <w:sz w:val="21"/>
                <w:szCs w:val="21"/>
              </w:rPr>
              <w:t>min</w:t>
            </w:r>
          </w:p>
        </w:tc>
        <w:tc>
          <w:tcPr>
            <w:tcW w:w="763" w:type="dxa"/>
            <w:tcBorders>
              <w:top w:val="nil"/>
              <w:bottom w:val="nil"/>
            </w:tcBorders>
            <w:vAlign w:val="center"/>
          </w:tcPr>
          <w:p w14:paraId="0AC8A3F9" w14:textId="055F742B" w:rsidR="00F218FA" w:rsidRPr="00CA0A97" w:rsidRDefault="0078709F" w:rsidP="00197F8D">
            <w:pPr>
              <w:spacing w:line="360" w:lineRule="auto"/>
              <w:rPr>
                <w:rFonts w:hint="eastAsia"/>
                <w:color w:val="000000" w:themeColor="text1"/>
                <w:sz w:val="21"/>
                <w:szCs w:val="21"/>
              </w:rPr>
            </w:pPr>
            <w:r>
              <w:rPr>
                <w:rFonts w:hint="eastAsia"/>
                <w:color w:val="000000" w:themeColor="text1"/>
                <w:sz w:val="21"/>
                <w:szCs w:val="21"/>
              </w:rPr>
              <w:t>[</w:t>
            </w:r>
            <w:r w:rsidR="00F218FA" w:rsidRPr="00CA0A97">
              <w:rPr>
                <w:color w:val="000000" w:themeColor="text1"/>
                <w:sz w:val="21"/>
                <w:szCs w:val="21"/>
              </w:rPr>
              <w:t>S2</w:t>
            </w:r>
            <w:r>
              <w:rPr>
                <w:rFonts w:hint="eastAsia"/>
                <w:color w:val="000000" w:themeColor="text1"/>
                <w:sz w:val="21"/>
                <w:szCs w:val="21"/>
              </w:rPr>
              <w:t>]</w:t>
            </w:r>
          </w:p>
        </w:tc>
      </w:tr>
      <w:tr w:rsidR="009D0A91" w:rsidRPr="00CA0A97" w14:paraId="172A0B24" w14:textId="77777777" w:rsidTr="00197F8D">
        <w:trPr>
          <w:trHeight w:val="472"/>
        </w:trPr>
        <w:tc>
          <w:tcPr>
            <w:tcW w:w="2547" w:type="dxa"/>
            <w:tcBorders>
              <w:top w:val="nil"/>
              <w:bottom w:val="nil"/>
            </w:tcBorders>
            <w:vAlign w:val="center"/>
          </w:tcPr>
          <w:p w14:paraId="1E592CBD"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Li</w:t>
            </w:r>
            <w:r w:rsidRPr="00CA0A97">
              <w:rPr>
                <w:color w:val="000000" w:themeColor="text1"/>
                <w:sz w:val="21"/>
                <w:szCs w:val="21"/>
                <w:vertAlign w:val="subscript"/>
              </w:rPr>
              <w:t>6.16</w:t>
            </w:r>
            <w:r w:rsidRPr="00CA0A97">
              <w:rPr>
                <w:color w:val="000000" w:themeColor="text1"/>
                <w:sz w:val="21"/>
                <w:szCs w:val="21"/>
              </w:rPr>
              <w:t>P</w:t>
            </w:r>
            <w:r w:rsidRPr="00CA0A97">
              <w:rPr>
                <w:color w:val="000000" w:themeColor="text1"/>
                <w:sz w:val="21"/>
                <w:szCs w:val="21"/>
                <w:vertAlign w:val="subscript"/>
              </w:rPr>
              <w:t>0.92</w:t>
            </w:r>
            <w:r w:rsidRPr="00CA0A97">
              <w:rPr>
                <w:color w:val="000000" w:themeColor="text1"/>
                <w:sz w:val="21"/>
                <w:szCs w:val="21"/>
              </w:rPr>
              <w:t>In</w:t>
            </w:r>
            <w:r w:rsidRPr="00CA0A97">
              <w:rPr>
                <w:color w:val="000000" w:themeColor="text1"/>
                <w:sz w:val="21"/>
                <w:szCs w:val="21"/>
                <w:vertAlign w:val="subscript"/>
              </w:rPr>
              <w:t>0.08</w:t>
            </w:r>
            <w:r w:rsidRPr="00CA0A97">
              <w:rPr>
                <w:color w:val="000000" w:themeColor="text1"/>
                <w:sz w:val="21"/>
                <w:szCs w:val="21"/>
              </w:rPr>
              <w:t>S</w:t>
            </w:r>
            <w:r w:rsidRPr="00CA0A97">
              <w:rPr>
                <w:color w:val="000000" w:themeColor="text1"/>
                <w:sz w:val="21"/>
                <w:szCs w:val="21"/>
                <w:vertAlign w:val="subscript"/>
              </w:rPr>
              <w:t>4.88</w:t>
            </w:r>
            <w:r w:rsidRPr="00CA0A97">
              <w:rPr>
                <w:color w:val="000000" w:themeColor="text1"/>
                <w:sz w:val="21"/>
                <w:szCs w:val="21"/>
              </w:rPr>
              <w:t>O</w:t>
            </w:r>
            <w:r w:rsidRPr="00CA0A97">
              <w:rPr>
                <w:color w:val="000000" w:themeColor="text1"/>
                <w:sz w:val="21"/>
                <w:szCs w:val="21"/>
                <w:vertAlign w:val="subscript"/>
              </w:rPr>
              <w:t>0.12</w:t>
            </w:r>
            <w:r w:rsidRPr="00CA0A97">
              <w:rPr>
                <w:color w:val="000000" w:themeColor="text1"/>
                <w:sz w:val="21"/>
                <w:szCs w:val="21"/>
              </w:rPr>
              <w:t>Cl</w:t>
            </w:r>
          </w:p>
        </w:tc>
        <w:tc>
          <w:tcPr>
            <w:tcW w:w="1697" w:type="dxa"/>
            <w:tcBorders>
              <w:top w:val="nil"/>
              <w:bottom w:val="nil"/>
            </w:tcBorders>
            <w:vAlign w:val="center"/>
          </w:tcPr>
          <w:p w14:paraId="5E1616F7"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w:t>
            </w:r>
          </w:p>
        </w:tc>
        <w:tc>
          <w:tcPr>
            <w:tcW w:w="960" w:type="dxa"/>
            <w:tcBorders>
              <w:top w:val="nil"/>
              <w:bottom w:val="nil"/>
            </w:tcBorders>
            <w:vAlign w:val="center"/>
          </w:tcPr>
          <w:p w14:paraId="107BE670"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w:t>
            </w:r>
          </w:p>
        </w:tc>
        <w:tc>
          <w:tcPr>
            <w:tcW w:w="1161" w:type="dxa"/>
            <w:tcBorders>
              <w:top w:val="nil"/>
              <w:bottom w:val="nil"/>
            </w:tcBorders>
            <w:vAlign w:val="center"/>
          </w:tcPr>
          <w:p w14:paraId="7C440EF5"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8</w:t>
            </w:r>
            <w:r w:rsidRPr="00CA0A97">
              <w:rPr>
                <w:rFonts w:eastAsiaTheme="minorEastAsia"/>
                <w:color w:val="000000" w:themeColor="text1"/>
                <w:sz w:val="21"/>
                <w:szCs w:val="21"/>
              </w:rPr>
              <w:t>6.9%</w:t>
            </w:r>
          </w:p>
        </w:tc>
        <w:tc>
          <w:tcPr>
            <w:tcW w:w="1924" w:type="dxa"/>
            <w:tcBorders>
              <w:top w:val="nil"/>
              <w:bottom w:val="nil"/>
            </w:tcBorders>
            <w:vAlign w:val="center"/>
          </w:tcPr>
          <w:p w14:paraId="59FEB6A7"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 xml:space="preserve">RH 20%, 60 </w:t>
            </w:r>
            <w:r w:rsidRPr="00CA0A97">
              <w:rPr>
                <w:rFonts w:eastAsiaTheme="minorEastAsia"/>
                <w:color w:val="000000" w:themeColor="text1"/>
                <w:sz w:val="21"/>
                <w:szCs w:val="21"/>
              </w:rPr>
              <w:t>min</w:t>
            </w:r>
          </w:p>
        </w:tc>
        <w:tc>
          <w:tcPr>
            <w:tcW w:w="763" w:type="dxa"/>
            <w:tcBorders>
              <w:top w:val="nil"/>
              <w:bottom w:val="nil"/>
            </w:tcBorders>
            <w:vAlign w:val="center"/>
          </w:tcPr>
          <w:p w14:paraId="1BB20301" w14:textId="2091686A" w:rsidR="00F218FA" w:rsidRPr="00CA0A97" w:rsidRDefault="0078709F" w:rsidP="00197F8D">
            <w:pPr>
              <w:spacing w:line="360" w:lineRule="auto"/>
              <w:rPr>
                <w:rFonts w:eastAsiaTheme="minorEastAsia" w:hint="eastAsia"/>
                <w:color w:val="000000" w:themeColor="text1"/>
                <w:sz w:val="21"/>
                <w:szCs w:val="21"/>
              </w:rPr>
            </w:pPr>
            <w:r>
              <w:rPr>
                <w:rFonts w:hint="eastAsia"/>
                <w:color w:val="000000" w:themeColor="text1"/>
                <w:sz w:val="21"/>
                <w:szCs w:val="21"/>
              </w:rPr>
              <w:t>[</w:t>
            </w:r>
            <w:r w:rsidR="00F218FA" w:rsidRPr="00CA0A97">
              <w:rPr>
                <w:color w:val="000000" w:themeColor="text1"/>
                <w:sz w:val="21"/>
                <w:szCs w:val="21"/>
              </w:rPr>
              <w:t>S3</w:t>
            </w:r>
            <w:r>
              <w:rPr>
                <w:rFonts w:hint="eastAsia"/>
                <w:color w:val="000000" w:themeColor="text1"/>
                <w:sz w:val="21"/>
                <w:szCs w:val="21"/>
              </w:rPr>
              <w:t>]</w:t>
            </w:r>
          </w:p>
        </w:tc>
      </w:tr>
      <w:tr w:rsidR="009D0A91" w:rsidRPr="00CA0A97" w14:paraId="76B1600C" w14:textId="77777777" w:rsidTr="00197F8D">
        <w:trPr>
          <w:trHeight w:val="464"/>
        </w:trPr>
        <w:tc>
          <w:tcPr>
            <w:tcW w:w="2547" w:type="dxa"/>
            <w:tcBorders>
              <w:top w:val="nil"/>
              <w:bottom w:val="nil"/>
            </w:tcBorders>
            <w:vAlign w:val="center"/>
          </w:tcPr>
          <w:p w14:paraId="42FA2C62"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Li</w:t>
            </w:r>
            <w:r w:rsidRPr="00CA0A97">
              <w:rPr>
                <w:color w:val="000000" w:themeColor="text1"/>
                <w:sz w:val="21"/>
                <w:szCs w:val="21"/>
                <w:vertAlign w:val="subscript"/>
              </w:rPr>
              <w:t>5.6</w:t>
            </w:r>
            <w:r w:rsidRPr="00CA0A97">
              <w:rPr>
                <w:color w:val="000000" w:themeColor="text1"/>
                <w:sz w:val="21"/>
                <w:szCs w:val="21"/>
              </w:rPr>
              <w:t>Cu</w:t>
            </w:r>
            <w:r w:rsidRPr="00CA0A97">
              <w:rPr>
                <w:color w:val="000000" w:themeColor="text1"/>
                <w:sz w:val="21"/>
                <w:szCs w:val="21"/>
                <w:vertAlign w:val="subscript"/>
              </w:rPr>
              <w:t>0.2</w:t>
            </w:r>
            <w:r w:rsidRPr="00CA0A97">
              <w:rPr>
                <w:color w:val="000000" w:themeColor="text1"/>
                <w:sz w:val="21"/>
                <w:szCs w:val="21"/>
              </w:rPr>
              <w:t>PS</w:t>
            </w:r>
            <w:r w:rsidRPr="00CA0A97">
              <w:rPr>
                <w:color w:val="000000" w:themeColor="text1"/>
                <w:sz w:val="21"/>
                <w:szCs w:val="21"/>
                <w:vertAlign w:val="subscript"/>
              </w:rPr>
              <w:t>4.8</w:t>
            </w:r>
            <w:r w:rsidRPr="00CA0A97">
              <w:rPr>
                <w:color w:val="000000" w:themeColor="text1"/>
                <w:sz w:val="21"/>
                <w:szCs w:val="21"/>
              </w:rPr>
              <w:t>Br</w:t>
            </w:r>
            <w:r w:rsidRPr="00CA0A97">
              <w:rPr>
                <w:color w:val="000000" w:themeColor="text1"/>
                <w:sz w:val="21"/>
                <w:szCs w:val="21"/>
                <w:vertAlign w:val="subscript"/>
              </w:rPr>
              <w:t>1.2</w:t>
            </w:r>
          </w:p>
        </w:tc>
        <w:tc>
          <w:tcPr>
            <w:tcW w:w="1697" w:type="dxa"/>
            <w:tcBorders>
              <w:top w:val="nil"/>
              <w:bottom w:val="nil"/>
            </w:tcBorders>
            <w:vAlign w:val="center"/>
          </w:tcPr>
          <w:p w14:paraId="1285904F"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w:t>
            </w:r>
          </w:p>
        </w:tc>
        <w:tc>
          <w:tcPr>
            <w:tcW w:w="960" w:type="dxa"/>
            <w:tcBorders>
              <w:top w:val="nil"/>
              <w:bottom w:val="nil"/>
            </w:tcBorders>
            <w:vAlign w:val="center"/>
          </w:tcPr>
          <w:p w14:paraId="28FDDEF9"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w:t>
            </w:r>
          </w:p>
        </w:tc>
        <w:tc>
          <w:tcPr>
            <w:tcW w:w="1161" w:type="dxa"/>
            <w:tcBorders>
              <w:top w:val="nil"/>
              <w:bottom w:val="nil"/>
            </w:tcBorders>
            <w:vAlign w:val="center"/>
          </w:tcPr>
          <w:p w14:paraId="2E5FB9BE"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8</w:t>
            </w:r>
            <w:r w:rsidRPr="00CA0A97">
              <w:rPr>
                <w:rFonts w:eastAsiaTheme="minorEastAsia"/>
                <w:color w:val="000000" w:themeColor="text1"/>
                <w:sz w:val="21"/>
                <w:szCs w:val="21"/>
              </w:rPr>
              <w:t>5.2%</w:t>
            </w:r>
          </w:p>
        </w:tc>
        <w:tc>
          <w:tcPr>
            <w:tcW w:w="1924" w:type="dxa"/>
            <w:tcBorders>
              <w:top w:val="nil"/>
              <w:bottom w:val="nil"/>
            </w:tcBorders>
            <w:vAlign w:val="center"/>
          </w:tcPr>
          <w:p w14:paraId="29658C36"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 xml:space="preserve">RH 30%, 60 </w:t>
            </w:r>
            <w:r w:rsidRPr="00CA0A97">
              <w:rPr>
                <w:rFonts w:eastAsiaTheme="minorEastAsia"/>
                <w:color w:val="000000" w:themeColor="text1"/>
                <w:sz w:val="21"/>
                <w:szCs w:val="21"/>
              </w:rPr>
              <w:t>min</w:t>
            </w:r>
          </w:p>
        </w:tc>
        <w:tc>
          <w:tcPr>
            <w:tcW w:w="763" w:type="dxa"/>
            <w:tcBorders>
              <w:top w:val="nil"/>
              <w:bottom w:val="nil"/>
            </w:tcBorders>
            <w:vAlign w:val="center"/>
          </w:tcPr>
          <w:p w14:paraId="37C0B375" w14:textId="7C9CA5CB" w:rsidR="00F218FA" w:rsidRPr="00CA0A97" w:rsidRDefault="0078709F" w:rsidP="00197F8D">
            <w:pPr>
              <w:spacing w:line="360" w:lineRule="auto"/>
              <w:rPr>
                <w:rFonts w:hint="eastAsia"/>
                <w:color w:val="000000" w:themeColor="text1"/>
                <w:sz w:val="21"/>
                <w:szCs w:val="21"/>
              </w:rPr>
            </w:pPr>
            <w:r>
              <w:rPr>
                <w:rFonts w:hint="eastAsia"/>
                <w:color w:val="000000" w:themeColor="text1"/>
                <w:sz w:val="21"/>
                <w:szCs w:val="21"/>
              </w:rPr>
              <w:t>[</w:t>
            </w:r>
            <w:r w:rsidR="00F218FA" w:rsidRPr="00CA0A97">
              <w:rPr>
                <w:color w:val="000000" w:themeColor="text1"/>
                <w:sz w:val="21"/>
                <w:szCs w:val="21"/>
              </w:rPr>
              <w:t>S4</w:t>
            </w:r>
            <w:r>
              <w:rPr>
                <w:rFonts w:hint="eastAsia"/>
                <w:color w:val="000000" w:themeColor="text1"/>
                <w:sz w:val="21"/>
                <w:szCs w:val="21"/>
              </w:rPr>
              <w:t>]</w:t>
            </w:r>
          </w:p>
        </w:tc>
      </w:tr>
      <w:tr w:rsidR="009D0A91" w:rsidRPr="00CA0A97" w14:paraId="4F34BD0C" w14:textId="77777777" w:rsidTr="00197F8D">
        <w:trPr>
          <w:trHeight w:val="464"/>
        </w:trPr>
        <w:tc>
          <w:tcPr>
            <w:tcW w:w="2547" w:type="dxa"/>
            <w:tcBorders>
              <w:top w:val="nil"/>
              <w:bottom w:val="nil"/>
            </w:tcBorders>
            <w:vAlign w:val="center"/>
          </w:tcPr>
          <w:p w14:paraId="0DBEB6AE"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Li</w:t>
            </w:r>
            <w:r w:rsidRPr="00CA0A97">
              <w:rPr>
                <w:color w:val="000000" w:themeColor="text1"/>
                <w:sz w:val="21"/>
                <w:szCs w:val="21"/>
                <w:vertAlign w:val="subscript"/>
              </w:rPr>
              <w:t>6</w:t>
            </w:r>
            <w:r w:rsidRPr="00CA0A97">
              <w:rPr>
                <w:color w:val="000000" w:themeColor="text1"/>
                <w:sz w:val="21"/>
                <w:szCs w:val="21"/>
              </w:rPr>
              <w:t>P</w:t>
            </w:r>
            <w:r w:rsidRPr="00CA0A97">
              <w:rPr>
                <w:color w:val="000000" w:themeColor="text1"/>
                <w:sz w:val="21"/>
                <w:szCs w:val="21"/>
                <w:vertAlign w:val="subscript"/>
              </w:rPr>
              <w:t>0.95</w:t>
            </w:r>
            <w:r w:rsidRPr="00CA0A97">
              <w:rPr>
                <w:color w:val="000000" w:themeColor="text1"/>
                <w:sz w:val="21"/>
                <w:szCs w:val="21"/>
              </w:rPr>
              <w:t>Sb</w:t>
            </w:r>
            <w:r w:rsidRPr="00CA0A97">
              <w:rPr>
                <w:color w:val="000000" w:themeColor="text1"/>
                <w:sz w:val="21"/>
                <w:szCs w:val="21"/>
                <w:vertAlign w:val="subscript"/>
              </w:rPr>
              <w:t>0.05</w:t>
            </w:r>
            <w:r w:rsidRPr="00CA0A97">
              <w:rPr>
                <w:color w:val="000000" w:themeColor="text1"/>
                <w:sz w:val="21"/>
                <w:szCs w:val="21"/>
              </w:rPr>
              <w:t>S</w:t>
            </w:r>
            <w:r w:rsidRPr="00CA0A97">
              <w:rPr>
                <w:color w:val="000000" w:themeColor="text1"/>
                <w:sz w:val="21"/>
                <w:szCs w:val="21"/>
                <w:vertAlign w:val="subscript"/>
              </w:rPr>
              <w:t>4.875</w:t>
            </w:r>
            <w:r w:rsidRPr="00CA0A97">
              <w:rPr>
                <w:color w:val="000000" w:themeColor="text1"/>
                <w:sz w:val="21"/>
                <w:szCs w:val="21"/>
              </w:rPr>
              <w:t>O</w:t>
            </w:r>
            <w:r w:rsidRPr="00CA0A97">
              <w:rPr>
                <w:color w:val="000000" w:themeColor="text1"/>
                <w:sz w:val="21"/>
                <w:szCs w:val="21"/>
                <w:vertAlign w:val="subscript"/>
              </w:rPr>
              <w:t>0.125</w:t>
            </w:r>
            <w:r w:rsidRPr="00CA0A97">
              <w:rPr>
                <w:color w:val="000000" w:themeColor="text1"/>
                <w:sz w:val="21"/>
                <w:szCs w:val="21"/>
              </w:rPr>
              <w:t>Cl</w:t>
            </w:r>
          </w:p>
        </w:tc>
        <w:tc>
          <w:tcPr>
            <w:tcW w:w="1697" w:type="dxa"/>
            <w:tcBorders>
              <w:top w:val="nil"/>
              <w:bottom w:val="nil"/>
            </w:tcBorders>
            <w:vAlign w:val="center"/>
          </w:tcPr>
          <w:p w14:paraId="6872F0AC"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w:t>
            </w:r>
          </w:p>
        </w:tc>
        <w:tc>
          <w:tcPr>
            <w:tcW w:w="960" w:type="dxa"/>
            <w:tcBorders>
              <w:top w:val="nil"/>
              <w:bottom w:val="nil"/>
            </w:tcBorders>
            <w:vAlign w:val="center"/>
          </w:tcPr>
          <w:p w14:paraId="1C87F0EB"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w:t>
            </w:r>
          </w:p>
        </w:tc>
        <w:tc>
          <w:tcPr>
            <w:tcW w:w="1161" w:type="dxa"/>
            <w:tcBorders>
              <w:top w:val="nil"/>
              <w:bottom w:val="nil"/>
            </w:tcBorders>
            <w:vAlign w:val="center"/>
          </w:tcPr>
          <w:p w14:paraId="26323992"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7</w:t>
            </w:r>
            <w:r w:rsidRPr="00CA0A97">
              <w:rPr>
                <w:rFonts w:eastAsiaTheme="minorEastAsia"/>
                <w:color w:val="000000" w:themeColor="text1"/>
                <w:sz w:val="21"/>
                <w:szCs w:val="21"/>
              </w:rPr>
              <w:t>8%</w:t>
            </w:r>
          </w:p>
        </w:tc>
        <w:tc>
          <w:tcPr>
            <w:tcW w:w="1924" w:type="dxa"/>
            <w:tcBorders>
              <w:top w:val="nil"/>
              <w:bottom w:val="nil"/>
            </w:tcBorders>
            <w:vAlign w:val="center"/>
          </w:tcPr>
          <w:p w14:paraId="6FD7537A"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 xml:space="preserve">RH 35%, 30 </w:t>
            </w:r>
            <w:r w:rsidRPr="00CA0A97">
              <w:rPr>
                <w:rFonts w:eastAsiaTheme="minorEastAsia"/>
                <w:color w:val="000000" w:themeColor="text1"/>
                <w:sz w:val="21"/>
                <w:szCs w:val="21"/>
              </w:rPr>
              <w:t>min</w:t>
            </w:r>
          </w:p>
        </w:tc>
        <w:tc>
          <w:tcPr>
            <w:tcW w:w="763" w:type="dxa"/>
            <w:tcBorders>
              <w:top w:val="nil"/>
              <w:bottom w:val="nil"/>
            </w:tcBorders>
            <w:vAlign w:val="center"/>
          </w:tcPr>
          <w:p w14:paraId="32AA6D6D" w14:textId="2FF2470E" w:rsidR="00F218FA" w:rsidRPr="00CA0A97" w:rsidRDefault="0078709F" w:rsidP="00197F8D">
            <w:pPr>
              <w:spacing w:line="360" w:lineRule="auto"/>
              <w:rPr>
                <w:rFonts w:hint="eastAsia"/>
                <w:color w:val="000000" w:themeColor="text1"/>
                <w:sz w:val="21"/>
                <w:szCs w:val="21"/>
              </w:rPr>
            </w:pPr>
            <w:r>
              <w:rPr>
                <w:rFonts w:hint="eastAsia"/>
                <w:color w:val="000000" w:themeColor="text1"/>
                <w:sz w:val="21"/>
                <w:szCs w:val="21"/>
              </w:rPr>
              <w:t>[</w:t>
            </w:r>
            <w:r w:rsidR="00F218FA" w:rsidRPr="00CA0A97">
              <w:rPr>
                <w:color w:val="000000" w:themeColor="text1"/>
                <w:sz w:val="21"/>
                <w:szCs w:val="21"/>
              </w:rPr>
              <w:t>S5</w:t>
            </w:r>
            <w:r>
              <w:rPr>
                <w:rFonts w:hint="eastAsia"/>
                <w:color w:val="000000" w:themeColor="text1"/>
                <w:sz w:val="21"/>
                <w:szCs w:val="21"/>
              </w:rPr>
              <w:t>]</w:t>
            </w:r>
          </w:p>
        </w:tc>
      </w:tr>
      <w:tr w:rsidR="009D0A91" w:rsidRPr="00CA0A97" w14:paraId="39D08248" w14:textId="77777777" w:rsidTr="00197F8D">
        <w:trPr>
          <w:trHeight w:val="464"/>
        </w:trPr>
        <w:tc>
          <w:tcPr>
            <w:tcW w:w="2547" w:type="dxa"/>
            <w:tcBorders>
              <w:top w:val="nil"/>
              <w:bottom w:val="nil"/>
            </w:tcBorders>
            <w:vAlign w:val="center"/>
          </w:tcPr>
          <w:p w14:paraId="35455605"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L</w:t>
            </w:r>
            <w:r w:rsidRPr="00CA0A97">
              <w:rPr>
                <w:rFonts w:eastAsiaTheme="minorEastAsia"/>
                <w:color w:val="000000" w:themeColor="text1"/>
                <w:sz w:val="21"/>
                <w:szCs w:val="21"/>
              </w:rPr>
              <w:t>i</w:t>
            </w:r>
            <w:r w:rsidRPr="00CA0A97">
              <w:rPr>
                <w:rFonts w:eastAsiaTheme="minorEastAsia"/>
                <w:color w:val="000000" w:themeColor="text1"/>
                <w:sz w:val="21"/>
                <w:szCs w:val="21"/>
                <w:vertAlign w:val="subscript"/>
              </w:rPr>
              <w:t>10</w:t>
            </w:r>
            <w:r w:rsidRPr="00CA0A97">
              <w:rPr>
                <w:rFonts w:eastAsiaTheme="minorEastAsia"/>
                <w:color w:val="000000" w:themeColor="text1"/>
                <w:sz w:val="21"/>
                <w:szCs w:val="21"/>
              </w:rPr>
              <w:t>GeP</w:t>
            </w:r>
            <w:r w:rsidRPr="00CA0A97">
              <w:rPr>
                <w:rFonts w:eastAsiaTheme="minorEastAsia"/>
                <w:color w:val="000000" w:themeColor="text1"/>
                <w:sz w:val="21"/>
                <w:szCs w:val="21"/>
                <w:vertAlign w:val="subscript"/>
              </w:rPr>
              <w:t>2</w:t>
            </w:r>
            <w:r w:rsidRPr="00CA0A97">
              <w:rPr>
                <w:rFonts w:eastAsiaTheme="minorEastAsia"/>
                <w:color w:val="000000" w:themeColor="text1"/>
                <w:sz w:val="21"/>
                <w:szCs w:val="21"/>
              </w:rPr>
              <w:t>S</w:t>
            </w:r>
            <w:r w:rsidRPr="00CA0A97">
              <w:rPr>
                <w:rFonts w:eastAsiaTheme="minorEastAsia"/>
                <w:color w:val="000000" w:themeColor="text1"/>
                <w:sz w:val="21"/>
                <w:szCs w:val="21"/>
                <w:vertAlign w:val="subscript"/>
              </w:rPr>
              <w:t>12</w:t>
            </w:r>
          </w:p>
        </w:tc>
        <w:tc>
          <w:tcPr>
            <w:tcW w:w="1697" w:type="dxa"/>
            <w:tcBorders>
              <w:top w:val="nil"/>
              <w:bottom w:val="nil"/>
            </w:tcBorders>
            <w:vAlign w:val="center"/>
          </w:tcPr>
          <w:p w14:paraId="4001BD6E" w14:textId="77777777" w:rsidR="00F218FA" w:rsidRPr="00CA0A97" w:rsidRDefault="00F218FA" w:rsidP="00197F8D">
            <w:pPr>
              <w:spacing w:line="360" w:lineRule="auto"/>
              <w:rPr>
                <w:rFonts w:eastAsiaTheme="minorEastAsia"/>
                <w:color w:val="000000" w:themeColor="text1"/>
                <w:sz w:val="21"/>
                <w:szCs w:val="21"/>
              </w:rPr>
            </w:pPr>
            <w:proofErr w:type="spellStart"/>
            <w:r w:rsidRPr="00CA0A97">
              <w:rPr>
                <w:rFonts w:eastAsiaTheme="minorEastAsia"/>
                <w:color w:val="000000" w:themeColor="text1"/>
                <w:sz w:val="21"/>
                <w:szCs w:val="21"/>
              </w:rPr>
              <w:t>LiF</w:t>
            </w:r>
            <w:proofErr w:type="spellEnd"/>
          </w:p>
        </w:tc>
        <w:tc>
          <w:tcPr>
            <w:tcW w:w="960" w:type="dxa"/>
            <w:tcBorders>
              <w:top w:val="nil"/>
              <w:bottom w:val="nil"/>
            </w:tcBorders>
            <w:vAlign w:val="center"/>
          </w:tcPr>
          <w:p w14:paraId="1DCD06F8"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~10</w:t>
            </w:r>
          </w:p>
        </w:tc>
        <w:tc>
          <w:tcPr>
            <w:tcW w:w="1161" w:type="dxa"/>
            <w:tcBorders>
              <w:top w:val="nil"/>
              <w:bottom w:val="nil"/>
            </w:tcBorders>
            <w:vAlign w:val="center"/>
          </w:tcPr>
          <w:p w14:paraId="5D91220C"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5</w:t>
            </w:r>
            <w:r w:rsidRPr="00CA0A97">
              <w:rPr>
                <w:rFonts w:eastAsiaTheme="minorEastAsia"/>
                <w:color w:val="000000" w:themeColor="text1"/>
                <w:sz w:val="21"/>
                <w:szCs w:val="21"/>
              </w:rPr>
              <w:t>7.5%</w:t>
            </w:r>
          </w:p>
        </w:tc>
        <w:tc>
          <w:tcPr>
            <w:tcW w:w="1924" w:type="dxa"/>
            <w:tcBorders>
              <w:top w:val="nil"/>
              <w:bottom w:val="nil"/>
            </w:tcBorders>
            <w:vAlign w:val="center"/>
          </w:tcPr>
          <w:p w14:paraId="23D40AEA"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 xml:space="preserve">RH 30%, 40 </w:t>
            </w:r>
            <w:r w:rsidRPr="00CA0A97">
              <w:rPr>
                <w:rFonts w:eastAsiaTheme="minorEastAsia"/>
                <w:color w:val="000000" w:themeColor="text1"/>
                <w:sz w:val="21"/>
                <w:szCs w:val="21"/>
              </w:rPr>
              <w:t>min</w:t>
            </w:r>
          </w:p>
        </w:tc>
        <w:tc>
          <w:tcPr>
            <w:tcW w:w="763" w:type="dxa"/>
            <w:tcBorders>
              <w:top w:val="nil"/>
              <w:bottom w:val="nil"/>
            </w:tcBorders>
            <w:vAlign w:val="center"/>
          </w:tcPr>
          <w:p w14:paraId="18B383B5" w14:textId="73FF9B35" w:rsidR="00F218FA" w:rsidRPr="00CA0A97" w:rsidRDefault="0078709F" w:rsidP="00197F8D">
            <w:pPr>
              <w:spacing w:line="360" w:lineRule="auto"/>
              <w:rPr>
                <w:rFonts w:hint="eastAsia"/>
                <w:color w:val="000000" w:themeColor="text1"/>
                <w:sz w:val="21"/>
                <w:szCs w:val="21"/>
              </w:rPr>
            </w:pPr>
            <w:r>
              <w:rPr>
                <w:rFonts w:hint="eastAsia"/>
                <w:color w:val="000000" w:themeColor="text1"/>
                <w:sz w:val="21"/>
                <w:szCs w:val="21"/>
              </w:rPr>
              <w:t>[</w:t>
            </w:r>
            <w:r w:rsidR="00F218FA" w:rsidRPr="00CA0A97">
              <w:rPr>
                <w:color w:val="000000" w:themeColor="text1"/>
                <w:sz w:val="21"/>
                <w:szCs w:val="21"/>
              </w:rPr>
              <w:t>S6</w:t>
            </w:r>
            <w:r>
              <w:rPr>
                <w:rFonts w:hint="eastAsia"/>
                <w:color w:val="000000" w:themeColor="text1"/>
                <w:sz w:val="21"/>
                <w:szCs w:val="21"/>
              </w:rPr>
              <w:t>]</w:t>
            </w:r>
          </w:p>
        </w:tc>
      </w:tr>
      <w:tr w:rsidR="009D0A91" w:rsidRPr="00CA0A97" w14:paraId="17FBCD6F" w14:textId="77777777" w:rsidTr="00197F8D">
        <w:trPr>
          <w:trHeight w:val="464"/>
        </w:trPr>
        <w:tc>
          <w:tcPr>
            <w:tcW w:w="2547" w:type="dxa"/>
            <w:tcBorders>
              <w:top w:val="nil"/>
              <w:bottom w:val="nil"/>
            </w:tcBorders>
            <w:vAlign w:val="center"/>
          </w:tcPr>
          <w:p w14:paraId="0F22E198"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Li</w:t>
            </w:r>
            <w:r w:rsidRPr="00CA0A97">
              <w:rPr>
                <w:rFonts w:eastAsiaTheme="minorEastAsia"/>
                <w:color w:val="000000" w:themeColor="text1"/>
                <w:sz w:val="21"/>
                <w:szCs w:val="21"/>
                <w:vertAlign w:val="subscript"/>
              </w:rPr>
              <w:t>7</w:t>
            </w:r>
            <w:r w:rsidRPr="00CA0A97">
              <w:rPr>
                <w:rFonts w:eastAsiaTheme="minorEastAsia"/>
                <w:color w:val="000000" w:themeColor="text1"/>
                <w:sz w:val="21"/>
                <w:szCs w:val="21"/>
              </w:rPr>
              <w:t>P</w:t>
            </w:r>
            <w:r w:rsidRPr="00CA0A97">
              <w:rPr>
                <w:rFonts w:eastAsiaTheme="minorEastAsia"/>
                <w:color w:val="000000" w:themeColor="text1"/>
                <w:sz w:val="21"/>
                <w:szCs w:val="21"/>
                <w:vertAlign w:val="subscript"/>
              </w:rPr>
              <w:t>2</w:t>
            </w:r>
            <w:r w:rsidRPr="00CA0A97">
              <w:rPr>
                <w:rFonts w:eastAsiaTheme="minorEastAsia"/>
                <w:color w:val="000000" w:themeColor="text1"/>
                <w:sz w:val="21"/>
                <w:szCs w:val="21"/>
              </w:rPr>
              <w:t>S</w:t>
            </w:r>
            <w:r w:rsidRPr="00CA0A97">
              <w:rPr>
                <w:rFonts w:eastAsiaTheme="minorEastAsia"/>
                <w:color w:val="000000" w:themeColor="text1"/>
                <w:sz w:val="21"/>
                <w:szCs w:val="21"/>
                <w:vertAlign w:val="subscript"/>
              </w:rPr>
              <w:t>8</w:t>
            </w:r>
            <w:r w:rsidRPr="00CA0A97">
              <w:rPr>
                <w:rFonts w:eastAsiaTheme="minorEastAsia"/>
                <w:color w:val="000000" w:themeColor="text1"/>
                <w:sz w:val="21"/>
                <w:szCs w:val="21"/>
              </w:rPr>
              <w:t>Br</w:t>
            </w:r>
            <w:r w:rsidRPr="00CA0A97">
              <w:rPr>
                <w:rFonts w:eastAsiaTheme="minorEastAsia"/>
                <w:color w:val="000000" w:themeColor="text1"/>
                <w:sz w:val="21"/>
                <w:szCs w:val="21"/>
                <w:vertAlign w:val="subscript"/>
              </w:rPr>
              <w:t>0.5</w:t>
            </w:r>
            <w:r w:rsidRPr="00CA0A97">
              <w:rPr>
                <w:rFonts w:eastAsiaTheme="minorEastAsia"/>
                <w:color w:val="000000" w:themeColor="text1"/>
                <w:sz w:val="21"/>
                <w:szCs w:val="21"/>
              </w:rPr>
              <w:t>I</w:t>
            </w:r>
            <w:r w:rsidRPr="00CA0A97">
              <w:rPr>
                <w:rFonts w:eastAsiaTheme="minorEastAsia"/>
                <w:color w:val="000000" w:themeColor="text1"/>
                <w:sz w:val="21"/>
                <w:szCs w:val="21"/>
                <w:vertAlign w:val="subscript"/>
              </w:rPr>
              <w:t>0.5</w:t>
            </w:r>
          </w:p>
        </w:tc>
        <w:tc>
          <w:tcPr>
            <w:tcW w:w="1697" w:type="dxa"/>
            <w:tcBorders>
              <w:top w:val="nil"/>
              <w:bottom w:val="nil"/>
            </w:tcBorders>
            <w:vAlign w:val="center"/>
          </w:tcPr>
          <w:p w14:paraId="48354B1A"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1-bromopentane</w:t>
            </w:r>
          </w:p>
        </w:tc>
        <w:tc>
          <w:tcPr>
            <w:tcW w:w="960" w:type="dxa"/>
            <w:tcBorders>
              <w:top w:val="nil"/>
              <w:bottom w:val="nil"/>
            </w:tcBorders>
            <w:vAlign w:val="center"/>
          </w:tcPr>
          <w:p w14:paraId="3F8EF7D7"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1</w:t>
            </w:r>
            <w:r w:rsidRPr="00CA0A97">
              <w:rPr>
                <w:rFonts w:eastAsiaTheme="minorEastAsia"/>
                <w:color w:val="000000" w:themeColor="text1"/>
                <w:sz w:val="21"/>
                <w:szCs w:val="21"/>
              </w:rPr>
              <w:t>0</w:t>
            </w:r>
          </w:p>
        </w:tc>
        <w:tc>
          <w:tcPr>
            <w:tcW w:w="1161" w:type="dxa"/>
            <w:tcBorders>
              <w:top w:val="nil"/>
              <w:bottom w:val="nil"/>
            </w:tcBorders>
            <w:vAlign w:val="center"/>
          </w:tcPr>
          <w:p w14:paraId="6AC6D350"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8</w:t>
            </w:r>
            <w:r w:rsidRPr="00CA0A97">
              <w:rPr>
                <w:rFonts w:eastAsiaTheme="minorEastAsia"/>
                <w:color w:val="000000" w:themeColor="text1"/>
                <w:sz w:val="21"/>
                <w:szCs w:val="21"/>
              </w:rPr>
              <w:t>9.2%</w:t>
            </w:r>
          </w:p>
        </w:tc>
        <w:tc>
          <w:tcPr>
            <w:tcW w:w="1924" w:type="dxa"/>
            <w:tcBorders>
              <w:top w:val="nil"/>
              <w:bottom w:val="nil"/>
            </w:tcBorders>
            <w:vAlign w:val="center"/>
          </w:tcPr>
          <w:p w14:paraId="68A58697"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RH 0.5%, 120min</w:t>
            </w:r>
          </w:p>
        </w:tc>
        <w:tc>
          <w:tcPr>
            <w:tcW w:w="763" w:type="dxa"/>
            <w:tcBorders>
              <w:top w:val="nil"/>
              <w:bottom w:val="nil"/>
            </w:tcBorders>
            <w:vAlign w:val="center"/>
          </w:tcPr>
          <w:p w14:paraId="312949AA" w14:textId="02077AD3" w:rsidR="00F218FA" w:rsidRPr="00CA0A97" w:rsidRDefault="0078709F" w:rsidP="00197F8D">
            <w:pPr>
              <w:spacing w:line="360" w:lineRule="auto"/>
              <w:rPr>
                <w:rFonts w:hint="eastAsia"/>
                <w:color w:val="000000" w:themeColor="text1"/>
                <w:sz w:val="21"/>
                <w:szCs w:val="21"/>
              </w:rPr>
            </w:pPr>
            <w:r>
              <w:rPr>
                <w:rFonts w:hint="eastAsia"/>
                <w:color w:val="000000" w:themeColor="text1"/>
                <w:sz w:val="21"/>
                <w:szCs w:val="21"/>
              </w:rPr>
              <w:t>[</w:t>
            </w:r>
            <w:r w:rsidR="00F218FA" w:rsidRPr="00CA0A97">
              <w:rPr>
                <w:color w:val="000000" w:themeColor="text1"/>
                <w:sz w:val="21"/>
                <w:szCs w:val="21"/>
              </w:rPr>
              <w:t>S7</w:t>
            </w:r>
            <w:r>
              <w:rPr>
                <w:rFonts w:hint="eastAsia"/>
                <w:color w:val="000000" w:themeColor="text1"/>
                <w:sz w:val="21"/>
                <w:szCs w:val="21"/>
              </w:rPr>
              <w:t>]</w:t>
            </w:r>
          </w:p>
        </w:tc>
      </w:tr>
      <w:tr w:rsidR="009D0A91" w:rsidRPr="00CA0A97" w14:paraId="0EE5CCC4" w14:textId="77777777" w:rsidTr="00197F8D">
        <w:trPr>
          <w:trHeight w:val="937"/>
        </w:trPr>
        <w:tc>
          <w:tcPr>
            <w:tcW w:w="2547" w:type="dxa"/>
            <w:tcBorders>
              <w:top w:val="nil"/>
              <w:bottom w:val="nil"/>
            </w:tcBorders>
            <w:vAlign w:val="center"/>
          </w:tcPr>
          <w:p w14:paraId="3204EA86"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Li</w:t>
            </w:r>
            <w:r w:rsidRPr="00CA0A97">
              <w:rPr>
                <w:rFonts w:eastAsiaTheme="minorEastAsia"/>
                <w:color w:val="000000" w:themeColor="text1"/>
                <w:sz w:val="21"/>
                <w:szCs w:val="21"/>
                <w:vertAlign w:val="subscript"/>
              </w:rPr>
              <w:t>6</w:t>
            </w:r>
            <w:r w:rsidRPr="00CA0A97">
              <w:rPr>
                <w:rFonts w:eastAsiaTheme="minorEastAsia"/>
                <w:color w:val="000000" w:themeColor="text1"/>
                <w:sz w:val="21"/>
                <w:szCs w:val="21"/>
              </w:rPr>
              <w:t>PS</w:t>
            </w:r>
            <w:r w:rsidRPr="00CA0A97">
              <w:rPr>
                <w:rFonts w:eastAsiaTheme="minorEastAsia"/>
                <w:color w:val="000000" w:themeColor="text1"/>
                <w:sz w:val="21"/>
                <w:szCs w:val="21"/>
                <w:vertAlign w:val="subscript"/>
              </w:rPr>
              <w:t>5</w:t>
            </w:r>
            <w:r w:rsidRPr="00CA0A97">
              <w:rPr>
                <w:rFonts w:eastAsiaTheme="minorEastAsia"/>
                <w:color w:val="000000" w:themeColor="text1"/>
                <w:sz w:val="21"/>
                <w:szCs w:val="21"/>
              </w:rPr>
              <w:t>Cl</w:t>
            </w:r>
          </w:p>
        </w:tc>
        <w:tc>
          <w:tcPr>
            <w:tcW w:w="1697" w:type="dxa"/>
            <w:tcBorders>
              <w:top w:val="nil"/>
              <w:bottom w:val="nil"/>
            </w:tcBorders>
            <w:vAlign w:val="center"/>
          </w:tcPr>
          <w:p w14:paraId="01A5F04C"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PEGDME-</w:t>
            </w:r>
            <w:proofErr w:type="spellStart"/>
            <w:r w:rsidRPr="00CA0A97">
              <w:rPr>
                <w:rFonts w:eastAsiaTheme="minorEastAsia"/>
                <w:color w:val="000000" w:themeColor="text1"/>
                <w:sz w:val="21"/>
                <w:szCs w:val="21"/>
              </w:rPr>
              <w:t>LiTFSI</w:t>
            </w:r>
            <w:proofErr w:type="spellEnd"/>
          </w:p>
        </w:tc>
        <w:tc>
          <w:tcPr>
            <w:tcW w:w="960" w:type="dxa"/>
            <w:tcBorders>
              <w:top w:val="nil"/>
              <w:bottom w:val="nil"/>
            </w:tcBorders>
            <w:vAlign w:val="center"/>
          </w:tcPr>
          <w:p w14:paraId="56005060"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5</w:t>
            </w:r>
            <w:r w:rsidRPr="00CA0A97">
              <w:rPr>
                <w:rFonts w:eastAsiaTheme="minorEastAsia"/>
                <w:color w:val="000000" w:themeColor="text1"/>
                <w:sz w:val="21"/>
                <w:szCs w:val="21"/>
              </w:rPr>
              <w:t>-10</w:t>
            </w:r>
          </w:p>
        </w:tc>
        <w:tc>
          <w:tcPr>
            <w:tcW w:w="1161" w:type="dxa"/>
            <w:tcBorders>
              <w:top w:val="nil"/>
              <w:bottom w:val="nil"/>
            </w:tcBorders>
            <w:vAlign w:val="center"/>
          </w:tcPr>
          <w:p w14:paraId="651858A0"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5</w:t>
            </w:r>
            <w:r w:rsidRPr="00CA0A97">
              <w:rPr>
                <w:rFonts w:eastAsiaTheme="minorEastAsia"/>
                <w:color w:val="000000" w:themeColor="text1"/>
                <w:sz w:val="21"/>
                <w:szCs w:val="21"/>
              </w:rPr>
              <w:t>4.2%</w:t>
            </w:r>
          </w:p>
        </w:tc>
        <w:tc>
          <w:tcPr>
            <w:tcW w:w="1924" w:type="dxa"/>
            <w:tcBorders>
              <w:top w:val="nil"/>
              <w:bottom w:val="nil"/>
            </w:tcBorders>
            <w:vAlign w:val="center"/>
          </w:tcPr>
          <w:p w14:paraId="720CF10D"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RH 3%, 10 h</w:t>
            </w:r>
          </w:p>
        </w:tc>
        <w:tc>
          <w:tcPr>
            <w:tcW w:w="763" w:type="dxa"/>
            <w:tcBorders>
              <w:top w:val="nil"/>
              <w:bottom w:val="nil"/>
            </w:tcBorders>
            <w:vAlign w:val="center"/>
          </w:tcPr>
          <w:p w14:paraId="75887462" w14:textId="68CC55E1" w:rsidR="00F218FA" w:rsidRPr="00CA0A97" w:rsidRDefault="0078709F" w:rsidP="00197F8D">
            <w:pPr>
              <w:spacing w:line="360" w:lineRule="auto"/>
              <w:rPr>
                <w:rFonts w:hint="eastAsia"/>
                <w:color w:val="000000" w:themeColor="text1"/>
                <w:sz w:val="21"/>
                <w:szCs w:val="21"/>
              </w:rPr>
            </w:pPr>
            <w:r>
              <w:rPr>
                <w:rFonts w:hint="eastAsia"/>
                <w:color w:val="000000" w:themeColor="text1"/>
                <w:sz w:val="21"/>
                <w:szCs w:val="21"/>
              </w:rPr>
              <w:t>[</w:t>
            </w:r>
            <w:r w:rsidR="00F218FA" w:rsidRPr="00CA0A97">
              <w:rPr>
                <w:color w:val="000000" w:themeColor="text1"/>
                <w:sz w:val="21"/>
                <w:szCs w:val="21"/>
              </w:rPr>
              <w:t>S8</w:t>
            </w:r>
            <w:r>
              <w:rPr>
                <w:rFonts w:hint="eastAsia"/>
                <w:color w:val="000000" w:themeColor="text1"/>
                <w:sz w:val="21"/>
                <w:szCs w:val="21"/>
              </w:rPr>
              <w:t>]</w:t>
            </w:r>
          </w:p>
        </w:tc>
      </w:tr>
      <w:tr w:rsidR="009D0A91" w:rsidRPr="00CA0A97" w14:paraId="4F7A60B0" w14:textId="77777777" w:rsidTr="00197F8D">
        <w:trPr>
          <w:trHeight w:val="464"/>
        </w:trPr>
        <w:tc>
          <w:tcPr>
            <w:tcW w:w="2547" w:type="dxa"/>
            <w:tcBorders>
              <w:top w:val="nil"/>
              <w:bottom w:val="nil"/>
            </w:tcBorders>
            <w:vAlign w:val="center"/>
          </w:tcPr>
          <w:p w14:paraId="20ED23BE"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Li</w:t>
            </w:r>
            <w:r w:rsidRPr="00CA0A97">
              <w:rPr>
                <w:rFonts w:eastAsiaTheme="minorEastAsia"/>
                <w:color w:val="000000" w:themeColor="text1"/>
                <w:sz w:val="21"/>
                <w:szCs w:val="21"/>
                <w:vertAlign w:val="subscript"/>
              </w:rPr>
              <w:t>6</w:t>
            </w:r>
            <w:r w:rsidRPr="00CA0A97">
              <w:rPr>
                <w:rFonts w:eastAsiaTheme="minorEastAsia"/>
                <w:color w:val="000000" w:themeColor="text1"/>
                <w:sz w:val="21"/>
                <w:szCs w:val="21"/>
              </w:rPr>
              <w:t>PS</w:t>
            </w:r>
            <w:r w:rsidRPr="00CA0A97">
              <w:rPr>
                <w:rFonts w:eastAsiaTheme="minorEastAsia"/>
                <w:color w:val="000000" w:themeColor="text1"/>
                <w:sz w:val="21"/>
                <w:szCs w:val="21"/>
                <w:vertAlign w:val="subscript"/>
              </w:rPr>
              <w:t>5</w:t>
            </w:r>
            <w:r w:rsidRPr="00CA0A97">
              <w:rPr>
                <w:rFonts w:eastAsiaTheme="minorEastAsia"/>
                <w:color w:val="000000" w:themeColor="text1"/>
                <w:sz w:val="21"/>
                <w:szCs w:val="21"/>
              </w:rPr>
              <w:t>Cl</w:t>
            </w:r>
          </w:p>
        </w:tc>
        <w:tc>
          <w:tcPr>
            <w:tcW w:w="1697" w:type="dxa"/>
            <w:tcBorders>
              <w:top w:val="nil"/>
              <w:bottom w:val="nil"/>
            </w:tcBorders>
            <w:vAlign w:val="center"/>
          </w:tcPr>
          <w:p w14:paraId="4480EDC4"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F-PDMS</w:t>
            </w:r>
          </w:p>
        </w:tc>
        <w:tc>
          <w:tcPr>
            <w:tcW w:w="960" w:type="dxa"/>
            <w:tcBorders>
              <w:top w:val="nil"/>
              <w:bottom w:val="nil"/>
            </w:tcBorders>
            <w:vAlign w:val="center"/>
          </w:tcPr>
          <w:p w14:paraId="212E4575"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 5</w:t>
            </w:r>
          </w:p>
        </w:tc>
        <w:tc>
          <w:tcPr>
            <w:tcW w:w="1161" w:type="dxa"/>
            <w:tcBorders>
              <w:top w:val="nil"/>
              <w:bottom w:val="nil"/>
            </w:tcBorders>
            <w:vAlign w:val="center"/>
          </w:tcPr>
          <w:p w14:paraId="072B5766"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4</w:t>
            </w:r>
            <w:r w:rsidRPr="00CA0A97">
              <w:rPr>
                <w:rFonts w:eastAsiaTheme="minorEastAsia"/>
                <w:color w:val="000000" w:themeColor="text1"/>
                <w:sz w:val="21"/>
                <w:szCs w:val="21"/>
              </w:rPr>
              <w:t>9%</w:t>
            </w:r>
          </w:p>
        </w:tc>
        <w:tc>
          <w:tcPr>
            <w:tcW w:w="1924" w:type="dxa"/>
            <w:tcBorders>
              <w:top w:val="nil"/>
              <w:bottom w:val="nil"/>
            </w:tcBorders>
            <w:vAlign w:val="center"/>
          </w:tcPr>
          <w:p w14:paraId="24C498E2"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RH 0.2%, 72 h</w:t>
            </w:r>
          </w:p>
        </w:tc>
        <w:tc>
          <w:tcPr>
            <w:tcW w:w="763" w:type="dxa"/>
            <w:tcBorders>
              <w:top w:val="nil"/>
              <w:bottom w:val="nil"/>
            </w:tcBorders>
            <w:vAlign w:val="center"/>
          </w:tcPr>
          <w:p w14:paraId="2529CBC1" w14:textId="7C6C7B8A" w:rsidR="00F218FA" w:rsidRPr="00CA0A97" w:rsidRDefault="0078709F" w:rsidP="00197F8D">
            <w:pPr>
              <w:spacing w:line="360" w:lineRule="auto"/>
              <w:rPr>
                <w:rFonts w:hint="eastAsia"/>
                <w:color w:val="000000" w:themeColor="text1"/>
                <w:sz w:val="21"/>
                <w:szCs w:val="21"/>
              </w:rPr>
            </w:pPr>
            <w:r>
              <w:rPr>
                <w:rFonts w:hint="eastAsia"/>
                <w:color w:val="000000" w:themeColor="text1"/>
                <w:sz w:val="21"/>
                <w:szCs w:val="21"/>
              </w:rPr>
              <w:t>[</w:t>
            </w:r>
            <w:r w:rsidR="00F218FA" w:rsidRPr="00CA0A97">
              <w:rPr>
                <w:color w:val="000000" w:themeColor="text1"/>
                <w:sz w:val="21"/>
                <w:szCs w:val="21"/>
              </w:rPr>
              <w:t>S9</w:t>
            </w:r>
            <w:r>
              <w:rPr>
                <w:rFonts w:hint="eastAsia"/>
                <w:color w:val="000000" w:themeColor="text1"/>
                <w:sz w:val="21"/>
                <w:szCs w:val="21"/>
              </w:rPr>
              <w:t>]</w:t>
            </w:r>
          </w:p>
        </w:tc>
      </w:tr>
      <w:tr w:rsidR="009D0A91" w:rsidRPr="00CA0A97" w14:paraId="526172A3" w14:textId="77777777" w:rsidTr="00197F8D">
        <w:trPr>
          <w:trHeight w:val="464"/>
        </w:trPr>
        <w:tc>
          <w:tcPr>
            <w:tcW w:w="2547" w:type="dxa"/>
            <w:tcBorders>
              <w:top w:val="nil"/>
              <w:bottom w:val="nil"/>
            </w:tcBorders>
            <w:vAlign w:val="center"/>
          </w:tcPr>
          <w:p w14:paraId="24DC14E8"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Li</w:t>
            </w:r>
            <w:r w:rsidRPr="00CA0A97">
              <w:rPr>
                <w:rFonts w:eastAsiaTheme="minorEastAsia"/>
                <w:color w:val="000000" w:themeColor="text1"/>
                <w:sz w:val="21"/>
                <w:szCs w:val="21"/>
                <w:vertAlign w:val="subscript"/>
              </w:rPr>
              <w:t>6</w:t>
            </w:r>
            <w:r w:rsidRPr="00CA0A97">
              <w:rPr>
                <w:rFonts w:eastAsiaTheme="minorEastAsia"/>
                <w:color w:val="000000" w:themeColor="text1"/>
                <w:sz w:val="21"/>
                <w:szCs w:val="21"/>
              </w:rPr>
              <w:t>PS</w:t>
            </w:r>
            <w:r w:rsidRPr="00CA0A97">
              <w:rPr>
                <w:rFonts w:eastAsiaTheme="minorEastAsia"/>
                <w:color w:val="000000" w:themeColor="text1"/>
                <w:sz w:val="21"/>
                <w:szCs w:val="21"/>
                <w:vertAlign w:val="subscript"/>
              </w:rPr>
              <w:t>5</w:t>
            </w:r>
            <w:r w:rsidRPr="00CA0A97">
              <w:rPr>
                <w:rFonts w:eastAsiaTheme="minorEastAsia"/>
                <w:color w:val="000000" w:themeColor="text1"/>
                <w:sz w:val="21"/>
                <w:szCs w:val="21"/>
              </w:rPr>
              <w:t>Cl</w:t>
            </w:r>
          </w:p>
        </w:tc>
        <w:tc>
          <w:tcPr>
            <w:tcW w:w="1697" w:type="dxa"/>
            <w:tcBorders>
              <w:top w:val="nil"/>
              <w:bottom w:val="nil"/>
            </w:tcBorders>
            <w:vAlign w:val="center"/>
          </w:tcPr>
          <w:p w14:paraId="2A1AE15F"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CO</w:t>
            </w:r>
            <w:r w:rsidRPr="00CA0A97">
              <w:rPr>
                <w:rFonts w:eastAsiaTheme="minorEastAsia"/>
                <w:color w:val="000000" w:themeColor="text1"/>
                <w:sz w:val="21"/>
                <w:szCs w:val="21"/>
                <w:vertAlign w:val="subscript"/>
              </w:rPr>
              <w:t>2</w:t>
            </w:r>
          </w:p>
        </w:tc>
        <w:tc>
          <w:tcPr>
            <w:tcW w:w="960" w:type="dxa"/>
            <w:tcBorders>
              <w:top w:val="nil"/>
              <w:bottom w:val="nil"/>
            </w:tcBorders>
            <w:vAlign w:val="center"/>
          </w:tcPr>
          <w:p w14:paraId="6444D23A"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10-40</w:t>
            </w:r>
          </w:p>
        </w:tc>
        <w:tc>
          <w:tcPr>
            <w:tcW w:w="1161" w:type="dxa"/>
            <w:tcBorders>
              <w:top w:val="nil"/>
              <w:bottom w:val="nil"/>
            </w:tcBorders>
            <w:vAlign w:val="center"/>
          </w:tcPr>
          <w:p w14:paraId="3F41D74F"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2</w:t>
            </w:r>
            <w:r w:rsidRPr="00CA0A97">
              <w:rPr>
                <w:rFonts w:eastAsiaTheme="minorEastAsia"/>
                <w:color w:val="000000" w:themeColor="text1"/>
                <w:sz w:val="21"/>
                <w:szCs w:val="21"/>
              </w:rPr>
              <w:t>0.8%</w:t>
            </w:r>
          </w:p>
        </w:tc>
        <w:tc>
          <w:tcPr>
            <w:tcW w:w="1924" w:type="dxa"/>
            <w:tcBorders>
              <w:top w:val="nil"/>
              <w:bottom w:val="nil"/>
            </w:tcBorders>
            <w:vAlign w:val="center"/>
          </w:tcPr>
          <w:p w14:paraId="5BEDBC2D" w14:textId="77777777" w:rsidR="00F218FA" w:rsidRPr="00CA0A97" w:rsidRDefault="00F218FA" w:rsidP="00197F8D">
            <w:pPr>
              <w:spacing w:line="360" w:lineRule="auto"/>
              <w:rPr>
                <w:color w:val="000000" w:themeColor="text1"/>
                <w:sz w:val="21"/>
                <w:szCs w:val="21"/>
              </w:rPr>
            </w:pPr>
            <w:r w:rsidRPr="00CA0A97">
              <w:rPr>
                <w:color w:val="000000" w:themeColor="text1"/>
                <w:sz w:val="21"/>
                <w:szCs w:val="21"/>
              </w:rPr>
              <w:t>RH 17%, 1 h</w:t>
            </w:r>
          </w:p>
        </w:tc>
        <w:tc>
          <w:tcPr>
            <w:tcW w:w="763" w:type="dxa"/>
            <w:tcBorders>
              <w:top w:val="nil"/>
              <w:bottom w:val="nil"/>
            </w:tcBorders>
            <w:vAlign w:val="center"/>
          </w:tcPr>
          <w:p w14:paraId="4A58F951" w14:textId="23FB5805" w:rsidR="00F218FA" w:rsidRPr="00CA0A97" w:rsidRDefault="0078709F" w:rsidP="00197F8D">
            <w:pPr>
              <w:spacing w:line="360" w:lineRule="auto"/>
              <w:rPr>
                <w:rFonts w:hint="eastAsia"/>
                <w:color w:val="000000" w:themeColor="text1"/>
                <w:sz w:val="21"/>
                <w:szCs w:val="21"/>
              </w:rPr>
            </w:pPr>
            <w:r>
              <w:rPr>
                <w:rFonts w:hint="eastAsia"/>
                <w:color w:val="000000" w:themeColor="text1"/>
                <w:sz w:val="21"/>
                <w:szCs w:val="21"/>
              </w:rPr>
              <w:t>[</w:t>
            </w:r>
            <w:r w:rsidR="00F218FA" w:rsidRPr="00CA0A97">
              <w:rPr>
                <w:color w:val="000000" w:themeColor="text1"/>
                <w:sz w:val="21"/>
                <w:szCs w:val="21"/>
              </w:rPr>
              <w:t>S10</w:t>
            </w:r>
            <w:r>
              <w:rPr>
                <w:rFonts w:hint="eastAsia"/>
                <w:color w:val="000000" w:themeColor="text1"/>
                <w:sz w:val="21"/>
                <w:szCs w:val="21"/>
              </w:rPr>
              <w:t>]</w:t>
            </w:r>
          </w:p>
        </w:tc>
      </w:tr>
      <w:tr w:rsidR="009D0A91" w:rsidRPr="00CA0A97" w14:paraId="3C33E2A1" w14:textId="77777777" w:rsidTr="00197F8D">
        <w:trPr>
          <w:trHeight w:val="928"/>
        </w:trPr>
        <w:tc>
          <w:tcPr>
            <w:tcW w:w="2547" w:type="dxa"/>
            <w:tcBorders>
              <w:top w:val="nil"/>
            </w:tcBorders>
            <w:vAlign w:val="center"/>
          </w:tcPr>
          <w:p w14:paraId="7F77CBBA"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Li</w:t>
            </w:r>
            <w:r w:rsidRPr="00CA0A97">
              <w:rPr>
                <w:rFonts w:eastAsiaTheme="minorEastAsia"/>
                <w:color w:val="000000" w:themeColor="text1"/>
                <w:sz w:val="21"/>
                <w:szCs w:val="21"/>
                <w:vertAlign w:val="subscript"/>
              </w:rPr>
              <w:t>5.5</w:t>
            </w:r>
            <w:r w:rsidRPr="00CA0A97">
              <w:rPr>
                <w:rFonts w:eastAsiaTheme="minorEastAsia"/>
                <w:color w:val="000000" w:themeColor="text1"/>
                <w:sz w:val="21"/>
                <w:szCs w:val="21"/>
              </w:rPr>
              <w:t>PS</w:t>
            </w:r>
            <w:r w:rsidRPr="00CA0A97">
              <w:rPr>
                <w:rFonts w:eastAsiaTheme="minorEastAsia"/>
                <w:color w:val="000000" w:themeColor="text1"/>
                <w:sz w:val="21"/>
                <w:szCs w:val="21"/>
                <w:vertAlign w:val="subscript"/>
              </w:rPr>
              <w:t>4.5</w:t>
            </w:r>
            <w:r w:rsidRPr="00CA0A97">
              <w:rPr>
                <w:rFonts w:eastAsiaTheme="minorEastAsia"/>
                <w:color w:val="000000" w:themeColor="text1"/>
                <w:sz w:val="21"/>
                <w:szCs w:val="21"/>
              </w:rPr>
              <w:t>Cl</w:t>
            </w:r>
            <w:r w:rsidRPr="00CA0A97">
              <w:rPr>
                <w:rFonts w:eastAsiaTheme="minorEastAsia"/>
                <w:color w:val="000000" w:themeColor="text1"/>
                <w:sz w:val="21"/>
                <w:szCs w:val="21"/>
                <w:vertAlign w:val="subscript"/>
              </w:rPr>
              <w:t>0.8</w:t>
            </w:r>
            <w:r w:rsidRPr="00CA0A97">
              <w:rPr>
                <w:rFonts w:eastAsiaTheme="minorEastAsia"/>
                <w:color w:val="000000" w:themeColor="text1"/>
                <w:sz w:val="21"/>
                <w:szCs w:val="21"/>
              </w:rPr>
              <w:t>Br</w:t>
            </w:r>
            <w:r w:rsidRPr="00CA0A97">
              <w:rPr>
                <w:rFonts w:eastAsiaTheme="minorEastAsia"/>
                <w:color w:val="000000" w:themeColor="text1"/>
                <w:sz w:val="21"/>
                <w:szCs w:val="21"/>
                <w:vertAlign w:val="subscript"/>
              </w:rPr>
              <w:t>0.7</w:t>
            </w:r>
          </w:p>
        </w:tc>
        <w:tc>
          <w:tcPr>
            <w:tcW w:w="1697" w:type="dxa"/>
            <w:tcBorders>
              <w:top w:val="nil"/>
            </w:tcBorders>
            <w:vAlign w:val="center"/>
          </w:tcPr>
          <w:p w14:paraId="31CF89B8"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MPTMS</w:t>
            </w:r>
          </w:p>
        </w:tc>
        <w:tc>
          <w:tcPr>
            <w:tcW w:w="960" w:type="dxa"/>
            <w:tcBorders>
              <w:top w:val="nil"/>
            </w:tcBorders>
            <w:vAlign w:val="center"/>
          </w:tcPr>
          <w:p w14:paraId="01E32819"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color w:val="000000" w:themeColor="text1"/>
                <w:sz w:val="21"/>
                <w:szCs w:val="21"/>
              </w:rPr>
              <w:t>~10</w:t>
            </w:r>
          </w:p>
        </w:tc>
        <w:tc>
          <w:tcPr>
            <w:tcW w:w="1161" w:type="dxa"/>
            <w:tcBorders>
              <w:top w:val="nil"/>
            </w:tcBorders>
            <w:vAlign w:val="center"/>
          </w:tcPr>
          <w:p w14:paraId="0285E8CE"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5</w:t>
            </w:r>
            <w:r w:rsidRPr="00CA0A97">
              <w:rPr>
                <w:rFonts w:eastAsiaTheme="minorEastAsia"/>
                <w:color w:val="000000" w:themeColor="text1"/>
                <w:sz w:val="21"/>
                <w:szCs w:val="21"/>
              </w:rPr>
              <w:t>2.4%</w:t>
            </w:r>
          </w:p>
        </w:tc>
        <w:tc>
          <w:tcPr>
            <w:tcW w:w="1924" w:type="dxa"/>
            <w:tcBorders>
              <w:top w:val="nil"/>
            </w:tcBorders>
            <w:vAlign w:val="center"/>
          </w:tcPr>
          <w:p w14:paraId="6640D046"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R</w:t>
            </w:r>
            <w:r w:rsidRPr="00CA0A97">
              <w:rPr>
                <w:rFonts w:eastAsiaTheme="minorEastAsia"/>
                <w:color w:val="000000" w:themeColor="text1"/>
                <w:sz w:val="21"/>
                <w:szCs w:val="21"/>
              </w:rPr>
              <w:t>H 30%, 600 min</w:t>
            </w:r>
          </w:p>
        </w:tc>
        <w:tc>
          <w:tcPr>
            <w:tcW w:w="763" w:type="dxa"/>
            <w:tcBorders>
              <w:top w:val="nil"/>
            </w:tcBorders>
            <w:vAlign w:val="center"/>
          </w:tcPr>
          <w:p w14:paraId="5F82E910" w14:textId="77777777" w:rsidR="00F218FA" w:rsidRPr="00CA0A97" w:rsidRDefault="00F218FA" w:rsidP="00197F8D">
            <w:pPr>
              <w:spacing w:line="360" w:lineRule="auto"/>
              <w:rPr>
                <w:rFonts w:eastAsiaTheme="minorEastAsia"/>
                <w:color w:val="000000" w:themeColor="text1"/>
                <w:sz w:val="21"/>
                <w:szCs w:val="21"/>
              </w:rPr>
            </w:pPr>
            <w:r w:rsidRPr="00CA0A97">
              <w:rPr>
                <w:rFonts w:eastAsiaTheme="minorEastAsia" w:hint="eastAsia"/>
                <w:color w:val="000000" w:themeColor="text1"/>
                <w:sz w:val="21"/>
                <w:szCs w:val="21"/>
              </w:rPr>
              <w:t>T</w:t>
            </w:r>
            <w:r w:rsidRPr="00CA0A97">
              <w:rPr>
                <w:rFonts w:eastAsiaTheme="minorEastAsia"/>
                <w:color w:val="000000" w:themeColor="text1"/>
                <w:sz w:val="21"/>
                <w:szCs w:val="21"/>
              </w:rPr>
              <w:t>his work</w:t>
            </w:r>
          </w:p>
        </w:tc>
      </w:tr>
    </w:tbl>
    <w:p w14:paraId="6FAD1A01" w14:textId="77777777" w:rsidR="00CA0A97" w:rsidRDefault="00CA0A97" w:rsidP="00CA0A97">
      <w:pPr>
        <w:adjustRightInd w:val="0"/>
        <w:snapToGrid w:val="0"/>
        <w:spacing w:beforeLines="50" w:before="156" w:afterLines="50" w:after="156"/>
        <w:jc w:val="left"/>
        <w:rPr>
          <w:rFonts w:ascii="Times New Roman" w:hAnsi="Times New Roman" w:cs="Times New Roman"/>
          <w:color w:val="000000" w:themeColor="text1"/>
          <w:sz w:val="24"/>
          <w:szCs w:val="24"/>
        </w:rPr>
      </w:pPr>
      <w:bookmarkStart w:id="19" w:name="_Hlk233980091"/>
      <w:bookmarkEnd w:id="18"/>
    </w:p>
    <w:p w14:paraId="248E33F3" w14:textId="2D2E98EA" w:rsidR="00F218FA" w:rsidRPr="009D0A91" w:rsidRDefault="00F218FA" w:rsidP="00CA0A97">
      <w:pPr>
        <w:adjustRightInd w:val="0"/>
        <w:snapToGrid w:val="0"/>
        <w:spacing w:beforeLines="50" w:before="156" w:afterLines="50" w:after="156"/>
        <w:jc w:val="left"/>
        <w:rPr>
          <w:rFonts w:ascii="Times New Roman" w:hAnsi="Times New Roman" w:cs="Times New Roman"/>
          <w:color w:val="000000" w:themeColor="text1"/>
          <w:sz w:val="24"/>
          <w:szCs w:val="24"/>
        </w:rPr>
      </w:pPr>
      <w:r w:rsidRPr="009D0A91">
        <w:rPr>
          <w:rFonts w:ascii="Times New Roman" w:hAnsi="Times New Roman" w:cs="Times New Roman"/>
          <w:b/>
          <w:bCs/>
          <w:color w:val="000000" w:themeColor="text1"/>
          <w:sz w:val="24"/>
          <w:szCs w:val="24"/>
        </w:rPr>
        <w:t xml:space="preserve">Table S2 </w:t>
      </w:r>
      <w:r w:rsidRPr="009D0A91">
        <w:rPr>
          <w:rFonts w:ascii="Times New Roman" w:hAnsi="Times New Roman" w:cs="Times New Roman"/>
          <w:color w:val="000000" w:themeColor="text1"/>
          <w:sz w:val="24"/>
          <w:szCs w:val="24"/>
        </w:rPr>
        <w:t>Room-temperature ionic conductivity and 35-min H</w:t>
      </w:r>
      <w:r w:rsidRPr="009D0A91">
        <w:rPr>
          <w:rFonts w:ascii="Times New Roman" w:hAnsi="Times New Roman" w:cs="Times New Roman"/>
          <w:color w:val="000000" w:themeColor="text1"/>
          <w:sz w:val="24"/>
          <w:szCs w:val="24"/>
          <w:vertAlign w:val="subscript"/>
        </w:rPr>
        <w:t>2</w:t>
      </w:r>
      <w:r w:rsidRPr="009D0A91">
        <w:rPr>
          <w:rFonts w:ascii="Times New Roman" w:hAnsi="Times New Roman" w:cs="Times New Roman"/>
          <w:color w:val="000000" w:themeColor="text1"/>
          <w:sz w:val="24"/>
          <w:szCs w:val="24"/>
        </w:rPr>
        <w:t xml:space="preserve">S release amount of the MPTMS-modified </w:t>
      </w:r>
      <w:proofErr w:type="spellStart"/>
      <w:r w:rsidRPr="009D0A91">
        <w:rPr>
          <w:rFonts w:ascii="Times New Roman" w:hAnsi="Times New Roman" w:cs="Times New Roman"/>
          <w:color w:val="000000" w:themeColor="text1"/>
          <w:sz w:val="24"/>
          <w:szCs w:val="24"/>
        </w:rPr>
        <w:t>LPSCBr</w:t>
      </w:r>
      <w:proofErr w:type="spellEnd"/>
      <w:r w:rsidRPr="009D0A91">
        <w:rPr>
          <w:rFonts w:ascii="Times New Roman" w:hAnsi="Times New Roman" w:cs="Times New Roman"/>
          <w:color w:val="000000" w:themeColor="text1"/>
          <w:sz w:val="24"/>
          <w:szCs w:val="24"/>
        </w:rPr>
        <w:t xml:space="preserve"> electrolyte from three independent batches.</w:t>
      </w:r>
    </w:p>
    <w:tbl>
      <w:tblPr>
        <w:tblStyle w:val="11"/>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2765"/>
        <w:gridCol w:w="2765"/>
        <w:gridCol w:w="2766"/>
      </w:tblGrid>
      <w:tr w:rsidR="009D0A91" w:rsidRPr="00CA0A97" w14:paraId="1A3EC863" w14:textId="77777777" w:rsidTr="00197F8D">
        <w:tc>
          <w:tcPr>
            <w:tcW w:w="2765" w:type="dxa"/>
            <w:tcBorders>
              <w:top w:val="single" w:sz="12" w:space="0" w:color="auto"/>
              <w:bottom w:val="single" w:sz="12" w:space="0" w:color="auto"/>
            </w:tcBorders>
            <w:vAlign w:val="center"/>
          </w:tcPr>
          <w:p w14:paraId="7E6BB562"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color w:val="000000" w:themeColor="text1"/>
                <w:szCs w:val="21"/>
              </w:rPr>
              <w:t>Batch</w:t>
            </w:r>
          </w:p>
        </w:tc>
        <w:tc>
          <w:tcPr>
            <w:tcW w:w="2765" w:type="dxa"/>
            <w:tcBorders>
              <w:top w:val="single" w:sz="12" w:space="0" w:color="auto"/>
              <w:bottom w:val="single" w:sz="12" w:space="0" w:color="auto"/>
            </w:tcBorders>
            <w:vAlign w:val="center"/>
          </w:tcPr>
          <w:p w14:paraId="051A7514"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color w:val="000000" w:themeColor="text1"/>
                <w:szCs w:val="21"/>
              </w:rPr>
              <w:t>Room-temperature ionic conductivity (mS·cm</w:t>
            </w:r>
            <w:r w:rsidRPr="00CA0A97">
              <w:rPr>
                <w:rFonts w:ascii="Times New Roman" w:hAnsi="Times New Roman" w:cs="Times New Roman"/>
                <w:color w:val="000000" w:themeColor="text1"/>
                <w:szCs w:val="21"/>
                <w:shd w:val="clear" w:color="auto" w:fill="FFFFFF"/>
                <w:vertAlign w:val="superscript"/>
              </w:rPr>
              <w:t>−1</w:t>
            </w:r>
            <w:r w:rsidRPr="00CA0A97">
              <w:rPr>
                <w:rFonts w:ascii="Times New Roman" w:hAnsi="Times New Roman" w:cs="Times New Roman"/>
                <w:color w:val="000000" w:themeColor="text1"/>
                <w:szCs w:val="21"/>
              </w:rPr>
              <w:t>)</w:t>
            </w:r>
          </w:p>
        </w:tc>
        <w:tc>
          <w:tcPr>
            <w:tcW w:w="2766" w:type="dxa"/>
            <w:tcBorders>
              <w:top w:val="single" w:sz="12" w:space="0" w:color="auto"/>
              <w:bottom w:val="single" w:sz="12" w:space="0" w:color="auto"/>
            </w:tcBorders>
            <w:vAlign w:val="center"/>
          </w:tcPr>
          <w:p w14:paraId="630A3922"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color w:val="000000" w:themeColor="text1"/>
                <w:szCs w:val="21"/>
              </w:rPr>
              <w:t>H</w:t>
            </w:r>
            <w:r w:rsidRPr="00CA0A97">
              <w:rPr>
                <w:rFonts w:ascii="Times New Roman" w:hAnsi="Times New Roman" w:cs="Times New Roman"/>
                <w:color w:val="000000" w:themeColor="text1"/>
                <w:szCs w:val="21"/>
                <w:vertAlign w:val="subscript"/>
              </w:rPr>
              <w:t>2</w:t>
            </w:r>
            <w:r w:rsidRPr="00CA0A97">
              <w:rPr>
                <w:rFonts w:ascii="Times New Roman" w:hAnsi="Times New Roman" w:cs="Times New Roman"/>
                <w:color w:val="000000" w:themeColor="text1"/>
                <w:szCs w:val="21"/>
              </w:rPr>
              <w:t>S release amount in 35 min (cm</w:t>
            </w:r>
            <w:r w:rsidRPr="00CA0A97">
              <w:rPr>
                <w:rFonts w:ascii="Times New Roman" w:hAnsi="Times New Roman" w:cs="Times New Roman"/>
                <w:color w:val="000000" w:themeColor="text1"/>
                <w:szCs w:val="21"/>
                <w:vertAlign w:val="superscript"/>
              </w:rPr>
              <w:t>3</w:t>
            </w:r>
            <w:r w:rsidRPr="00CA0A97">
              <w:rPr>
                <w:rFonts w:ascii="Times New Roman" w:hAnsi="Times New Roman" w:cs="Times New Roman"/>
                <w:color w:val="000000" w:themeColor="text1"/>
                <w:szCs w:val="21"/>
              </w:rPr>
              <w:t>·g</w:t>
            </w:r>
            <w:r w:rsidRPr="00CA0A97">
              <w:rPr>
                <w:rFonts w:ascii="Times New Roman" w:hAnsi="Times New Roman" w:cs="Times New Roman"/>
                <w:color w:val="000000" w:themeColor="text1"/>
                <w:szCs w:val="21"/>
                <w:shd w:val="clear" w:color="auto" w:fill="FFFFFF"/>
                <w:vertAlign w:val="superscript"/>
              </w:rPr>
              <w:t>−1</w:t>
            </w:r>
            <w:r w:rsidRPr="00CA0A97">
              <w:rPr>
                <w:rFonts w:ascii="Times New Roman" w:hAnsi="Times New Roman" w:cs="Times New Roman"/>
                <w:color w:val="000000" w:themeColor="text1"/>
                <w:szCs w:val="21"/>
              </w:rPr>
              <w:t>)</w:t>
            </w:r>
          </w:p>
        </w:tc>
      </w:tr>
      <w:tr w:rsidR="009D0A91" w:rsidRPr="00CA0A97" w14:paraId="51B4352B" w14:textId="77777777" w:rsidTr="00197F8D">
        <w:tc>
          <w:tcPr>
            <w:tcW w:w="2765" w:type="dxa"/>
            <w:tcBorders>
              <w:top w:val="single" w:sz="12" w:space="0" w:color="auto"/>
            </w:tcBorders>
            <w:vAlign w:val="center"/>
          </w:tcPr>
          <w:p w14:paraId="759A3B2E"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1</w:t>
            </w:r>
          </w:p>
        </w:tc>
        <w:tc>
          <w:tcPr>
            <w:tcW w:w="2765" w:type="dxa"/>
            <w:tcBorders>
              <w:top w:val="single" w:sz="12" w:space="0" w:color="auto"/>
            </w:tcBorders>
            <w:vAlign w:val="center"/>
          </w:tcPr>
          <w:p w14:paraId="38DD3CE9"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1</w:t>
            </w:r>
            <w:r w:rsidRPr="00CA0A97">
              <w:rPr>
                <w:rFonts w:ascii="Times New Roman" w:hAnsi="Times New Roman" w:cs="Times New Roman"/>
                <w:color w:val="000000" w:themeColor="text1"/>
                <w:szCs w:val="21"/>
              </w:rPr>
              <w:t>0.72</w:t>
            </w:r>
          </w:p>
        </w:tc>
        <w:tc>
          <w:tcPr>
            <w:tcW w:w="2766" w:type="dxa"/>
            <w:tcBorders>
              <w:top w:val="single" w:sz="12" w:space="0" w:color="auto"/>
            </w:tcBorders>
            <w:vAlign w:val="center"/>
          </w:tcPr>
          <w:p w14:paraId="1A769163"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0</w:t>
            </w:r>
            <w:r w:rsidRPr="00CA0A97">
              <w:rPr>
                <w:rFonts w:ascii="Times New Roman" w:hAnsi="Times New Roman" w:cs="Times New Roman"/>
                <w:color w:val="000000" w:themeColor="text1"/>
                <w:szCs w:val="21"/>
              </w:rPr>
              <w:t>.32</w:t>
            </w:r>
          </w:p>
        </w:tc>
      </w:tr>
      <w:tr w:rsidR="009D0A91" w:rsidRPr="00CA0A97" w14:paraId="044DEAAF" w14:textId="77777777" w:rsidTr="00197F8D">
        <w:tc>
          <w:tcPr>
            <w:tcW w:w="2765" w:type="dxa"/>
            <w:vAlign w:val="center"/>
          </w:tcPr>
          <w:p w14:paraId="096880ED"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2</w:t>
            </w:r>
          </w:p>
        </w:tc>
        <w:tc>
          <w:tcPr>
            <w:tcW w:w="2765" w:type="dxa"/>
            <w:vAlign w:val="center"/>
          </w:tcPr>
          <w:p w14:paraId="0926B075"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1</w:t>
            </w:r>
            <w:r w:rsidRPr="00CA0A97">
              <w:rPr>
                <w:rFonts w:ascii="Times New Roman" w:hAnsi="Times New Roman" w:cs="Times New Roman"/>
                <w:color w:val="000000" w:themeColor="text1"/>
                <w:szCs w:val="21"/>
              </w:rPr>
              <w:t>0.85</w:t>
            </w:r>
          </w:p>
        </w:tc>
        <w:tc>
          <w:tcPr>
            <w:tcW w:w="2766" w:type="dxa"/>
            <w:vAlign w:val="center"/>
          </w:tcPr>
          <w:p w14:paraId="2C4C405D"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0</w:t>
            </w:r>
            <w:r w:rsidRPr="00CA0A97">
              <w:rPr>
                <w:rFonts w:ascii="Times New Roman" w:hAnsi="Times New Roman" w:cs="Times New Roman"/>
                <w:color w:val="000000" w:themeColor="text1"/>
                <w:szCs w:val="21"/>
              </w:rPr>
              <w:t>.3</w:t>
            </w:r>
            <w:r w:rsidRPr="00CA0A97">
              <w:rPr>
                <w:rFonts w:ascii="Times New Roman" w:hAnsi="Times New Roman" w:cs="Times New Roman" w:hint="eastAsia"/>
                <w:color w:val="000000" w:themeColor="text1"/>
                <w:szCs w:val="21"/>
              </w:rPr>
              <w:t>4</w:t>
            </w:r>
          </w:p>
        </w:tc>
      </w:tr>
      <w:tr w:rsidR="009D0A91" w:rsidRPr="00CA0A97" w14:paraId="5C6E16ED" w14:textId="77777777" w:rsidTr="00197F8D">
        <w:tc>
          <w:tcPr>
            <w:tcW w:w="2765" w:type="dxa"/>
            <w:vAlign w:val="center"/>
          </w:tcPr>
          <w:p w14:paraId="3C30E635"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3</w:t>
            </w:r>
          </w:p>
        </w:tc>
        <w:tc>
          <w:tcPr>
            <w:tcW w:w="2765" w:type="dxa"/>
            <w:vAlign w:val="center"/>
          </w:tcPr>
          <w:p w14:paraId="3AFC66A8"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1</w:t>
            </w:r>
            <w:r w:rsidRPr="00CA0A97">
              <w:rPr>
                <w:rFonts w:ascii="Times New Roman" w:hAnsi="Times New Roman" w:cs="Times New Roman"/>
                <w:color w:val="000000" w:themeColor="text1"/>
                <w:szCs w:val="21"/>
              </w:rPr>
              <w:t>0.79</w:t>
            </w:r>
          </w:p>
        </w:tc>
        <w:tc>
          <w:tcPr>
            <w:tcW w:w="2766" w:type="dxa"/>
            <w:vAlign w:val="center"/>
          </w:tcPr>
          <w:p w14:paraId="7FFB07FB"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0</w:t>
            </w:r>
            <w:r w:rsidRPr="00CA0A97">
              <w:rPr>
                <w:rFonts w:ascii="Times New Roman" w:hAnsi="Times New Roman" w:cs="Times New Roman"/>
                <w:color w:val="000000" w:themeColor="text1"/>
                <w:szCs w:val="21"/>
              </w:rPr>
              <w:t>.33</w:t>
            </w:r>
          </w:p>
        </w:tc>
      </w:tr>
      <w:tr w:rsidR="009D0A91" w:rsidRPr="00CA0A97" w14:paraId="6C97B806" w14:textId="77777777" w:rsidTr="00197F8D">
        <w:tc>
          <w:tcPr>
            <w:tcW w:w="2765" w:type="dxa"/>
            <w:vAlign w:val="center"/>
          </w:tcPr>
          <w:p w14:paraId="06726DEC"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Aver</w:t>
            </w:r>
            <w:r w:rsidRPr="00CA0A97">
              <w:rPr>
                <w:rFonts w:ascii="Times New Roman" w:hAnsi="Times New Roman" w:cs="Times New Roman"/>
                <w:color w:val="000000" w:themeColor="text1"/>
                <w:szCs w:val="21"/>
              </w:rPr>
              <w:t>age</w:t>
            </w:r>
          </w:p>
        </w:tc>
        <w:tc>
          <w:tcPr>
            <w:tcW w:w="2765" w:type="dxa"/>
            <w:vAlign w:val="center"/>
          </w:tcPr>
          <w:p w14:paraId="6EEFB8D2"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1</w:t>
            </w:r>
            <w:r w:rsidRPr="00CA0A97">
              <w:rPr>
                <w:rFonts w:ascii="Times New Roman" w:hAnsi="Times New Roman" w:cs="Times New Roman"/>
                <w:color w:val="000000" w:themeColor="text1"/>
                <w:szCs w:val="21"/>
              </w:rPr>
              <w:t>0.79</w:t>
            </w:r>
            <w:r w:rsidRPr="00CA0A97">
              <w:rPr>
                <w:rFonts w:ascii="Times New Roman" w:hAnsi="Times New Roman" w:cs="Times New Roman" w:hint="eastAsia"/>
                <w:color w:val="000000" w:themeColor="text1"/>
                <w:szCs w:val="21"/>
              </w:rPr>
              <w:t>±</w:t>
            </w:r>
            <w:r w:rsidRPr="00CA0A97">
              <w:rPr>
                <w:rFonts w:ascii="Times New Roman" w:hAnsi="Times New Roman" w:cs="Times New Roman"/>
                <w:color w:val="000000" w:themeColor="text1"/>
                <w:szCs w:val="21"/>
              </w:rPr>
              <w:t>0.07</w:t>
            </w:r>
          </w:p>
        </w:tc>
        <w:tc>
          <w:tcPr>
            <w:tcW w:w="2766" w:type="dxa"/>
            <w:vAlign w:val="center"/>
          </w:tcPr>
          <w:p w14:paraId="7D923211" w14:textId="77777777" w:rsidR="00F218FA" w:rsidRPr="00CA0A97" w:rsidRDefault="00F218FA" w:rsidP="00197F8D">
            <w:pPr>
              <w:spacing w:line="360" w:lineRule="auto"/>
              <w:jc w:val="center"/>
              <w:rPr>
                <w:rFonts w:ascii="Times New Roman" w:hAnsi="Times New Roman" w:cs="Times New Roman"/>
                <w:color w:val="000000" w:themeColor="text1"/>
                <w:szCs w:val="21"/>
              </w:rPr>
            </w:pPr>
            <w:r w:rsidRPr="00CA0A97">
              <w:rPr>
                <w:rFonts w:ascii="Times New Roman" w:hAnsi="Times New Roman" w:cs="Times New Roman" w:hint="eastAsia"/>
                <w:color w:val="000000" w:themeColor="text1"/>
                <w:szCs w:val="21"/>
              </w:rPr>
              <w:t>0</w:t>
            </w:r>
            <w:r w:rsidRPr="00CA0A97">
              <w:rPr>
                <w:rFonts w:ascii="Times New Roman" w:hAnsi="Times New Roman" w:cs="Times New Roman"/>
                <w:color w:val="000000" w:themeColor="text1"/>
                <w:szCs w:val="21"/>
              </w:rPr>
              <w:t>.33</w:t>
            </w:r>
            <w:r w:rsidRPr="00CA0A97">
              <w:rPr>
                <w:rFonts w:ascii="Times New Roman" w:hAnsi="Times New Roman" w:cs="Times New Roman" w:hint="eastAsia"/>
                <w:color w:val="000000" w:themeColor="text1"/>
                <w:szCs w:val="21"/>
              </w:rPr>
              <w:t>±</w:t>
            </w:r>
            <w:r w:rsidRPr="00CA0A97">
              <w:rPr>
                <w:rFonts w:ascii="Times New Roman" w:hAnsi="Times New Roman" w:cs="Times New Roman"/>
                <w:color w:val="000000" w:themeColor="text1"/>
                <w:szCs w:val="21"/>
              </w:rPr>
              <w:t>0.01</w:t>
            </w:r>
          </w:p>
        </w:tc>
      </w:tr>
    </w:tbl>
    <w:p w14:paraId="137BB625" w14:textId="77777777" w:rsidR="00F218FA" w:rsidRPr="00CA0A97" w:rsidRDefault="00F218FA" w:rsidP="00CA0A97">
      <w:pPr>
        <w:rPr>
          <w:rFonts w:ascii="Times New Roman" w:hAnsi="Times New Roman" w:cs="Times New Roman"/>
          <w:color w:val="000000" w:themeColor="text1"/>
          <w:szCs w:val="21"/>
        </w:rPr>
      </w:pPr>
      <w:r w:rsidRPr="00CA0A97">
        <w:rPr>
          <w:rFonts w:ascii="Times New Roman" w:hAnsi="Times New Roman" w:cs="Times New Roman"/>
          <w:color w:val="000000" w:themeColor="text1"/>
          <w:szCs w:val="21"/>
        </w:rPr>
        <w:t>The relative deviations of all three metrics are below 2%, which verifies that the mechanochemical coating process features excellent batch-to-batch reproducibility and holds promising potential for large-scale production.</w:t>
      </w:r>
      <w:bookmarkEnd w:id="19"/>
    </w:p>
    <w:p w14:paraId="0C075594" w14:textId="77777777" w:rsidR="00F218FA" w:rsidRPr="009D0A91" w:rsidRDefault="00F218FA" w:rsidP="00F218FA">
      <w:pPr>
        <w:spacing w:line="360" w:lineRule="auto"/>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br w:type="page"/>
      </w:r>
    </w:p>
    <w:p w14:paraId="5E3DEFBB" w14:textId="7283425A" w:rsidR="00712511" w:rsidRPr="009D0A91" w:rsidRDefault="00972475" w:rsidP="00972475">
      <w:pPr>
        <w:spacing w:before="240" w:after="240"/>
        <w:rPr>
          <w:rFonts w:ascii="Times New Roman" w:hAnsi="Times New Roman" w:cs="Times New Roman"/>
          <w:b/>
          <w:bCs/>
          <w:color w:val="000000" w:themeColor="text1"/>
          <w:sz w:val="24"/>
          <w:szCs w:val="24"/>
          <w:lang w:val="de-DE"/>
        </w:rPr>
      </w:pPr>
      <w:r w:rsidRPr="009D0A91">
        <w:rPr>
          <w:rFonts w:ascii="Times New Roman" w:hAnsi="Times New Roman" w:cs="Times New Roman"/>
          <w:b/>
          <w:bCs/>
          <w:color w:val="000000" w:themeColor="text1"/>
          <w:sz w:val="28"/>
          <w:szCs w:val="28"/>
          <w:lang w:val="de-DE"/>
        </w:rPr>
        <w:lastRenderedPageBreak/>
        <w:t xml:space="preserve">Supplementary </w:t>
      </w:r>
      <w:r w:rsidR="00CC46B9" w:rsidRPr="009D0A91">
        <w:rPr>
          <w:rFonts w:ascii="Times New Roman" w:hAnsi="Times New Roman" w:cs="Times New Roman" w:hint="eastAsia"/>
          <w:b/>
          <w:bCs/>
          <w:color w:val="000000" w:themeColor="text1"/>
          <w:sz w:val="28"/>
          <w:szCs w:val="28"/>
          <w:lang w:val="de-DE"/>
        </w:rPr>
        <w:t>References</w:t>
      </w:r>
    </w:p>
    <w:p w14:paraId="6F479979" w14:textId="0F55BBC0"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 xml:space="preserve">N. Zhang, Q. He, L. Zhang, J. Zhang, L. Huang et al. Homogeneous fluorine </w:t>
      </w:r>
      <w:r w:rsidRPr="009D0A91">
        <w:rPr>
          <w:rFonts w:ascii="Times New Roman" w:hAnsi="Times New Roman" w:cs="Times New Roman" w:hint="eastAsia"/>
          <w:color w:val="000000" w:themeColor="text1"/>
          <w:sz w:val="24"/>
          <w:szCs w:val="24"/>
        </w:rPr>
        <w:t>d</w:t>
      </w:r>
      <w:r w:rsidRPr="009D0A91">
        <w:rPr>
          <w:rFonts w:ascii="Times New Roman" w:hAnsi="Times New Roman" w:cs="Times New Roman"/>
          <w:color w:val="000000" w:themeColor="text1"/>
          <w:sz w:val="24"/>
          <w:szCs w:val="24"/>
        </w:rPr>
        <w:t>oping toward highly conductive and stable Li</w:t>
      </w:r>
      <w:r w:rsidRPr="009D0A91">
        <w:rPr>
          <w:rFonts w:ascii="Times New Roman" w:hAnsi="Times New Roman" w:cs="Times New Roman"/>
          <w:color w:val="000000" w:themeColor="text1"/>
          <w:sz w:val="24"/>
          <w:szCs w:val="24"/>
          <w:vertAlign w:val="subscript"/>
        </w:rPr>
        <w:t>10</w:t>
      </w:r>
      <w:r w:rsidRPr="009D0A91">
        <w:rPr>
          <w:rFonts w:ascii="Times New Roman" w:hAnsi="Times New Roman" w:cs="Times New Roman"/>
          <w:color w:val="000000" w:themeColor="text1"/>
          <w:sz w:val="24"/>
          <w:szCs w:val="24"/>
        </w:rPr>
        <w:t>GeP</w:t>
      </w:r>
      <w:r w:rsidRPr="009D0A91">
        <w:rPr>
          <w:rFonts w:ascii="Times New Roman" w:hAnsi="Times New Roman" w:cs="Times New Roman"/>
          <w:color w:val="000000" w:themeColor="text1"/>
          <w:sz w:val="24"/>
          <w:szCs w:val="24"/>
          <w:vertAlign w:val="subscript"/>
        </w:rPr>
        <w:t>2</w:t>
      </w:r>
      <w:r w:rsidRPr="009D0A91">
        <w:rPr>
          <w:rFonts w:ascii="Times New Roman" w:hAnsi="Times New Roman" w:cs="Times New Roman"/>
          <w:color w:val="000000" w:themeColor="text1"/>
          <w:sz w:val="24"/>
          <w:szCs w:val="24"/>
        </w:rPr>
        <w:t>S</w:t>
      </w:r>
      <w:r w:rsidRPr="009D0A91">
        <w:rPr>
          <w:rFonts w:ascii="Times New Roman" w:hAnsi="Times New Roman" w:cs="Times New Roman"/>
          <w:color w:val="000000" w:themeColor="text1"/>
          <w:sz w:val="24"/>
          <w:szCs w:val="24"/>
          <w:vertAlign w:val="subscript"/>
        </w:rPr>
        <w:t>12</w:t>
      </w:r>
      <w:r w:rsidRPr="009D0A91">
        <w:rPr>
          <w:rFonts w:ascii="Times New Roman" w:hAnsi="Times New Roman" w:cs="Times New Roman"/>
          <w:color w:val="000000" w:themeColor="text1"/>
          <w:sz w:val="24"/>
          <w:szCs w:val="24"/>
        </w:rPr>
        <w:t xml:space="preserve"> solid electrolyte for all‐solid‐state lithium batteries. Adv. Mater. </w:t>
      </w:r>
      <w:r w:rsidRPr="009D0A91">
        <w:rPr>
          <w:rFonts w:ascii="Times New Roman" w:hAnsi="Times New Roman" w:cs="Times New Roman"/>
          <w:b/>
          <w:bCs/>
          <w:color w:val="000000" w:themeColor="text1"/>
          <w:sz w:val="24"/>
          <w:szCs w:val="24"/>
        </w:rPr>
        <w:t>36</w:t>
      </w:r>
      <w:r w:rsidRPr="009D0A91">
        <w:rPr>
          <w:rFonts w:ascii="Times New Roman" w:hAnsi="Times New Roman" w:cs="Times New Roman"/>
          <w:color w:val="000000" w:themeColor="text1"/>
          <w:sz w:val="24"/>
          <w:szCs w:val="24"/>
        </w:rPr>
        <w:t xml:space="preserve">, 2408903 (2024). </w:t>
      </w:r>
      <w:hyperlink r:id="rId40" w:history="1">
        <w:r w:rsidR="00CA0A97" w:rsidRPr="00ED5250">
          <w:rPr>
            <w:rStyle w:val="af2"/>
            <w:rFonts w:ascii="Times New Roman" w:hAnsi="Times New Roman" w:cs="Times New Roman"/>
            <w:sz w:val="24"/>
            <w:szCs w:val="24"/>
          </w:rPr>
          <w:t>https://doi.org/10.1002/adma.202408903</w:t>
        </w:r>
      </w:hyperlink>
      <w:r w:rsidR="00CA0A97">
        <w:rPr>
          <w:rFonts w:ascii="Times New Roman" w:hAnsi="Times New Roman" w:cs="Times New Roman" w:hint="eastAsia"/>
          <w:color w:val="000000" w:themeColor="text1"/>
          <w:sz w:val="24"/>
          <w:szCs w:val="24"/>
        </w:rPr>
        <w:t xml:space="preserve"> </w:t>
      </w:r>
    </w:p>
    <w:p w14:paraId="28D7B523" w14:textId="50BBA549"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 xml:space="preserve">H. Liu, Q. Zhu, C. Wang, G. Wang, Y. Liang et al. High air stability and excellent Li metal compatibility of argyrodite-based electrolyte enabling superior all-solid-state Li metal batteries. Adv. Funct. Mater. </w:t>
      </w:r>
      <w:r w:rsidRPr="009D0A91">
        <w:rPr>
          <w:rFonts w:ascii="Times New Roman" w:hAnsi="Times New Roman" w:cs="Times New Roman"/>
          <w:b/>
          <w:bCs/>
          <w:color w:val="000000" w:themeColor="text1"/>
          <w:sz w:val="24"/>
          <w:szCs w:val="24"/>
        </w:rPr>
        <w:t>32</w:t>
      </w:r>
      <w:r w:rsidRPr="009D0A91">
        <w:rPr>
          <w:rFonts w:ascii="Times New Roman" w:hAnsi="Times New Roman" w:cs="Times New Roman"/>
          <w:color w:val="000000" w:themeColor="text1"/>
          <w:sz w:val="24"/>
          <w:szCs w:val="24"/>
        </w:rPr>
        <w:t xml:space="preserve">, 2203858 (2022). </w:t>
      </w:r>
      <w:hyperlink r:id="rId41" w:history="1">
        <w:r w:rsidR="00CA0A97" w:rsidRPr="00ED5250">
          <w:rPr>
            <w:rStyle w:val="af2"/>
            <w:rFonts w:ascii="Times New Roman" w:hAnsi="Times New Roman" w:cs="Times New Roman"/>
            <w:sz w:val="24"/>
            <w:szCs w:val="24"/>
          </w:rPr>
          <w:t>https://doi.org/10.1002/adfm.202203858</w:t>
        </w:r>
      </w:hyperlink>
      <w:r w:rsidR="00CA0A97">
        <w:rPr>
          <w:rFonts w:ascii="Times New Roman" w:hAnsi="Times New Roman" w:cs="Times New Roman" w:hint="eastAsia"/>
          <w:color w:val="000000" w:themeColor="text1"/>
          <w:sz w:val="24"/>
          <w:szCs w:val="24"/>
        </w:rPr>
        <w:t xml:space="preserve"> </w:t>
      </w:r>
    </w:p>
    <w:p w14:paraId="764CD50E" w14:textId="38C55F50"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C. Wang, J. Hao, J. Wu, H. Shi, L. Fan et al. Enhanced air stability and Li metal compatibility of Li-argyrodite electrolytes triggered by In</w:t>
      </w:r>
      <w:r w:rsidRPr="009D0A91">
        <w:rPr>
          <w:rFonts w:ascii="Times New Roman" w:hAnsi="Times New Roman" w:cs="Times New Roman"/>
          <w:color w:val="000000" w:themeColor="text1"/>
          <w:sz w:val="24"/>
          <w:szCs w:val="24"/>
          <w:vertAlign w:val="subscript"/>
        </w:rPr>
        <w:t>2</w:t>
      </w:r>
      <w:r w:rsidRPr="009D0A91">
        <w:rPr>
          <w:rFonts w:ascii="Times New Roman" w:hAnsi="Times New Roman" w:cs="Times New Roman"/>
          <w:color w:val="000000" w:themeColor="text1"/>
          <w:sz w:val="24"/>
          <w:szCs w:val="24"/>
        </w:rPr>
        <w:t>O</w:t>
      </w:r>
      <w:r w:rsidRPr="009D0A91">
        <w:rPr>
          <w:rFonts w:ascii="Times New Roman" w:hAnsi="Times New Roman" w:cs="Times New Roman"/>
          <w:color w:val="000000" w:themeColor="text1"/>
          <w:sz w:val="24"/>
          <w:szCs w:val="24"/>
          <w:vertAlign w:val="subscript"/>
        </w:rPr>
        <w:t>3</w:t>
      </w:r>
      <w:r w:rsidRPr="009D0A91">
        <w:rPr>
          <w:rFonts w:ascii="Times New Roman" w:hAnsi="Times New Roman" w:cs="Times New Roman"/>
          <w:color w:val="000000" w:themeColor="text1"/>
          <w:sz w:val="24"/>
          <w:szCs w:val="24"/>
        </w:rPr>
        <w:t xml:space="preserve"> Co-doping for all-solid-state Li metal batteries. Adv. Funct. Mater. </w:t>
      </w:r>
      <w:r w:rsidRPr="009D0A91">
        <w:rPr>
          <w:rFonts w:ascii="Times New Roman" w:hAnsi="Times New Roman" w:cs="Times New Roman"/>
          <w:b/>
          <w:bCs/>
          <w:color w:val="000000" w:themeColor="text1"/>
          <w:sz w:val="24"/>
          <w:szCs w:val="24"/>
        </w:rPr>
        <w:t>34</w:t>
      </w:r>
      <w:r w:rsidRPr="009D0A91">
        <w:rPr>
          <w:rFonts w:ascii="Times New Roman" w:hAnsi="Times New Roman" w:cs="Times New Roman"/>
          <w:color w:val="000000" w:themeColor="text1"/>
          <w:sz w:val="24"/>
          <w:szCs w:val="24"/>
        </w:rPr>
        <w:t xml:space="preserve">, 2313308 (2024). </w:t>
      </w:r>
      <w:hyperlink r:id="rId42" w:history="1">
        <w:r w:rsidR="00CA0A97" w:rsidRPr="00ED5250">
          <w:rPr>
            <w:rStyle w:val="af2"/>
            <w:rFonts w:ascii="Times New Roman" w:hAnsi="Times New Roman" w:cs="Times New Roman"/>
            <w:sz w:val="24"/>
            <w:szCs w:val="24"/>
          </w:rPr>
          <w:t>https://doi.org/10.1002/adfm.202313308</w:t>
        </w:r>
      </w:hyperlink>
      <w:r w:rsidR="00CA0A97">
        <w:rPr>
          <w:rFonts w:ascii="Times New Roman" w:hAnsi="Times New Roman" w:cs="Times New Roman" w:hint="eastAsia"/>
          <w:color w:val="000000" w:themeColor="text1"/>
          <w:sz w:val="24"/>
          <w:szCs w:val="24"/>
        </w:rPr>
        <w:t xml:space="preserve"> </w:t>
      </w:r>
    </w:p>
    <w:p w14:paraId="7C967604" w14:textId="72C10AA5"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 xml:space="preserve">Z. Jiang, Y. Liu, H. Peng, J. Li, X. Xu et al. Enhanced air stability and interfacial compatibility of Li-argyrodite sulfide electrolyte triggered by CuBr co-substitution for all-solid-state lithium batteries. Energy Storage Mater. </w:t>
      </w:r>
      <w:r w:rsidRPr="009D0A91">
        <w:rPr>
          <w:rFonts w:ascii="Times New Roman" w:hAnsi="Times New Roman" w:cs="Times New Roman"/>
          <w:b/>
          <w:bCs/>
          <w:color w:val="000000" w:themeColor="text1"/>
          <w:sz w:val="24"/>
          <w:szCs w:val="24"/>
        </w:rPr>
        <w:t>56</w:t>
      </w:r>
      <w:r w:rsidRPr="009D0A91">
        <w:rPr>
          <w:rFonts w:ascii="Times New Roman" w:hAnsi="Times New Roman" w:cs="Times New Roman"/>
          <w:color w:val="000000" w:themeColor="text1"/>
          <w:sz w:val="24"/>
          <w:szCs w:val="24"/>
        </w:rPr>
        <w:t xml:space="preserve">, 300-309 (2023). </w:t>
      </w:r>
      <w:hyperlink r:id="rId43" w:history="1">
        <w:r w:rsidR="00CA0A97" w:rsidRPr="00ED5250">
          <w:rPr>
            <w:rStyle w:val="af2"/>
            <w:rFonts w:ascii="Times New Roman" w:hAnsi="Times New Roman" w:cs="Times New Roman"/>
            <w:sz w:val="24"/>
            <w:szCs w:val="24"/>
          </w:rPr>
          <w:t>https://doi.org/10.1016/j.ensm.2023.01.018</w:t>
        </w:r>
      </w:hyperlink>
      <w:r w:rsidR="00CA0A97">
        <w:rPr>
          <w:rFonts w:ascii="Times New Roman" w:hAnsi="Times New Roman" w:cs="Times New Roman" w:hint="eastAsia"/>
          <w:color w:val="000000" w:themeColor="text1"/>
          <w:sz w:val="24"/>
          <w:szCs w:val="24"/>
        </w:rPr>
        <w:t xml:space="preserve"> </w:t>
      </w:r>
    </w:p>
    <w:p w14:paraId="333A6214" w14:textId="77777777"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 xml:space="preserve">C. Liu, T. Zhang, R. Wang, B. Chen, D. Wang et al. Regulating p-band center of sulfur in Li-argyrodite to stabilize dual solid-solid interface for robust all-solid-state lithium–sulfur battery. Adv. Funct. Mater. </w:t>
      </w:r>
      <w:r w:rsidRPr="009D0A91">
        <w:rPr>
          <w:rFonts w:ascii="Times New Roman" w:hAnsi="Times New Roman" w:cs="Times New Roman"/>
          <w:b/>
          <w:bCs/>
          <w:color w:val="000000" w:themeColor="text1"/>
          <w:sz w:val="24"/>
          <w:szCs w:val="24"/>
        </w:rPr>
        <w:t>35</w:t>
      </w:r>
      <w:r w:rsidRPr="009D0A91">
        <w:rPr>
          <w:rFonts w:ascii="Times New Roman" w:hAnsi="Times New Roman" w:cs="Times New Roman"/>
          <w:color w:val="000000" w:themeColor="text1"/>
          <w:sz w:val="24"/>
          <w:szCs w:val="24"/>
        </w:rPr>
        <w:t>, 2412144 (2025). https://doi.org/10.1002/adfm.202412144</w:t>
      </w:r>
    </w:p>
    <w:p w14:paraId="61D15F06" w14:textId="7463C23B"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Y. Jin, Q. He, G. Liu, Z. Gu, M. Wu et al. Fluorinated Li</w:t>
      </w:r>
      <w:r w:rsidRPr="009D0A91">
        <w:rPr>
          <w:rFonts w:ascii="Times New Roman" w:hAnsi="Times New Roman" w:cs="Times New Roman"/>
          <w:color w:val="000000" w:themeColor="text1"/>
          <w:sz w:val="24"/>
          <w:szCs w:val="24"/>
          <w:vertAlign w:val="subscript"/>
        </w:rPr>
        <w:t>10</w:t>
      </w:r>
      <w:r w:rsidRPr="009D0A91">
        <w:rPr>
          <w:rFonts w:ascii="Times New Roman" w:hAnsi="Times New Roman" w:cs="Times New Roman"/>
          <w:color w:val="000000" w:themeColor="text1"/>
          <w:sz w:val="24"/>
          <w:szCs w:val="24"/>
        </w:rPr>
        <w:t>GeP</w:t>
      </w:r>
      <w:r w:rsidRPr="009D0A91">
        <w:rPr>
          <w:rFonts w:ascii="Times New Roman" w:hAnsi="Times New Roman" w:cs="Times New Roman"/>
          <w:color w:val="000000" w:themeColor="text1"/>
          <w:sz w:val="24"/>
          <w:szCs w:val="24"/>
          <w:vertAlign w:val="subscript"/>
        </w:rPr>
        <w:t>2</w:t>
      </w:r>
      <w:r w:rsidRPr="009D0A91">
        <w:rPr>
          <w:rFonts w:ascii="Times New Roman" w:hAnsi="Times New Roman" w:cs="Times New Roman"/>
          <w:color w:val="000000" w:themeColor="text1"/>
          <w:sz w:val="24"/>
          <w:szCs w:val="24"/>
        </w:rPr>
        <w:t>S</w:t>
      </w:r>
      <w:r w:rsidRPr="009D0A91">
        <w:rPr>
          <w:rFonts w:ascii="Times New Roman" w:hAnsi="Times New Roman" w:cs="Times New Roman"/>
          <w:color w:val="000000" w:themeColor="text1"/>
          <w:sz w:val="24"/>
          <w:szCs w:val="24"/>
          <w:vertAlign w:val="subscript"/>
        </w:rPr>
        <w:t>12</w:t>
      </w:r>
      <w:r w:rsidRPr="009D0A91">
        <w:rPr>
          <w:rFonts w:ascii="Times New Roman" w:hAnsi="Times New Roman" w:cs="Times New Roman"/>
          <w:color w:val="000000" w:themeColor="text1"/>
          <w:sz w:val="24"/>
          <w:szCs w:val="24"/>
        </w:rPr>
        <w:t xml:space="preserve"> enables stable all-solid-state lithium batteries. Adv. Mater. </w:t>
      </w:r>
      <w:r w:rsidRPr="009D0A91">
        <w:rPr>
          <w:rFonts w:ascii="Times New Roman" w:hAnsi="Times New Roman" w:cs="Times New Roman"/>
          <w:b/>
          <w:bCs/>
          <w:color w:val="000000" w:themeColor="text1"/>
          <w:sz w:val="24"/>
          <w:szCs w:val="24"/>
        </w:rPr>
        <w:t>35</w:t>
      </w:r>
      <w:r w:rsidRPr="009D0A91">
        <w:rPr>
          <w:rFonts w:ascii="Times New Roman" w:hAnsi="Times New Roman" w:cs="Times New Roman"/>
          <w:color w:val="000000" w:themeColor="text1"/>
          <w:sz w:val="24"/>
          <w:szCs w:val="24"/>
        </w:rPr>
        <w:t xml:space="preserve">, 2211047 (2023). </w:t>
      </w:r>
      <w:hyperlink r:id="rId44" w:history="1">
        <w:r w:rsidR="00CA0A97" w:rsidRPr="00ED5250">
          <w:rPr>
            <w:rStyle w:val="af2"/>
            <w:rFonts w:ascii="Times New Roman" w:hAnsi="Times New Roman" w:cs="Times New Roman"/>
            <w:sz w:val="24"/>
            <w:szCs w:val="24"/>
          </w:rPr>
          <w:t>https://doi.org/10.1002/adma.202211047</w:t>
        </w:r>
      </w:hyperlink>
      <w:r w:rsidR="00CA0A97">
        <w:rPr>
          <w:rFonts w:ascii="Times New Roman" w:hAnsi="Times New Roman" w:cs="Times New Roman" w:hint="eastAsia"/>
          <w:color w:val="000000" w:themeColor="text1"/>
          <w:sz w:val="24"/>
          <w:szCs w:val="24"/>
        </w:rPr>
        <w:t xml:space="preserve"> </w:t>
      </w:r>
    </w:p>
    <w:p w14:paraId="38374724" w14:textId="264B3288"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 xml:space="preserve">Z. Yu, S.-L. Shang, K. Ahn, D. T. Marty, R. Feng et al. Enhancing moisture stability of sulfide solid-state electrolytes by reversible amphipathic molecular coating. ACS Appl. Mater. Interfaces </w:t>
      </w:r>
      <w:r w:rsidRPr="009D0A91">
        <w:rPr>
          <w:rFonts w:ascii="Times New Roman" w:hAnsi="Times New Roman" w:cs="Times New Roman"/>
          <w:b/>
          <w:bCs/>
          <w:color w:val="000000" w:themeColor="text1"/>
          <w:sz w:val="24"/>
          <w:szCs w:val="24"/>
        </w:rPr>
        <w:t>14</w:t>
      </w:r>
      <w:r w:rsidRPr="009D0A91">
        <w:rPr>
          <w:rFonts w:ascii="Times New Roman" w:hAnsi="Times New Roman" w:cs="Times New Roman"/>
          <w:color w:val="000000" w:themeColor="text1"/>
          <w:sz w:val="24"/>
          <w:szCs w:val="24"/>
        </w:rPr>
        <w:t xml:space="preserve">, 32035-32042 (2022). </w:t>
      </w:r>
      <w:hyperlink r:id="rId45" w:history="1">
        <w:r w:rsidR="00CA0A97" w:rsidRPr="00ED5250">
          <w:rPr>
            <w:rStyle w:val="af2"/>
            <w:rFonts w:ascii="Times New Roman" w:hAnsi="Times New Roman" w:cs="Times New Roman"/>
            <w:sz w:val="24"/>
            <w:szCs w:val="24"/>
          </w:rPr>
          <w:t>https://doi.org/10.1021/acsami.2c07388</w:t>
        </w:r>
      </w:hyperlink>
      <w:r w:rsidR="00CA0A97">
        <w:rPr>
          <w:rFonts w:ascii="Times New Roman" w:hAnsi="Times New Roman" w:cs="Times New Roman" w:hint="eastAsia"/>
          <w:color w:val="000000" w:themeColor="text1"/>
          <w:sz w:val="24"/>
          <w:szCs w:val="24"/>
        </w:rPr>
        <w:t xml:space="preserve"> </w:t>
      </w:r>
    </w:p>
    <w:p w14:paraId="3BB10160" w14:textId="310F6C37"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 xml:space="preserve">X. Yang, X. Gao, M. Jiang, J. Luo, J. Yan et al. Grain boundary electronic insulation for high-performance all-solid-state lithium batteries. Angew. Chem. Int. Ed. </w:t>
      </w:r>
      <w:r w:rsidRPr="009D0A91">
        <w:rPr>
          <w:rFonts w:ascii="Times New Roman" w:hAnsi="Times New Roman" w:cs="Times New Roman"/>
          <w:b/>
          <w:bCs/>
          <w:color w:val="000000" w:themeColor="text1"/>
          <w:sz w:val="24"/>
          <w:szCs w:val="24"/>
        </w:rPr>
        <w:t>62</w:t>
      </w:r>
      <w:r w:rsidRPr="009D0A91">
        <w:rPr>
          <w:rFonts w:ascii="Times New Roman" w:hAnsi="Times New Roman" w:cs="Times New Roman"/>
          <w:color w:val="000000" w:themeColor="text1"/>
          <w:sz w:val="24"/>
          <w:szCs w:val="24"/>
        </w:rPr>
        <w:t xml:space="preserve">, e202215680 (2023). </w:t>
      </w:r>
      <w:hyperlink r:id="rId46" w:history="1">
        <w:r w:rsidR="00CA0A97" w:rsidRPr="00ED5250">
          <w:rPr>
            <w:rStyle w:val="af2"/>
            <w:rFonts w:ascii="Times New Roman" w:hAnsi="Times New Roman" w:cs="Times New Roman"/>
            <w:sz w:val="24"/>
            <w:szCs w:val="24"/>
          </w:rPr>
          <w:t>https://doi.org/10.1002/anie.202215680</w:t>
        </w:r>
      </w:hyperlink>
      <w:r w:rsidR="00CA0A97">
        <w:rPr>
          <w:rFonts w:ascii="Times New Roman" w:hAnsi="Times New Roman" w:cs="Times New Roman" w:hint="eastAsia"/>
          <w:color w:val="000000" w:themeColor="text1"/>
          <w:sz w:val="24"/>
          <w:szCs w:val="24"/>
        </w:rPr>
        <w:t xml:space="preserve"> </w:t>
      </w:r>
    </w:p>
    <w:p w14:paraId="108E9CCA" w14:textId="4043FFB8"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 xml:space="preserve">K. T. Kim, J. Woo, Y.-S. Kim, S. Sung, C. Park et al. Ultrathin superhydrophobic coatings for air-stable inorganic solid electrolytes: toward dry room application for all-solid-state batteries. Adv. Energy Mater. </w:t>
      </w:r>
      <w:r w:rsidRPr="009D0A91">
        <w:rPr>
          <w:rFonts w:ascii="Times New Roman" w:hAnsi="Times New Roman" w:cs="Times New Roman"/>
          <w:b/>
          <w:bCs/>
          <w:color w:val="000000" w:themeColor="text1"/>
          <w:sz w:val="24"/>
          <w:szCs w:val="24"/>
        </w:rPr>
        <w:t>13</w:t>
      </w:r>
      <w:r w:rsidRPr="009D0A91">
        <w:rPr>
          <w:rFonts w:ascii="Times New Roman" w:hAnsi="Times New Roman" w:cs="Times New Roman"/>
          <w:color w:val="000000" w:themeColor="text1"/>
          <w:sz w:val="24"/>
          <w:szCs w:val="24"/>
        </w:rPr>
        <w:t xml:space="preserve">, 2301600 (2023). </w:t>
      </w:r>
      <w:hyperlink r:id="rId47" w:history="1">
        <w:r w:rsidR="00CA0A97" w:rsidRPr="00ED5250">
          <w:rPr>
            <w:rStyle w:val="af2"/>
            <w:rFonts w:ascii="Times New Roman" w:hAnsi="Times New Roman" w:cs="Times New Roman"/>
            <w:sz w:val="24"/>
            <w:szCs w:val="24"/>
          </w:rPr>
          <w:t>https://doi.org/10.1002/aenm.202301600</w:t>
        </w:r>
      </w:hyperlink>
      <w:r w:rsidR="00CA0A97">
        <w:rPr>
          <w:rFonts w:ascii="Times New Roman" w:hAnsi="Times New Roman" w:cs="Times New Roman" w:hint="eastAsia"/>
          <w:color w:val="000000" w:themeColor="text1"/>
          <w:sz w:val="24"/>
          <w:szCs w:val="24"/>
        </w:rPr>
        <w:t xml:space="preserve"> </w:t>
      </w:r>
    </w:p>
    <w:p w14:paraId="4A21ADDA" w14:textId="55B0F4D7"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 xml:space="preserve">X. Zhang, X. Li, S. Weng, S. Wu, Q. Liu et al. Spontaneous gas-solid reaction on sulfide electrolytes for high-performance all-solid-state batteries. Energy Environ. Sci. </w:t>
      </w:r>
      <w:r w:rsidRPr="009D0A91">
        <w:rPr>
          <w:rFonts w:ascii="Times New Roman" w:hAnsi="Times New Roman" w:cs="Times New Roman"/>
          <w:b/>
          <w:bCs/>
          <w:color w:val="000000" w:themeColor="text1"/>
          <w:sz w:val="24"/>
          <w:szCs w:val="24"/>
        </w:rPr>
        <w:t>16</w:t>
      </w:r>
      <w:r w:rsidRPr="009D0A91">
        <w:rPr>
          <w:rFonts w:ascii="Times New Roman" w:hAnsi="Times New Roman" w:cs="Times New Roman"/>
          <w:color w:val="000000" w:themeColor="text1"/>
          <w:sz w:val="24"/>
          <w:szCs w:val="24"/>
        </w:rPr>
        <w:t xml:space="preserve">, 1091-1099 (2023). </w:t>
      </w:r>
      <w:hyperlink r:id="rId48" w:history="1">
        <w:r w:rsidR="00CA0A97" w:rsidRPr="00ED5250">
          <w:rPr>
            <w:rStyle w:val="af2"/>
            <w:rFonts w:ascii="Times New Roman" w:hAnsi="Times New Roman" w:cs="Times New Roman"/>
            <w:sz w:val="24"/>
            <w:szCs w:val="24"/>
          </w:rPr>
          <w:t>https://doi.org/10.1039/D2EE03358E</w:t>
        </w:r>
      </w:hyperlink>
      <w:r w:rsidR="00CA0A97">
        <w:rPr>
          <w:rFonts w:ascii="Times New Roman" w:hAnsi="Times New Roman" w:cs="Times New Roman" w:hint="eastAsia"/>
          <w:color w:val="000000" w:themeColor="text1"/>
          <w:sz w:val="24"/>
          <w:szCs w:val="24"/>
        </w:rPr>
        <w:t xml:space="preserve"> </w:t>
      </w:r>
    </w:p>
    <w:p w14:paraId="09174E14" w14:textId="292EF175"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 xml:space="preserve">G. G. Kresse, J. J. Furthmüller. Efficient iterative schemes for Ab initio total-energy calculations using a plane-wave basis set. Physical review. B, Condensed matter </w:t>
      </w:r>
      <w:r w:rsidRPr="009D0A91">
        <w:rPr>
          <w:rFonts w:ascii="Times New Roman" w:hAnsi="Times New Roman" w:cs="Times New Roman"/>
          <w:b/>
          <w:bCs/>
          <w:color w:val="000000" w:themeColor="text1"/>
          <w:sz w:val="24"/>
          <w:szCs w:val="24"/>
        </w:rPr>
        <w:t>54</w:t>
      </w:r>
      <w:r w:rsidRPr="009D0A91">
        <w:rPr>
          <w:rFonts w:ascii="Times New Roman" w:hAnsi="Times New Roman" w:cs="Times New Roman"/>
          <w:color w:val="000000" w:themeColor="text1"/>
          <w:sz w:val="24"/>
          <w:szCs w:val="24"/>
        </w:rPr>
        <w:t xml:space="preserve">, 11169 (1996). </w:t>
      </w:r>
      <w:hyperlink r:id="rId49" w:history="1">
        <w:r w:rsidR="00CA0A97" w:rsidRPr="00ED5250">
          <w:rPr>
            <w:rStyle w:val="af2"/>
            <w:rFonts w:ascii="Times New Roman" w:hAnsi="Times New Roman" w:cs="Times New Roman"/>
            <w:sz w:val="24"/>
            <w:szCs w:val="24"/>
          </w:rPr>
          <w:t>https://doi.org/10.1103/physrevb.54.11169</w:t>
        </w:r>
      </w:hyperlink>
      <w:r w:rsidR="00CA0A97">
        <w:rPr>
          <w:rFonts w:ascii="Times New Roman" w:hAnsi="Times New Roman" w:cs="Times New Roman" w:hint="eastAsia"/>
          <w:color w:val="000000" w:themeColor="text1"/>
          <w:sz w:val="24"/>
          <w:szCs w:val="24"/>
        </w:rPr>
        <w:t xml:space="preserve"> </w:t>
      </w:r>
    </w:p>
    <w:p w14:paraId="5E1B0C7C" w14:textId="6B93611F"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lastRenderedPageBreak/>
        <w:t>G. Kresse, D. Joubert. From ultrasoft pseudopotentials to the projector augmented-wave method. Phys</w:t>
      </w:r>
      <w:r w:rsidR="00DF2F55">
        <w:rPr>
          <w:rFonts w:ascii="Times New Roman" w:hAnsi="Times New Roman" w:cs="Times New Roman" w:hint="eastAsia"/>
          <w:color w:val="000000" w:themeColor="text1"/>
          <w:sz w:val="24"/>
          <w:szCs w:val="24"/>
        </w:rPr>
        <w:t>.</w:t>
      </w:r>
      <w:r w:rsidRPr="009D0A91">
        <w:rPr>
          <w:rFonts w:ascii="Times New Roman" w:hAnsi="Times New Roman" w:cs="Times New Roman"/>
          <w:color w:val="000000" w:themeColor="text1"/>
          <w:sz w:val="24"/>
          <w:szCs w:val="24"/>
        </w:rPr>
        <w:t xml:space="preserve"> Rev</w:t>
      </w:r>
      <w:r w:rsidR="00DF2F55">
        <w:rPr>
          <w:rFonts w:ascii="Times New Roman" w:hAnsi="Times New Roman" w:cs="Times New Roman" w:hint="eastAsia"/>
          <w:color w:val="000000" w:themeColor="text1"/>
          <w:sz w:val="24"/>
          <w:szCs w:val="24"/>
        </w:rPr>
        <w:t>.</w:t>
      </w:r>
      <w:r w:rsidRPr="009D0A91">
        <w:rPr>
          <w:rFonts w:ascii="Times New Roman" w:hAnsi="Times New Roman" w:cs="Times New Roman"/>
          <w:color w:val="000000" w:themeColor="text1"/>
          <w:sz w:val="24"/>
          <w:szCs w:val="24"/>
        </w:rPr>
        <w:t xml:space="preserve"> B </w:t>
      </w:r>
      <w:r w:rsidRPr="009D0A91">
        <w:rPr>
          <w:rFonts w:ascii="Times New Roman" w:hAnsi="Times New Roman" w:cs="Times New Roman"/>
          <w:b/>
          <w:bCs/>
          <w:color w:val="000000" w:themeColor="text1"/>
          <w:sz w:val="24"/>
          <w:szCs w:val="24"/>
        </w:rPr>
        <w:t>59</w:t>
      </w:r>
      <w:r w:rsidRPr="009D0A91">
        <w:rPr>
          <w:rFonts w:ascii="Times New Roman" w:hAnsi="Times New Roman" w:cs="Times New Roman"/>
          <w:color w:val="000000" w:themeColor="text1"/>
          <w:sz w:val="24"/>
          <w:szCs w:val="24"/>
        </w:rPr>
        <w:t xml:space="preserve">, 1758-1775 (1999). </w:t>
      </w:r>
      <w:hyperlink r:id="rId50" w:history="1">
        <w:r w:rsidR="00DF2F55" w:rsidRPr="00ED5250">
          <w:rPr>
            <w:rStyle w:val="af2"/>
            <w:rFonts w:ascii="Times New Roman" w:hAnsi="Times New Roman" w:cs="Times New Roman"/>
            <w:sz w:val="24"/>
            <w:szCs w:val="24"/>
          </w:rPr>
          <w:t>https://doi.org/10.1103/PhysRevB.59.1758</w:t>
        </w:r>
      </w:hyperlink>
      <w:r w:rsidR="00DF2F55">
        <w:rPr>
          <w:rFonts w:ascii="Times New Roman" w:hAnsi="Times New Roman" w:cs="Times New Roman" w:hint="eastAsia"/>
          <w:color w:val="000000" w:themeColor="text1"/>
          <w:sz w:val="24"/>
          <w:szCs w:val="24"/>
        </w:rPr>
        <w:t xml:space="preserve">  </w:t>
      </w:r>
    </w:p>
    <w:p w14:paraId="4EBAEC3A" w14:textId="05BFA4B9"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P. E. Blochl. Projector augmented-wave method. Phys</w:t>
      </w:r>
      <w:r w:rsidR="00DF2F55">
        <w:rPr>
          <w:rFonts w:ascii="Times New Roman" w:hAnsi="Times New Roman" w:cs="Times New Roman" w:hint="eastAsia"/>
          <w:color w:val="000000" w:themeColor="text1"/>
          <w:sz w:val="24"/>
          <w:szCs w:val="24"/>
        </w:rPr>
        <w:t>.</w:t>
      </w:r>
      <w:r w:rsidRPr="009D0A91">
        <w:rPr>
          <w:rFonts w:ascii="Times New Roman" w:hAnsi="Times New Roman" w:cs="Times New Roman"/>
          <w:color w:val="000000" w:themeColor="text1"/>
          <w:sz w:val="24"/>
          <w:szCs w:val="24"/>
        </w:rPr>
        <w:t xml:space="preserve"> Rev</w:t>
      </w:r>
      <w:r w:rsidR="00DF2F55">
        <w:rPr>
          <w:rFonts w:ascii="Times New Roman" w:hAnsi="Times New Roman" w:cs="Times New Roman" w:hint="eastAsia"/>
          <w:color w:val="000000" w:themeColor="text1"/>
          <w:sz w:val="24"/>
          <w:szCs w:val="24"/>
        </w:rPr>
        <w:t>.</w:t>
      </w:r>
      <w:r w:rsidRPr="009D0A91">
        <w:rPr>
          <w:rFonts w:ascii="Times New Roman" w:hAnsi="Times New Roman" w:cs="Times New Roman"/>
          <w:color w:val="000000" w:themeColor="text1"/>
          <w:sz w:val="24"/>
          <w:szCs w:val="24"/>
        </w:rPr>
        <w:t xml:space="preserve"> B Condens</w:t>
      </w:r>
      <w:r w:rsidR="00DF2F55">
        <w:rPr>
          <w:rFonts w:ascii="Times New Roman" w:hAnsi="Times New Roman" w:cs="Times New Roman" w:hint="eastAsia"/>
          <w:color w:val="000000" w:themeColor="text1"/>
          <w:sz w:val="24"/>
          <w:szCs w:val="24"/>
        </w:rPr>
        <w:t>.</w:t>
      </w:r>
      <w:r w:rsidRPr="009D0A91">
        <w:rPr>
          <w:rFonts w:ascii="Times New Roman" w:hAnsi="Times New Roman" w:cs="Times New Roman"/>
          <w:color w:val="000000" w:themeColor="text1"/>
          <w:sz w:val="24"/>
          <w:szCs w:val="24"/>
        </w:rPr>
        <w:t xml:space="preserve"> Matter </w:t>
      </w:r>
      <w:r w:rsidRPr="009D0A91">
        <w:rPr>
          <w:rFonts w:ascii="Times New Roman" w:hAnsi="Times New Roman" w:cs="Times New Roman"/>
          <w:b/>
          <w:bCs/>
          <w:color w:val="000000" w:themeColor="text1"/>
          <w:sz w:val="24"/>
          <w:szCs w:val="24"/>
        </w:rPr>
        <w:t>50</w:t>
      </w:r>
      <w:r w:rsidRPr="009D0A91">
        <w:rPr>
          <w:rFonts w:ascii="Times New Roman" w:hAnsi="Times New Roman" w:cs="Times New Roman"/>
          <w:color w:val="000000" w:themeColor="text1"/>
          <w:sz w:val="24"/>
          <w:szCs w:val="24"/>
        </w:rPr>
        <w:t xml:space="preserve">, 17953-17979 (1994). </w:t>
      </w:r>
      <w:hyperlink r:id="rId51" w:history="1">
        <w:r w:rsidR="00DF2F55" w:rsidRPr="00ED5250">
          <w:rPr>
            <w:rStyle w:val="af2"/>
            <w:rFonts w:ascii="Times New Roman" w:hAnsi="Times New Roman" w:cs="Times New Roman"/>
            <w:sz w:val="24"/>
            <w:szCs w:val="24"/>
          </w:rPr>
          <w:t>https://doi.org/10.1103/PhysRevB.50.17953</w:t>
        </w:r>
      </w:hyperlink>
      <w:r w:rsidR="00DF2F55">
        <w:rPr>
          <w:rFonts w:ascii="Times New Roman" w:hAnsi="Times New Roman" w:cs="Times New Roman" w:hint="eastAsia"/>
          <w:color w:val="000000" w:themeColor="text1"/>
          <w:sz w:val="24"/>
          <w:szCs w:val="24"/>
        </w:rPr>
        <w:t xml:space="preserve"> </w:t>
      </w:r>
    </w:p>
    <w:p w14:paraId="74055E95" w14:textId="5D15EEE9" w:rsidR="00DA4286" w:rsidRPr="009D0A91"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John, P., Perdew, Kieron, Burke et al. Generalized gradient approximation made simple. Phys</w:t>
      </w:r>
      <w:r w:rsidR="00DF2F55">
        <w:rPr>
          <w:rFonts w:ascii="Times New Roman" w:hAnsi="Times New Roman" w:cs="Times New Roman" w:hint="eastAsia"/>
          <w:color w:val="000000" w:themeColor="text1"/>
          <w:sz w:val="24"/>
          <w:szCs w:val="24"/>
        </w:rPr>
        <w:t>.</w:t>
      </w:r>
      <w:r w:rsidRPr="009D0A91">
        <w:rPr>
          <w:rFonts w:ascii="Times New Roman" w:hAnsi="Times New Roman" w:cs="Times New Roman"/>
          <w:color w:val="000000" w:themeColor="text1"/>
          <w:sz w:val="24"/>
          <w:szCs w:val="24"/>
        </w:rPr>
        <w:t xml:space="preserve"> Rev</w:t>
      </w:r>
      <w:r w:rsidR="00DF2F55">
        <w:rPr>
          <w:rFonts w:ascii="Times New Roman" w:hAnsi="Times New Roman" w:cs="Times New Roman" w:hint="eastAsia"/>
          <w:color w:val="000000" w:themeColor="text1"/>
          <w:sz w:val="24"/>
          <w:szCs w:val="24"/>
        </w:rPr>
        <w:t>.</w:t>
      </w:r>
      <w:r w:rsidRPr="009D0A91">
        <w:rPr>
          <w:rFonts w:ascii="Times New Roman" w:hAnsi="Times New Roman" w:cs="Times New Roman"/>
          <w:color w:val="000000" w:themeColor="text1"/>
          <w:sz w:val="24"/>
          <w:szCs w:val="24"/>
        </w:rPr>
        <w:t xml:space="preserve"> Lett</w:t>
      </w:r>
      <w:r w:rsidR="00DF2F55">
        <w:rPr>
          <w:rFonts w:ascii="Times New Roman" w:hAnsi="Times New Roman" w:cs="Times New Roman" w:hint="eastAsia"/>
          <w:color w:val="000000" w:themeColor="text1"/>
          <w:sz w:val="24"/>
          <w:szCs w:val="24"/>
        </w:rPr>
        <w:t>.</w:t>
      </w:r>
      <w:r w:rsidRPr="009D0A91">
        <w:rPr>
          <w:rFonts w:ascii="Times New Roman" w:hAnsi="Times New Roman" w:cs="Times New Roman"/>
          <w:color w:val="000000" w:themeColor="text1"/>
          <w:sz w:val="24"/>
          <w:szCs w:val="24"/>
        </w:rPr>
        <w:t xml:space="preserve"> </w:t>
      </w:r>
      <w:r w:rsidRPr="009D0A91">
        <w:rPr>
          <w:rFonts w:ascii="Times New Roman" w:hAnsi="Times New Roman" w:cs="Times New Roman"/>
          <w:b/>
          <w:bCs/>
          <w:color w:val="000000" w:themeColor="text1"/>
          <w:sz w:val="24"/>
          <w:szCs w:val="24"/>
        </w:rPr>
        <w:t>78</w:t>
      </w:r>
      <w:r w:rsidRPr="009D0A91">
        <w:rPr>
          <w:rFonts w:ascii="Times New Roman" w:hAnsi="Times New Roman" w:cs="Times New Roman"/>
          <w:color w:val="000000" w:themeColor="text1"/>
          <w:sz w:val="24"/>
          <w:szCs w:val="24"/>
        </w:rPr>
        <w:t xml:space="preserve">, 1396 (1996). </w:t>
      </w:r>
      <w:hyperlink r:id="rId52" w:history="1">
        <w:r w:rsidR="00DF2F55" w:rsidRPr="00ED5250">
          <w:rPr>
            <w:rStyle w:val="af2"/>
            <w:rFonts w:ascii="Times New Roman" w:hAnsi="Times New Roman" w:cs="Times New Roman"/>
            <w:sz w:val="24"/>
            <w:szCs w:val="24"/>
          </w:rPr>
          <w:t>https://doi.org/10.1103/physrevlett.77.3865</w:t>
        </w:r>
      </w:hyperlink>
      <w:r w:rsidR="00DF2F55">
        <w:rPr>
          <w:rFonts w:ascii="Times New Roman" w:hAnsi="Times New Roman" w:cs="Times New Roman" w:hint="eastAsia"/>
          <w:color w:val="000000" w:themeColor="text1"/>
          <w:sz w:val="24"/>
          <w:szCs w:val="24"/>
        </w:rPr>
        <w:t xml:space="preserve"> </w:t>
      </w:r>
    </w:p>
    <w:p w14:paraId="74846579" w14:textId="4C3643F8" w:rsidR="00503302"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9D0A91">
        <w:rPr>
          <w:rFonts w:ascii="Times New Roman" w:hAnsi="Times New Roman" w:cs="Times New Roman"/>
          <w:color w:val="000000" w:themeColor="text1"/>
          <w:sz w:val="24"/>
          <w:szCs w:val="24"/>
        </w:rPr>
        <w:t>S. Grimme, J. Antony, S. Ehrlich &amp; H. Krieg. A consistent and accurate ab initio parametrization of density functional dispersion correction (DFT-D) for the 94 elements H-Pu. J</w:t>
      </w:r>
      <w:r w:rsidR="00DF2F55">
        <w:rPr>
          <w:rFonts w:ascii="Times New Roman" w:hAnsi="Times New Roman" w:cs="Times New Roman" w:hint="eastAsia"/>
          <w:color w:val="000000" w:themeColor="text1"/>
          <w:sz w:val="24"/>
          <w:szCs w:val="24"/>
        </w:rPr>
        <w:t>.</w:t>
      </w:r>
      <w:r w:rsidRPr="009D0A91">
        <w:rPr>
          <w:rFonts w:ascii="Times New Roman" w:hAnsi="Times New Roman" w:cs="Times New Roman"/>
          <w:color w:val="000000" w:themeColor="text1"/>
          <w:sz w:val="24"/>
          <w:szCs w:val="24"/>
        </w:rPr>
        <w:t xml:space="preserve"> Chem</w:t>
      </w:r>
      <w:r w:rsidR="00DF2F55">
        <w:rPr>
          <w:rFonts w:ascii="Times New Roman" w:hAnsi="Times New Roman" w:cs="Times New Roman" w:hint="eastAsia"/>
          <w:color w:val="000000" w:themeColor="text1"/>
          <w:sz w:val="24"/>
          <w:szCs w:val="24"/>
        </w:rPr>
        <w:t>.</w:t>
      </w:r>
      <w:r w:rsidRPr="009D0A91">
        <w:rPr>
          <w:rFonts w:ascii="Times New Roman" w:hAnsi="Times New Roman" w:cs="Times New Roman"/>
          <w:color w:val="000000" w:themeColor="text1"/>
          <w:sz w:val="24"/>
          <w:szCs w:val="24"/>
        </w:rPr>
        <w:t xml:space="preserve"> Phys</w:t>
      </w:r>
      <w:r w:rsidR="00DF2F55">
        <w:rPr>
          <w:rFonts w:ascii="Times New Roman" w:hAnsi="Times New Roman" w:cs="Times New Roman" w:hint="eastAsia"/>
          <w:color w:val="000000" w:themeColor="text1"/>
          <w:sz w:val="24"/>
          <w:szCs w:val="24"/>
        </w:rPr>
        <w:t xml:space="preserve">. </w:t>
      </w:r>
      <w:r w:rsidRPr="009D0A91">
        <w:rPr>
          <w:rFonts w:ascii="Times New Roman" w:hAnsi="Times New Roman" w:cs="Times New Roman"/>
          <w:b/>
          <w:bCs/>
          <w:color w:val="000000" w:themeColor="text1"/>
          <w:sz w:val="24"/>
          <w:szCs w:val="24"/>
        </w:rPr>
        <w:t>132</w:t>
      </w:r>
      <w:r w:rsidRPr="009D0A91">
        <w:rPr>
          <w:rFonts w:ascii="Times New Roman" w:hAnsi="Times New Roman" w:cs="Times New Roman"/>
          <w:color w:val="000000" w:themeColor="text1"/>
          <w:sz w:val="24"/>
          <w:szCs w:val="24"/>
        </w:rPr>
        <w:t xml:space="preserve">, 154104 (2010). </w:t>
      </w:r>
      <w:hyperlink r:id="rId53" w:history="1">
        <w:r w:rsidR="00DF2F55" w:rsidRPr="00ED5250">
          <w:rPr>
            <w:rStyle w:val="af2"/>
            <w:rFonts w:ascii="Times New Roman" w:hAnsi="Times New Roman" w:cs="Times New Roman"/>
            <w:sz w:val="24"/>
            <w:szCs w:val="24"/>
          </w:rPr>
          <w:t>https://doi.org</w:t>
        </w:r>
        <w:r w:rsidR="00DF2F55" w:rsidRPr="00ED5250">
          <w:rPr>
            <w:rStyle w:val="af2"/>
            <w:rFonts w:ascii="Times New Roman" w:hAnsi="Times New Roman" w:cs="Times New Roman" w:hint="eastAsia"/>
            <w:sz w:val="24"/>
            <w:szCs w:val="24"/>
          </w:rPr>
          <w:t>/</w:t>
        </w:r>
        <w:r w:rsidR="00DF2F55" w:rsidRPr="00ED5250">
          <w:rPr>
            <w:rStyle w:val="af2"/>
            <w:rFonts w:ascii="Times New Roman" w:hAnsi="Times New Roman" w:cs="Times New Roman"/>
            <w:sz w:val="24"/>
            <w:szCs w:val="24"/>
          </w:rPr>
          <w:t>10.1063/1.3382344</w:t>
        </w:r>
      </w:hyperlink>
      <w:r w:rsidR="00DF2F55">
        <w:rPr>
          <w:rFonts w:ascii="Times New Roman" w:hAnsi="Times New Roman" w:cs="Times New Roman" w:hint="eastAsia"/>
          <w:color w:val="000000" w:themeColor="text1"/>
          <w:sz w:val="24"/>
          <w:szCs w:val="24"/>
        </w:rPr>
        <w:t xml:space="preserve">    </w:t>
      </w:r>
    </w:p>
    <w:p w14:paraId="3EEE2ACB" w14:textId="62A33752" w:rsidR="00526DD4" w:rsidRPr="00503302" w:rsidRDefault="00DA4286" w:rsidP="00DF2F55">
      <w:pPr>
        <w:pStyle w:val="EndNoteBibliography"/>
        <w:numPr>
          <w:ilvl w:val="0"/>
          <w:numId w:val="2"/>
        </w:numPr>
        <w:spacing w:beforeLines="50" w:before="156" w:afterLines="50" w:after="156"/>
        <w:ind w:left="567" w:hanging="567"/>
        <w:rPr>
          <w:rFonts w:ascii="Times New Roman" w:hAnsi="Times New Roman" w:cs="Times New Roman"/>
          <w:color w:val="000000" w:themeColor="text1"/>
          <w:sz w:val="24"/>
          <w:szCs w:val="24"/>
        </w:rPr>
      </w:pPr>
      <w:r w:rsidRPr="00503302">
        <w:rPr>
          <w:rFonts w:ascii="Times New Roman" w:hAnsi="Times New Roman" w:cs="Times New Roman"/>
          <w:color w:val="000000" w:themeColor="text1"/>
          <w:sz w:val="24"/>
          <w:szCs w:val="24"/>
        </w:rPr>
        <w:t>S. Grimme, S. Ehrlich &amp; L. Goerigk. Effect of the damping function in dispersion corrected density functional theory. J</w:t>
      </w:r>
      <w:r w:rsidR="00DF2F55">
        <w:rPr>
          <w:rFonts w:ascii="Times New Roman" w:hAnsi="Times New Roman" w:cs="Times New Roman" w:hint="eastAsia"/>
          <w:color w:val="000000" w:themeColor="text1"/>
          <w:sz w:val="24"/>
          <w:szCs w:val="24"/>
        </w:rPr>
        <w:t>.</w:t>
      </w:r>
      <w:r w:rsidRPr="00503302">
        <w:rPr>
          <w:rFonts w:ascii="Times New Roman" w:hAnsi="Times New Roman" w:cs="Times New Roman"/>
          <w:color w:val="000000" w:themeColor="text1"/>
          <w:sz w:val="24"/>
          <w:szCs w:val="24"/>
        </w:rPr>
        <w:t xml:space="preserve"> Comput</w:t>
      </w:r>
      <w:r w:rsidR="00DF2F55">
        <w:rPr>
          <w:rFonts w:ascii="Times New Roman" w:hAnsi="Times New Roman" w:cs="Times New Roman" w:hint="eastAsia"/>
          <w:color w:val="000000" w:themeColor="text1"/>
          <w:sz w:val="24"/>
          <w:szCs w:val="24"/>
        </w:rPr>
        <w:t>.</w:t>
      </w:r>
      <w:r w:rsidRPr="00503302">
        <w:rPr>
          <w:rFonts w:ascii="Times New Roman" w:hAnsi="Times New Roman" w:cs="Times New Roman"/>
          <w:color w:val="000000" w:themeColor="text1"/>
          <w:sz w:val="24"/>
          <w:szCs w:val="24"/>
        </w:rPr>
        <w:t xml:space="preserve"> Chem</w:t>
      </w:r>
      <w:r w:rsidR="00DF2F55">
        <w:rPr>
          <w:rFonts w:ascii="Times New Roman" w:hAnsi="Times New Roman" w:cs="Times New Roman" w:hint="eastAsia"/>
          <w:color w:val="000000" w:themeColor="text1"/>
          <w:sz w:val="24"/>
          <w:szCs w:val="24"/>
        </w:rPr>
        <w:t>.</w:t>
      </w:r>
      <w:r w:rsidRPr="00503302">
        <w:rPr>
          <w:rFonts w:ascii="Times New Roman" w:hAnsi="Times New Roman" w:cs="Times New Roman"/>
          <w:color w:val="000000" w:themeColor="text1"/>
          <w:sz w:val="24"/>
          <w:szCs w:val="24"/>
        </w:rPr>
        <w:t xml:space="preserve"> </w:t>
      </w:r>
      <w:r w:rsidRPr="00503302">
        <w:rPr>
          <w:rFonts w:ascii="Times New Roman" w:hAnsi="Times New Roman" w:cs="Times New Roman"/>
          <w:b/>
          <w:bCs/>
          <w:color w:val="000000" w:themeColor="text1"/>
          <w:sz w:val="24"/>
          <w:szCs w:val="24"/>
        </w:rPr>
        <w:t>32</w:t>
      </w:r>
      <w:r w:rsidRPr="00503302">
        <w:rPr>
          <w:rFonts w:ascii="Times New Roman" w:hAnsi="Times New Roman" w:cs="Times New Roman"/>
          <w:color w:val="000000" w:themeColor="text1"/>
          <w:sz w:val="24"/>
          <w:szCs w:val="24"/>
        </w:rPr>
        <w:t xml:space="preserve">, 1456-1465 (2011). </w:t>
      </w:r>
      <w:hyperlink r:id="rId54" w:history="1">
        <w:r w:rsidR="00DF2F55" w:rsidRPr="00ED5250">
          <w:rPr>
            <w:rStyle w:val="af2"/>
            <w:rFonts w:ascii="Times New Roman" w:hAnsi="Times New Roman" w:cs="Times New Roman"/>
            <w:sz w:val="24"/>
            <w:szCs w:val="24"/>
          </w:rPr>
          <w:t>https://doi.org/10.1002/jcc.21759</w:t>
        </w:r>
      </w:hyperlink>
      <w:r w:rsidR="00DF2F55">
        <w:rPr>
          <w:rFonts w:ascii="Times New Roman" w:hAnsi="Times New Roman" w:cs="Times New Roman" w:hint="eastAsia"/>
          <w:color w:val="000000" w:themeColor="text1"/>
          <w:sz w:val="24"/>
          <w:szCs w:val="24"/>
        </w:rPr>
        <w:t xml:space="preserve"> </w:t>
      </w:r>
    </w:p>
    <w:sectPr w:rsidR="00526DD4" w:rsidRPr="00503302" w:rsidSect="00CA0A97">
      <w:headerReference w:type="even" r:id="rId55"/>
      <w:headerReference w:type="default" r:id="rId56"/>
      <w:footerReference w:type="even" r:id="rId57"/>
      <w:footerReference w:type="default" r:id="rId58"/>
      <w:headerReference w:type="first" r:id="rId59"/>
      <w:footerReference w:type="first" r:id="rId60"/>
      <w:pgSz w:w="11906" w:h="16838"/>
      <w:pgMar w:top="1418" w:right="1418" w:bottom="1134" w:left="1418" w:header="851"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F93EB" w14:textId="77777777" w:rsidR="00EA08C1" w:rsidRDefault="00EA08C1" w:rsidP="00F64C21">
      <w:pPr>
        <w:rPr>
          <w:rFonts w:hint="eastAsia"/>
        </w:rPr>
      </w:pPr>
      <w:r>
        <w:separator/>
      </w:r>
    </w:p>
  </w:endnote>
  <w:endnote w:type="continuationSeparator" w:id="0">
    <w:p w14:paraId="410632BC" w14:textId="77777777" w:rsidR="00EA08C1" w:rsidRDefault="00EA08C1" w:rsidP="00F64C2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Yu Mincho">
    <w:altName w:val="Yu Gothic"/>
    <w:charset w:val="80"/>
    <w:family w:val="roman"/>
    <w:pitch w:val="variable"/>
    <w:sig w:usb0="800002E7" w:usb1="2AC7FCFF" w:usb2="00000012" w:usb3="00000000" w:csb0="000200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BAECB" w14:textId="77777777" w:rsidR="00CA0A97" w:rsidRDefault="00CA0A97">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color w:val="808080" w:themeColor="background1" w:themeShade="80"/>
        <w:sz w:val="21"/>
        <w:szCs w:val="21"/>
      </w:rPr>
      <w:id w:val="-544905568"/>
      <w:docPartObj>
        <w:docPartGallery w:val="Page Numbers (Bottom of Page)"/>
        <w:docPartUnique/>
      </w:docPartObj>
    </w:sdtPr>
    <w:sdtContent>
      <w:sdt>
        <w:sdtPr>
          <w:rPr>
            <w:rFonts w:ascii="Times New Roman" w:hAnsi="Times New Roman" w:cs="Times New Roman"/>
            <w:color w:val="808080" w:themeColor="background1" w:themeShade="80"/>
            <w:sz w:val="21"/>
            <w:szCs w:val="21"/>
          </w:rPr>
          <w:id w:val="1728636285"/>
          <w:docPartObj>
            <w:docPartGallery w:val="Page Numbers (Top of Page)"/>
            <w:docPartUnique/>
          </w:docPartObj>
        </w:sdtPr>
        <w:sdtContent>
          <w:p w14:paraId="31052046" w14:textId="0B6E11CB" w:rsidR="00B56291" w:rsidRPr="00526DD4" w:rsidRDefault="00B56291" w:rsidP="00972475">
            <w:pPr>
              <w:pStyle w:val="af0"/>
              <w:jc w:val="center"/>
              <w:rPr>
                <w:rFonts w:ascii="Times New Roman" w:hAnsi="Times New Roman" w:cs="Times New Roman"/>
                <w:color w:val="808080" w:themeColor="background1" w:themeShade="80"/>
                <w:sz w:val="21"/>
                <w:szCs w:val="21"/>
              </w:rPr>
            </w:pPr>
            <w:r w:rsidRPr="00526DD4">
              <w:rPr>
                <w:rFonts w:ascii="Times New Roman" w:hAnsi="Times New Roman" w:cs="Times New Roman"/>
                <w:color w:val="808080" w:themeColor="background1" w:themeShade="80"/>
                <w:sz w:val="24"/>
                <w:szCs w:val="24"/>
                <w:lang w:val="zh-CN"/>
              </w:rPr>
              <w:t xml:space="preserve"> </w:t>
            </w:r>
            <w:r w:rsidR="00526DD4" w:rsidRPr="00526DD4">
              <w:rPr>
                <w:rFonts w:ascii="Times New Roman" w:hAnsi="Times New Roman" w:cs="Times New Roman"/>
                <w:color w:val="808080" w:themeColor="background1" w:themeShade="80"/>
                <w:sz w:val="24"/>
                <w:szCs w:val="24"/>
                <w:lang w:val="zh-CN"/>
              </w:rPr>
              <w:t>S</w:t>
            </w:r>
            <w:r w:rsidRPr="00526DD4">
              <w:rPr>
                <w:rFonts w:ascii="Times New Roman" w:hAnsi="Times New Roman" w:cs="Times New Roman"/>
                <w:color w:val="808080" w:themeColor="background1" w:themeShade="80"/>
                <w:sz w:val="24"/>
                <w:szCs w:val="24"/>
              </w:rPr>
              <w:fldChar w:fldCharType="begin"/>
            </w:r>
            <w:r w:rsidRPr="00526DD4">
              <w:rPr>
                <w:rFonts w:ascii="Times New Roman" w:hAnsi="Times New Roman" w:cs="Times New Roman"/>
                <w:color w:val="808080" w:themeColor="background1" w:themeShade="80"/>
                <w:sz w:val="24"/>
                <w:szCs w:val="24"/>
              </w:rPr>
              <w:instrText>PAGE</w:instrText>
            </w:r>
            <w:r w:rsidRPr="00526DD4">
              <w:rPr>
                <w:rFonts w:ascii="Times New Roman" w:hAnsi="Times New Roman" w:cs="Times New Roman"/>
                <w:color w:val="808080" w:themeColor="background1" w:themeShade="80"/>
                <w:sz w:val="24"/>
                <w:szCs w:val="24"/>
              </w:rPr>
              <w:fldChar w:fldCharType="separate"/>
            </w:r>
            <w:r w:rsidRPr="00526DD4">
              <w:rPr>
                <w:rFonts w:ascii="Times New Roman" w:hAnsi="Times New Roman" w:cs="Times New Roman"/>
                <w:color w:val="808080" w:themeColor="background1" w:themeShade="80"/>
                <w:sz w:val="24"/>
                <w:szCs w:val="24"/>
                <w:lang w:val="zh-CN"/>
              </w:rPr>
              <w:t>2</w:t>
            </w:r>
            <w:r w:rsidRPr="00526DD4">
              <w:rPr>
                <w:rFonts w:ascii="Times New Roman" w:hAnsi="Times New Roman" w:cs="Times New Roman"/>
                <w:color w:val="808080" w:themeColor="background1" w:themeShade="80"/>
                <w:sz w:val="24"/>
                <w:szCs w:val="24"/>
              </w:rPr>
              <w:fldChar w:fldCharType="end"/>
            </w:r>
            <w:r w:rsidRPr="00526DD4">
              <w:rPr>
                <w:rFonts w:ascii="Times New Roman" w:hAnsi="Times New Roman" w:cs="Times New Roman"/>
                <w:color w:val="808080" w:themeColor="background1" w:themeShade="80"/>
                <w:sz w:val="24"/>
                <w:szCs w:val="24"/>
                <w:lang w:val="zh-CN"/>
              </w:rPr>
              <w:t>/</w:t>
            </w:r>
            <w:r w:rsidR="00526DD4" w:rsidRPr="00526DD4">
              <w:rPr>
                <w:rFonts w:ascii="Times New Roman" w:hAnsi="Times New Roman" w:cs="Times New Roman"/>
                <w:color w:val="808080" w:themeColor="background1" w:themeShade="80"/>
                <w:sz w:val="24"/>
                <w:szCs w:val="24"/>
                <w:lang w:val="zh-CN"/>
              </w:rPr>
              <w:t>S</w:t>
            </w:r>
            <w:r w:rsidR="006852FB">
              <w:rPr>
                <w:rFonts w:ascii="Times New Roman" w:hAnsi="Times New Roman" w:cs="Times New Roman" w:hint="eastAsia"/>
                <w:color w:val="808080" w:themeColor="background1" w:themeShade="80"/>
                <w:sz w:val="24"/>
                <w:szCs w:val="24"/>
              </w:rPr>
              <w:t>17</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0FED" w14:textId="77777777" w:rsidR="00CA0A97" w:rsidRDefault="00CA0A97">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2DD82" w14:textId="77777777" w:rsidR="00EA08C1" w:rsidRDefault="00EA08C1" w:rsidP="00F64C21">
      <w:pPr>
        <w:rPr>
          <w:rFonts w:hint="eastAsia"/>
        </w:rPr>
      </w:pPr>
      <w:r>
        <w:separator/>
      </w:r>
    </w:p>
  </w:footnote>
  <w:footnote w:type="continuationSeparator" w:id="0">
    <w:p w14:paraId="7F0B9933" w14:textId="77777777" w:rsidR="00EA08C1" w:rsidRDefault="00EA08C1" w:rsidP="00F64C2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777AD" w14:textId="77777777" w:rsidR="00CA0A97" w:rsidRDefault="00CA0A97">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F58B" w14:textId="6DCF023F" w:rsidR="00961028" w:rsidRPr="00961028" w:rsidRDefault="00961028">
    <w:pPr>
      <w:pStyle w:val="ae"/>
      <w:rPr>
        <w:rFonts w:ascii="Times New Roman" w:hAnsi="Times New Roman" w:cs="Times New Roman"/>
        <w:sz w:val="24"/>
        <w:szCs w:val="24"/>
      </w:rPr>
    </w:pPr>
    <w:hyperlink r:id="rId1" w:history="1">
      <w:r w:rsidRPr="00961028">
        <w:rPr>
          <w:rStyle w:val="af2"/>
          <w:rFonts w:ascii="Times New Roman" w:hAnsi="Times New Roman" w:cs="Times New Roman" w:hint="eastAsia"/>
          <w:sz w:val="24"/>
          <w:szCs w:val="24"/>
        </w:rPr>
        <w:t>N</w:t>
      </w:r>
      <w:r w:rsidRPr="00961028">
        <w:rPr>
          <w:rStyle w:val="af2"/>
          <w:rFonts w:ascii="Times New Roman" w:hAnsi="Times New Roman" w:cs="Times New Roman"/>
          <w:sz w:val="24"/>
          <w:szCs w:val="24"/>
        </w:rPr>
        <w:t>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D5EC" w14:textId="77777777" w:rsidR="00CA0A97" w:rsidRDefault="00CA0A97">
    <w:pPr>
      <w:pStyle w:val="ae"/>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E27FA"/>
    <w:multiLevelType w:val="hybridMultilevel"/>
    <w:tmpl w:val="E49E4888"/>
    <w:lvl w:ilvl="0" w:tplc="20801270">
      <w:start w:val="1"/>
      <w:numFmt w:val="decimal"/>
      <w:lvlText w:val="[S%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 w15:restartNumberingAfterBreak="0">
    <w:nsid w:val="70F47EA5"/>
    <w:multiLevelType w:val="hybridMultilevel"/>
    <w:tmpl w:val="CCF209F0"/>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841849767">
    <w:abstractNumId w:val="1"/>
  </w:num>
  <w:num w:numId="2" w16cid:durableId="1255283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C1"/>
    <w:rsid w:val="00006059"/>
    <w:rsid w:val="00025EF7"/>
    <w:rsid w:val="00033C75"/>
    <w:rsid w:val="0004270F"/>
    <w:rsid w:val="000636C6"/>
    <w:rsid w:val="00063E21"/>
    <w:rsid w:val="00077CE4"/>
    <w:rsid w:val="00077D71"/>
    <w:rsid w:val="00084BD2"/>
    <w:rsid w:val="000A31AA"/>
    <w:rsid w:val="000B2493"/>
    <w:rsid w:val="000D1AEF"/>
    <w:rsid w:val="000E188F"/>
    <w:rsid w:val="000E5598"/>
    <w:rsid w:val="000F75B4"/>
    <w:rsid w:val="00103B0A"/>
    <w:rsid w:val="00111D39"/>
    <w:rsid w:val="00113FB1"/>
    <w:rsid w:val="001243ED"/>
    <w:rsid w:val="0015431A"/>
    <w:rsid w:val="001608F0"/>
    <w:rsid w:val="00161388"/>
    <w:rsid w:val="00162C01"/>
    <w:rsid w:val="00165D1D"/>
    <w:rsid w:val="00170C0D"/>
    <w:rsid w:val="0018393D"/>
    <w:rsid w:val="00187EE5"/>
    <w:rsid w:val="001B0A88"/>
    <w:rsid w:val="001B4AE1"/>
    <w:rsid w:val="001B6592"/>
    <w:rsid w:val="001D0ABF"/>
    <w:rsid w:val="001D66AC"/>
    <w:rsid w:val="001D6AE9"/>
    <w:rsid w:val="001D7E67"/>
    <w:rsid w:val="00201DC4"/>
    <w:rsid w:val="00202A99"/>
    <w:rsid w:val="002230DC"/>
    <w:rsid w:val="002263FE"/>
    <w:rsid w:val="002344D8"/>
    <w:rsid w:val="00236CD0"/>
    <w:rsid w:val="00237F95"/>
    <w:rsid w:val="00243614"/>
    <w:rsid w:val="002514E5"/>
    <w:rsid w:val="00260A90"/>
    <w:rsid w:val="002627D1"/>
    <w:rsid w:val="002652BD"/>
    <w:rsid w:val="00293110"/>
    <w:rsid w:val="002938C1"/>
    <w:rsid w:val="002D2217"/>
    <w:rsid w:val="002E277E"/>
    <w:rsid w:val="002E3EF2"/>
    <w:rsid w:val="002E5A18"/>
    <w:rsid w:val="002E65F4"/>
    <w:rsid w:val="00323C23"/>
    <w:rsid w:val="00327F9C"/>
    <w:rsid w:val="00332B0C"/>
    <w:rsid w:val="00334151"/>
    <w:rsid w:val="00336F83"/>
    <w:rsid w:val="003376F3"/>
    <w:rsid w:val="00340DD0"/>
    <w:rsid w:val="00346349"/>
    <w:rsid w:val="003463A6"/>
    <w:rsid w:val="00357A05"/>
    <w:rsid w:val="0037011F"/>
    <w:rsid w:val="00377B83"/>
    <w:rsid w:val="00381FF9"/>
    <w:rsid w:val="00382DF4"/>
    <w:rsid w:val="003954F4"/>
    <w:rsid w:val="003C5120"/>
    <w:rsid w:val="003F3653"/>
    <w:rsid w:val="00421CA4"/>
    <w:rsid w:val="00423A17"/>
    <w:rsid w:val="00424EDF"/>
    <w:rsid w:val="00425B3E"/>
    <w:rsid w:val="00431B41"/>
    <w:rsid w:val="004547C2"/>
    <w:rsid w:val="0047393C"/>
    <w:rsid w:val="0048124B"/>
    <w:rsid w:val="00486D16"/>
    <w:rsid w:val="00494D77"/>
    <w:rsid w:val="004A4B54"/>
    <w:rsid w:val="004B06FA"/>
    <w:rsid w:val="004B0EAD"/>
    <w:rsid w:val="004B39D3"/>
    <w:rsid w:val="004F07CA"/>
    <w:rsid w:val="00503302"/>
    <w:rsid w:val="00506A4D"/>
    <w:rsid w:val="005153C8"/>
    <w:rsid w:val="00522D56"/>
    <w:rsid w:val="00526DD4"/>
    <w:rsid w:val="00535B2D"/>
    <w:rsid w:val="005641A0"/>
    <w:rsid w:val="00564E7B"/>
    <w:rsid w:val="005A6D71"/>
    <w:rsid w:val="005B43F1"/>
    <w:rsid w:val="005B6672"/>
    <w:rsid w:val="005C6B87"/>
    <w:rsid w:val="005D065B"/>
    <w:rsid w:val="005E05F1"/>
    <w:rsid w:val="005E15E9"/>
    <w:rsid w:val="005E6B58"/>
    <w:rsid w:val="00601AA3"/>
    <w:rsid w:val="00605E3D"/>
    <w:rsid w:val="00616354"/>
    <w:rsid w:val="00616A41"/>
    <w:rsid w:val="00620DE8"/>
    <w:rsid w:val="00626F51"/>
    <w:rsid w:val="0063385C"/>
    <w:rsid w:val="0064383F"/>
    <w:rsid w:val="00651129"/>
    <w:rsid w:val="00683E18"/>
    <w:rsid w:val="006852FB"/>
    <w:rsid w:val="006C5E15"/>
    <w:rsid w:val="006F40F2"/>
    <w:rsid w:val="00712511"/>
    <w:rsid w:val="00734E82"/>
    <w:rsid w:val="00763280"/>
    <w:rsid w:val="007775C6"/>
    <w:rsid w:val="007828BE"/>
    <w:rsid w:val="0078709F"/>
    <w:rsid w:val="007874CE"/>
    <w:rsid w:val="007937B7"/>
    <w:rsid w:val="007A1EDD"/>
    <w:rsid w:val="007B73ED"/>
    <w:rsid w:val="007C0101"/>
    <w:rsid w:val="007C2E22"/>
    <w:rsid w:val="007C62BC"/>
    <w:rsid w:val="007D6A49"/>
    <w:rsid w:val="007E4E9F"/>
    <w:rsid w:val="0080293B"/>
    <w:rsid w:val="008077B9"/>
    <w:rsid w:val="00815502"/>
    <w:rsid w:val="00833A36"/>
    <w:rsid w:val="00835DF4"/>
    <w:rsid w:val="00844B6F"/>
    <w:rsid w:val="00854866"/>
    <w:rsid w:val="00854867"/>
    <w:rsid w:val="00866F65"/>
    <w:rsid w:val="00870F22"/>
    <w:rsid w:val="00874033"/>
    <w:rsid w:val="00885B67"/>
    <w:rsid w:val="00893D0B"/>
    <w:rsid w:val="008970E6"/>
    <w:rsid w:val="008D3FF1"/>
    <w:rsid w:val="008E5919"/>
    <w:rsid w:val="008F288E"/>
    <w:rsid w:val="00906CA1"/>
    <w:rsid w:val="009106FA"/>
    <w:rsid w:val="00912379"/>
    <w:rsid w:val="009126ED"/>
    <w:rsid w:val="00914AF3"/>
    <w:rsid w:val="00920A2D"/>
    <w:rsid w:val="00925E14"/>
    <w:rsid w:val="00930DE9"/>
    <w:rsid w:val="00947E71"/>
    <w:rsid w:val="009517B9"/>
    <w:rsid w:val="00961028"/>
    <w:rsid w:val="009656A7"/>
    <w:rsid w:val="00972475"/>
    <w:rsid w:val="00982963"/>
    <w:rsid w:val="0098613E"/>
    <w:rsid w:val="00987F5B"/>
    <w:rsid w:val="00991C2B"/>
    <w:rsid w:val="009A7F08"/>
    <w:rsid w:val="009B13E9"/>
    <w:rsid w:val="009C3650"/>
    <w:rsid w:val="009D0A91"/>
    <w:rsid w:val="009F2DF4"/>
    <w:rsid w:val="009F49AC"/>
    <w:rsid w:val="00A14651"/>
    <w:rsid w:val="00A16708"/>
    <w:rsid w:val="00A4013F"/>
    <w:rsid w:val="00A4231F"/>
    <w:rsid w:val="00A43E60"/>
    <w:rsid w:val="00A71740"/>
    <w:rsid w:val="00AA75E8"/>
    <w:rsid w:val="00AB104C"/>
    <w:rsid w:val="00AC5299"/>
    <w:rsid w:val="00AE2283"/>
    <w:rsid w:val="00AE5460"/>
    <w:rsid w:val="00AF1B91"/>
    <w:rsid w:val="00B138E9"/>
    <w:rsid w:val="00B240E2"/>
    <w:rsid w:val="00B245D3"/>
    <w:rsid w:val="00B30D75"/>
    <w:rsid w:val="00B33ED3"/>
    <w:rsid w:val="00B33F41"/>
    <w:rsid w:val="00B44963"/>
    <w:rsid w:val="00B477AE"/>
    <w:rsid w:val="00B5204A"/>
    <w:rsid w:val="00B55638"/>
    <w:rsid w:val="00B56291"/>
    <w:rsid w:val="00B71797"/>
    <w:rsid w:val="00BA710A"/>
    <w:rsid w:val="00BC063D"/>
    <w:rsid w:val="00BC7D9A"/>
    <w:rsid w:val="00BD14FA"/>
    <w:rsid w:val="00BD3CD8"/>
    <w:rsid w:val="00BD49F8"/>
    <w:rsid w:val="00BE410B"/>
    <w:rsid w:val="00BF06A7"/>
    <w:rsid w:val="00BF12EF"/>
    <w:rsid w:val="00BF24AD"/>
    <w:rsid w:val="00BF2837"/>
    <w:rsid w:val="00BF6D3A"/>
    <w:rsid w:val="00C1774B"/>
    <w:rsid w:val="00C22B91"/>
    <w:rsid w:val="00C23F9E"/>
    <w:rsid w:val="00C24B25"/>
    <w:rsid w:val="00C37911"/>
    <w:rsid w:val="00C446B6"/>
    <w:rsid w:val="00C778EE"/>
    <w:rsid w:val="00C77C03"/>
    <w:rsid w:val="00C859D5"/>
    <w:rsid w:val="00CA0A97"/>
    <w:rsid w:val="00CA6CA0"/>
    <w:rsid w:val="00CB1EFD"/>
    <w:rsid w:val="00CC11DB"/>
    <w:rsid w:val="00CC46B9"/>
    <w:rsid w:val="00CD5CA4"/>
    <w:rsid w:val="00CE3C36"/>
    <w:rsid w:val="00CF3B4C"/>
    <w:rsid w:val="00D0102D"/>
    <w:rsid w:val="00D0367B"/>
    <w:rsid w:val="00D21670"/>
    <w:rsid w:val="00D2330F"/>
    <w:rsid w:val="00D25936"/>
    <w:rsid w:val="00D419E0"/>
    <w:rsid w:val="00D53FBC"/>
    <w:rsid w:val="00D667F8"/>
    <w:rsid w:val="00D712ED"/>
    <w:rsid w:val="00D8380B"/>
    <w:rsid w:val="00DA36C1"/>
    <w:rsid w:val="00DA4286"/>
    <w:rsid w:val="00DC2714"/>
    <w:rsid w:val="00DE465A"/>
    <w:rsid w:val="00DE49CE"/>
    <w:rsid w:val="00DE62FE"/>
    <w:rsid w:val="00DF2F55"/>
    <w:rsid w:val="00E032A7"/>
    <w:rsid w:val="00E076C9"/>
    <w:rsid w:val="00E116BA"/>
    <w:rsid w:val="00E33937"/>
    <w:rsid w:val="00E46079"/>
    <w:rsid w:val="00E62375"/>
    <w:rsid w:val="00E8249E"/>
    <w:rsid w:val="00E91FA9"/>
    <w:rsid w:val="00E95984"/>
    <w:rsid w:val="00EA08C1"/>
    <w:rsid w:val="00EA64FF"/>
    <w:rsid w:val="00EB641D"/>
    <w:rsid w:val="00EC5778"/>
    <w:rsid w:val="00EE6406"/>
    <w:rsid w:val="00EF1F4C"/>
    <w:rsid w:val="00EF35FB"/>
    <w:rsid w:val="00EF65B3"/>
    <w:rsid w:val="00F00514"/>
    <w:rsid w:val="00F0530B"/>
    <w:rsid w:val="00F128C4"/>
    <w:rsid w:val="00F218FA"/>
    <w:rsid w:val="00F35C66"/>
    <w:rsid w:val="00F4683A"/>
    <w:rsid w:val="00F51B1D"/>
    <w:rsid w:val="00F60266"/>
    <w:rsid w:val="00F62132"/>
    <w:rsid w:val="00F64C21"/>
    <w:rsid w:val="00F701F2"/>
    <w:rsid w:val="00F708FF"/>
    <w:rsid w:val="00F759F6"/>
    <w:rsid w:val="00F75A8B"/>
    <w:rsid w:val="00F8429F"/>
    <w:rsid w:val="00F90619"/>
    <w:rsid w:val="00F950D1"/>
    <w:rsid w:val="00FA7DB5"/>
    <w:rsid w:val="00FB0C88"/>
    <w:rsid w:val="00FC187F"/>
    <w:rsid w:val="00FC21C6"/>
    <w:rsid w:val="00FC6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D1269C"/>
  <w14:defaultImageDpi w14:val="32767"/>
  <w15:chartTrackingRefBased/>
  <w15:docId w15:val="{18E59D19-8B71-4C16-84C2-CFB15E9E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A36C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A36C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A36C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A36C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A36C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A36C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A36C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A36C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A36C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A36C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A36C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A36C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A36C1"/>
    <w:rPr>
      <w:rFonts w:cstheme="majorBidi"/>
      <w:color w:val="0F4761" w:themeColor="accent1" w:themeShade="BF"/>
      <w:sz w:val="28"/>
      <w:szCs w:val="28"/>
    </w:rPr>
  </w:style>
  <w:style w:type="character" w:customStyle="1" w:styleId="50">
    <w:name w:val="标题 5 字符"/>
    <w:basedOn w:val="a0"/>
    <w:link w:val="5"/>
    <w:uiPriority w:val="9"/>
    <w:semiHidden/>
    <w:rsid w:val="00DA36C1"/>
    <w:rPr>
      <w:rFonts w:cstheme="majorBidi"/>
      <w:color w:val="0F4761" w:themeColor="accent1" w:themeShade="BF"/>
      <w:sz w:val="24"/>
      <w:szCs w:val="24"/>
    </w:rPr>
  </w:style>
  <w:style w:type="character" w:customStyle="1" w:styleId="60">
    <w:name w:val="标题 6 字符"/>
    <w:basedOn w:val="a0"/>
    <w:link w:val="6"/>
    <w:uiPriority w:val="9"/>
    <w:semiHidden/>
    <w:rsid w:val="00DA36C1"/>
    <w:rPr>
      <w:rFonts w:cstheme="majorBidi"/>
      <w:b/>
      <w:bCs/>
      <w:color w:val="0F4761" w:themeColor="accent1" w:themeShade="BF"/>
    </w:rPr>
  </w:style>
  <w:style w:type="character" w:customStyle="1" w:styleId="70">
    <w:name w:val="标题 7 字符"/>
    <w:basedOn w:val="a0"/>
    <w:link w:val="7"/>
    <w:uiPriority w:val="9"/>
    <w:semiHidden/>
    <w:rsid w:val="00DA36C1"/>
    <w:rPr>
      <w:rFonts w:cstheme="majorBidi"/>
      <w:b/>
      <w:bCs/>
      <w:color w:val="595959" w:themeColor="text1" w:themeTint="A6"/>
    </w:rPr>
  </w:style>
  <w:style w:type="character" w:customStyle="1" w:styleId="80">
    <w:name w:val="标题 8 字符"/>
    <w:basedOn w:val="a0"/>
    <w:link w:val="8"/>
    <w:uiPriority w:val="9"/>
    <w:semiHidden/>
    <w:rsid w:val="00DA36C1"/>
    <w:rPr>
      <w:rFonts w:cstheme="majorBidi"/>
      <w:color w:val="595959" w:themeColor="text1" w:themeTint="A6"/>
    </w:rPr>
  </w:style>
  <w:style w:type="character" w:customStyle="1" w:styleId="90">
    <w:name w:val="标题 9 字符"/>
    <w:basedOn w:val="a0"/>
    <w:link w:val="9"/>
    <w:uiPriority w:val="9"/>
    <w:semiHidden/>
    <w:rsid w:val="00DA36C1"/>
    <w:rPr>
      <w:rFonts w:eastAsiaTheme="majorEastAsia" w:cstheme="majorBidi"/>
      <w:color w:val="595959" w:themeColor="text1" w:themeTint="A6"/>
    </w:rPr>
  </w:style>
  <w:style w:type="paragraph" w:styleId="a3">
    <w:name w:val="Title"/>
    <w:basedOn w:val="a"/>
    <w:next w:val="a"/>
    <w:link w:val="a4"/>
    <w:uiPriority w:val="10"/>
    <w:qFormat/>
    <w:rsid w:val="00DA36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A36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36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A36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36C1"/>
    <w:pPr>
      <w:spacing w:before="160" w:after="160"/>
      <w:jc w:val="center"/>
    </w:pPr>
    <w:rPr>
      <w:i/>
      <w:iCs/>
      <w:color w:val="404040" w:themeColor="text1" w:themeTint="BF"/>
    </w:rPr>
  </w:style>
  <w:style w:type="character" w:customStyle="1" w:styleId="a8">
    <w:name w:val="引用 字符"/>
    <w:basedOn w:val="a0"/>
    <w:link w:val="a7"/>
    <w:uiPriority w:val="29"/>
    <w:rsid w:val="00DA36C1"/>
    <w:rPr>
      <w:i/>
      <w:iCs/>
      <w:color w:val="404040" w:themeColor="text1" w:themeTint="BF"/>
    </w:rPr>
  </w:style>
  <w:style w:type="paragraph" w:styleId="a9">
    <w:name w:val="List Paragraph"/>
    <w:basedOn w:val="a"/>
    <w:uiPriority w:val="34"/>
    <w:qFormat/>
    <w:rsid w:val="00DA36C1"/>
    <w:pPr>
      <w:ind w:left="720"/>
      <w:contextualSpacing/>
    </w:pPr>
  </w:style>
  <w:style w:type="character" w:styleId="aa">
    <w:name w:val="Intense Emphasis"/>
    <w:basedOn w:val="a0"/>
    <w:uiPriority w:val="21"/>
    <w:qFormat/>
    <w:rsid w:val="00DA36C1"/>
    <w:rPr>
      <w:i/>
      <w:iCs/>
      <w:color w:val="0F4761" w:themeColor="accent1" w:themeShade="BF"/>
    </w:rPr>
  </w:style>
  <w:style w:type="paragraph" w:styleId="ab">
    <w:name w:val="Intense Quote"/>
    <w:basedOn w:val="a"/>
    <w:next w:val="a"/>
    <w:link w:val="ac"/>
    <w:uiPriority w:val="30"/>
    <w:qFormat/>
    <w:rsid w:val="00DA3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A36C1"/>
    <w:rPr>
      <w:i/>
      <w:iCs/>
      <w:color w:val="0F4761" w:themeColor="accent1" w:themeShade="BF"/>
    </w:rPr>
  </w:style>
  <w:style w:type="character" w:styleId="ad">
    <w:name w:val="Intense Reference"/>
    <w:basedOn w:val="a0"/>
    <w:uiPriority w:val="32"/>
    <w:qFormat/>
    <w:rsid w:val="00DA36C1"/>
    <w:rPr>
      <w:b/>
      <w:bCs/>
      <w:smallCaps/>
      <w:color w:val="0F4761" w:themeColor="accent1" w:themeShade="BF"/>
      <w:spacing w:val="5"/>
    </w:rPr>
  </w:style>
  <w:style w:type="paragraph" w:styleId="ae">
    <w:name w:val="header"/>
    <w:basedOn w:val="a"/>
    <w:link w:val="af"/>
    <w:uiPriority w:val="99"/>
    <w:unhideWhenUsed/>
    <w:rsid w:val="00F64C21"/>
    <w:pPr>
      <w:tabs>
        <w:tab w:val="center" w:pos="4153"/>
        <w:tab w:val="right" w:pos="8306"/>
      </w:tabs>
      <w:snapToGrid w:val="0"/>
      <w:jc w:val="center"/>
    </w:pPr>
    <w:rPr>
      <w:sz w:val="18"/>
      <w:szCs w:val="18"/>
    </w:rPr>
  </w:style>
  <w:style w:type="character" w:customStyle="1" w:styleId="af">
    <w:name w:val="页眉 字符"/>
    <w:basedOn w:val="a0"/>
    <w:link w:val="ae"/>
    <w:uiPriority w:val="99"/>
    <w:rsid w:val="00F64C21"/>
    <w:rPr>
      <w:sz w:val="18"/>
      <w:szCs w:val="18"/>
    </w:rPr>
  </w:style>
  <w:style w:type="paragraph" w:styleId="af0">
    <w:name w:val="footer"/>
    <w:basedOn w:val="a"/>
    <w:link w:val="af1"/>
    <w:uiPriority w:val="99"/>
    <w:unhideWhenUsed/>
    <w:rsid w:val="00F64C21"/>
    <w:pPr>
      <w:tabs>
        <w:tab w:val="center" w:pos="4153"/>
        <w:tab w:val="right" w:pos="8306"/>
      </w:tabs>
      <w:snapToGrid w:val="0"/>
      <w:jc w:val="left"/>
    </w:pPr>
    <w:rPr>
      <w:sz w:val="18"/>
      <w:szCs w:val="18"/>
    </w:rPr>
  </w:style>
  <w:style w:type="character" w:customStyle="1" w:styleId="af1">
    <w:name w:val="页脚 字符"/>
    <w:basedOn w:val="a0"/>
    <w:link w:val="af0"/>
    <w:uiPriority w:val="99"/>
    <w:rsid w:val="00F64C21"/>
    <w:rPr>
      <w:sz w:val="18"/>
      <w:szCs w:val="18"/>
    </w:rPr>
  </w:style>
  <w:style w:type="paragraph" w:customStyle="1" w:styleId="BATitle">
    <w:name w:val="BA_Title"/>
    <w:basedOn w:val="a"/>
    <w:next w:val="BBAuthorName"/>
    <w:qFormat/>
    <w:rsid w:val="00930DE9"/>
    <w:pPr>
      <w:widowControl/>
      <w:spacing w:before="720" w:after="360" w:line="480" w:lineRule="auto"/>
      <w:jc w:val="center"/>
    </w:pPr>
    <w:rPr>
      <w:rFonts w:ascii="Times New Roman" w:eastAsia="宋体" w:hAnsi="Times New Roman" w:cs="Times New Roman"/>
      <w:kern w:val="0"/>
      <w:sz w:val="44"/>
      <w:szCs w:val="20"/>
      <w:lang w:eastAsia="en-US"/>
      <w14:ligatures w14:val="none"/>
    </w:rPr>
  </w:style>
  <w:style w:type="paragraph" w:customStyle="1" w:styleId="BBAuthorName">
    <w:name w:val="BB_Author_Name"/>
    <w:basedOn w:val="a"/>
    <w:next w:val="a"/>
    <w:rsid w:val="00930DE9"/>
    <w:pPr>
      <w:widowControl/>
      <w:spacing w:after="240" w:line="480" w:lineRule="auto"/>
      <w:jc w:val="center"/>
    </w:pPr>
    <w:rPr>
      <w:rFonts w:ascii="Times" w:eastAsia="宋体" w:hAnsi="Times" w:cs="Times New Roman"/>
      <w:i/>
      <w:kern w:val="0"/>
      <w:sz w:val="24"/>
      <w:szCs w:val="20"/>
      <w:lang w:eastAsia="en-US"/>
      <w14:ligatures w14:val="none"/>
    </w:rPr>
  </w:style>
  <w:style w:type="paragraph" w:customStyle="1" w:styleId="BCAuthorAddress">
    <w:name w:val="BC_Author_Address"/>
    <w:basedOn w:val="a"/>
    <w:next w:val="a"/>
    <w:rsid w:val="00930DE9"/>
    <w:pPr>
      <w:widowControl/>
      <w:spacing w:after="240" w:line="480" w:lineRule="auto"/>
      <w:jc w:val="center"/>
    </w:pPr>
    <w:rPr>
      <w:rFonts w:ascii="Times" w:eastAsia="宋体" w:hAnsi="Times" w:cs="Times New Roman"/>
      <w:kern w:val="0"/>
      <w:sz w:val="24"/>
      <w:szCs w:val="20"/>
      <w:lang w:eastAsia="en-US"/>
      <w14:ligatures w14:val="none"/>
    </w:rPr>
  </w:style>
  <w:style w:type="paragraph" w:customStyle="1" w:styleId="BIEmailAddress">
    <w:name w:val="BI_Email_Address"/>
    <w:basedOn w:val="a"/>
    <w:next w:val="a"/>
    <w:rsid w:val="00161388"/>
    <w:pPr>
      <w:widowControl/>
      <w:spacing w:after="200" w:line="480" w:lineRule="auto"/>
    </w:pPr>
    <w:rPr>
      <w:rFonts w:ascii="Times" w:eastAsia="宋体" w:hAnsi="Times" w:cs="Times New Roman"/>
      <w:kern w:val="0"/>
      <w:sz w:val="24"/>
      <w:szCs w:val="20"/>
      <w:lang w:eastAsia="en-US"/>
      <w14:ligatures w14:val="none"/>
    </w:rPr>
  </w:style>
  <w:style w:type="character" w:styleId="af2">
    <w:name w:val="Hyperlink"/>
    <w:rsid w:val="00161388"/>
    <w:rPr>
      <w:color w:val="0000FF"/>
      <w:u w:val="single"/>
    </w:rPr>
  </w:style>
  <w:style w:type="paragraph" w:customStyle="1" w:styleId="AuthorsFull">
    <w:name w:val="Authors Full"/>
    <w:basedOn w:val="a"/>
    <w:qFormat/>
    <w:rsid w:val="00E46079"/>
    <w:pPr>
      <w:widowControl/>
      <w:jc w:val="left"/>
    </w:pPr>
    <w:rPr>
      <w:rFonts w:ascii="Times New Roman" w:eastAsia="MS Mincho" w:hAnsi="Times New Roman" w:cs="Times New Roman"/>
      <w:i/>
      <w:kern w:val="0"/>
      <w:sz w:val="24"/>
      <w:szCs w:val="24"/>
      <w:lang w:eastAsia="ja-JP"/>
    </w:rPr>
  </w:style>
  <w:style w:type="character" w:styleId="af3">
    <w:name w:val="Unresolved Mention"/>
    <w:basedOn w:val="a0"/>
    <w:uiPriority w:val="99"/>
    <w:semiHidden/>
    <w:unhideWhenUsed/>
    <w:rsid w:val="00712511"/>
    <w:rPr>
      <w:color w:val="605E5C"/>
      <w:shd w:val="clear" w:color="auto" w:fill="E1DFDD"/>
    </w:rPr>
  </w:style>
  <w:style w:type="paragraph" w:customStyle="1" w:styleId="EndNoteBibliography">
    <w:name w:val="EndNote Bibliography"/>
    <w:basedOn w:val="a"/>
    <w:link w:val="EndNoteBibliography0"/>
    <w:rsid w:val="00DA4286"/>
    <w:rPr>
      <w:rFonts w:ascii="等线" w:eastAsia="等线" w:hAnsi="等线"/>
      <w:noProof/>
      <w:sz w:val="20"/>
      <w14:ligatures w14:val="none"/>
    </w:rPr>
  </w:style>
  <w:style w:type="character" w:customStyle="1" w:styleId="EndNoteBibliography0">
    <w:name w:val="EndNote Bibliography 字符"/>
    <w:basedOn w:val="a0"/>
    <w:link w:val="EndNoteBibliography"/>
    <w:rsid w:val="00DA4286"/>
    <w:rPr>
      <w:rFonts w:ascii="等线" w:eastAsia="等线" w:hAnsi="等线"/>
      <w:noProof/>
      <w:sz w:val="20"/>
      <w14:ligatures w14:val="none"/>
    </w:rPr>
  </w:style>
  <w:style w:type="table" w:styleId="af4">
    <w:name w:val="Table Grid"/>
    <w:basedOn w:val="a1"/>
    <w:uiPriority w:val="39"/>
    <w:qFormat/>
    <w:rsid w:val="00F218FA"/>
    <w:pPr>
      <w:widowControl w:val="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next w:val="af4"/>
    <w:uiPriority w:val="39"/>
    <w:rsid w:val="00F218F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36088">
      <w:bodyDiv w:val="1"/>
      <w:marLeft w:val="0"/>
      <w:marRight w:val="0"/>
      <w:marTop w:val="0"/>
      <w:marBottom w:val="0"/>
      <w:divBdr>
        <w:top w:val="none" w:sz="0" w:space="0" w:color="auto"/>
        <w:left w:val="none" w:sz="0" w:space="0" w:color="auto"/>
        <w:bottom w:val="none" w:sz="0" w:space="0" w:color="auto"/>
        <w:right w:val="none" w:sz="0" w:space="0" w:color="auto"/>
      </w:divBdr>
    </w:div>
    <w:div w:id="111663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yperlink" Target="https://doi.org/10.1002/adfm.202313308" TargetMode="External"/><Relationship Id="rId47" Type="http://schemas.openxmlformats.org/officeDocument/2006/relationships/hyperlink" Target="https://doi.org/10.1002/aenm.202301600" TargetMode="External"/><Relationship Id="rId50" Type="http://schemas.openxmlformats.org/officeDocument/2006/relationships/hyperlink" Target="https://doi.org/10.1103/PhysRevB.59.1758"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https://doi.org/10.1002/adma.202408903" TargetMode="External"/><Relationship Id="rId45" Type="http://schemas.openxmlformats.org/officeDocument/2006/relationships/hyperlink" Target="https://doi.org/10.1021/acsami.2c07388" TargetMode="External"/><Relationship Id="rId53" Type="http://schemas.openxmlformats.org/officeDocument/2006/relationships/hyperlink" Target="https://doi.org/10.1063/1.3382344" TargetMode="External"/><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doi.org/10.1016/j.ensm.2023.01.018" TargetMode="External"/><Relationship Id="rId48" Type="http://schemas.openxmlformats.org/officeDocument/2006/relationships/hyperlink" Target="https://doi.org/10.1039/D2EE03358E" TargetMode="External"/><Relationship Id="rId56" Type="http://schemas.openxmlformats.org/officeDocument/2006/relationships/header" Target="header2.xml"/><Relationship Id="rId8" Type="http://schemas.openxmlformats.org/officeDocument/2006/relationships/hyperlink" Target="mailto:fanlizhen@ustb.edu.cn" TargetMode="External"/><Relationship Id="rId51" Type="http://schemas.openxmlformats.org/officeDocument/2006/relationships/hyperlink" Target="https://doi.org/10.1103/PhysRevB.50.17953"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doi.org/10.1002/anie.202215680" TargetMode="External"/><Relationship Id="rId59" Type="http://schemas.openxmlformats.org/officeDocument/2006/relationships/header" Target="header3.xml"/><Relationship Id="rId20" Type="http://schemas.openxmlformats.org/officeDocument/2006/relationships/image" Target="media/image11.png"/><Relationship Id="rId41" Type="http://schemas.openxmlformats.org/officeDocument/2006/relationships/hyperlink" Target="https://doi.org/10.1002/adfm.202203858" TargetMode="External"/><Relationship Id="rId54" Type="http://schemas.openxmlformats.org/officeDocument/2006/relationships/hyperlink" Target="https://doi.org/10.1002/jcc.21759"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s://doi.org/10.1103/physrevb.54.11169" TargetMode="External"/><Relationship Id="rId57" Type="http://schemas.openxmlformats.org/officeDocument/2006/relationships/footer" Target="footer1.xml"/><Relationship Id="rId10" Type="http://schemas.openxmlformats.org/officeDocument/2006/relationships/image" Target="media/image1.tif"/><Relationship Id="rId31" Type="http://schemas.openxmlformats.org/officeDocument/2006/relationships/image" Target="media/image22.png"/><Relationship Id="rId44" Type="http://schemas.openxmlformats.org/officeDocument/2006/relationships/hyperlink" Target="https://doi.org/10.1002/adma.202211047" TargetMode="External"/><Relationship Id="rId52" Type="http://schemas.openxmlformats.org/officeDocument/2006/relationships/hyperlink" Target="https://doi.org/10.1103/physrevlett.77.3865" TargetMode="Externa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hujh@zzu.edu.cn"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117B6-7C79-4F86-B0AC-929464AB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3109</Words>
  <Characters>18408</Characters>
  <Application>Microsoft Office Word</Application>
  <DocSecurity>0</DocSecurity>
  <Lines>428</Lines>
  <Paragraphs>204</Paragraphs>
  <ScaleCrop>false</ScaleCrop>
  <Company/>
  <LinksUpToDate>false</LinksUpToDate>
  <CharactersWithSpaces>21313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少聪 钟</dc:creator>
  <cp:keywords/>
  <dc:description/>
  <cp:lastModifiedBy>rong he</cp:lastModifiedBy>
  <cp:revision>6</cp:revision>
  <dcterms:created xsi:type="dcterms:W3CDTF">2026-08-03T01:02:00Z</dcterms:created>
  <dcterms:modified xsi:type="dcterms:W3CDTF">2026-08-03T01:11:00Z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(S#E1)</vt:lpwstr>
  </property>
  <property fmtid="{D5CDD505-2E9C-101B-9397-08002B2CF9AE}" pid="3" name="MTCustomEquationNumber">
    <vt:lpwstr>1</vt:lpwstr>
  </property>
</Properties>
</file>